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dr-002-postgresql-mit-prisma-orm"/>
    <w:p>
      <w:pPr>
        <w:pStyle w:val="Heading1"/>
      </w:pPr>
      <w:r>
        <w:t xml:space="preserve">ADR-002: PostgreSQL mit Prisma ORM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Akzeptiert</w:t>
      </w:r>
      <w:r>
        <w:br/>
      </w:r>
      <w:r>
        <w:rPr>
          <w:bCs/>
          <w:b/>
        </w:rPr>
        <w:t xml:space="preserve">Datum:</w:t>
      </w:r>
      <w:r>
        <w:t xml:space="preserve"> </w:t>
      </w:r>
      <w:r>
        <w:t xml:space="preserve">31.08.2026</w:t>
      </w:r>
      <w:r>
        <w:br/>
      </w:r>
      <w:r>
        <w:rPr>
          <w:bCs/>
          <w:b/>
        </w:rPr>
        <w:t xml:space="preserve">Entscheider:</w:t>
      </w:r>
      <w:r>
        <w:t xml:space="preserve"> </w:t>
      </w:r>
      <w:r>
        <w:t xml:space="preserve">Architektur-Team PraxisFlow AI</w:t>
      </w:r>
    </w:p>
    <w:p>
      <w:r>
        <w:pict>
          <v:rect style="width:0;height:1.5pt" o:hralign="center" o:hrstd="t" o:hr="t"/>
        </w:pict>
      </w:r>
    </w:p>
    <w:bookmarkStart w:id="20" w:name="kontext"/>
    <w:p>
      <w:pPr>
        <w:pStyle w:val="Heading2"/>
      </w:pPr>
      <w:r>
        <w:t xml:space="preserve">Kontext</w:t>
      </w:r>
    </w:p>
    <w:p>
      <w:pPr>
        <w:pStyle w:val="FirstParagraph"/>
      </w:pPr>
      <w:r>
        <w:t xml:space="preserve">Die Datenbank muss:</w:t>
      </w:r>
      <w:r>
        <w:t xml:space="preserve"> </w:t>
      </w:r>
      <w:r>
        <w:t xml:space="preserve">- ACID-konform sein (kritisch für Gesundheitsdaten)</w:t>
      </w:r>
      <w:r>
        <w:t xml:space="preserve"> </w:t>
      </w:r>
      <w:r>
        <w:t xml:space="preserve">- Mandantenfähigkeit unterstützen (tenantId in allen Tabellen)</w:t>
      </w:r>
      <w:r>
        <w:t xml:space="preserve"> </w:t>
      </w:r>
      <w:r>
        <w:t xml:space="preserve">- Versionierte Migrationen ermöglichen</w:t>
      </w:r>
      <w:r>
        <w:t xml:space="preserve"> </w:t>
      </w:r>
      <w:r>
        <w:t xml:space="preserve">- Vollständig portabel und selbst hostbar sein</w:t>
      </w:r>
      <w:r>
        <w:t xml:space="preserve"> </w:t>
      </w:r>
      <w:r>
        <w:t xml:space="preserve">- Mit TypeScript typsicher angesprochen werden können</w:t>
      </w:r>
    </w:p>
    <w:bookmarkEnd w:id="20"/>
    <w:bookmarkStart w:id="21" w:name="entscheidung"/>
    <w:p>
      <w:pPr>
        <w:pStyle w:val="Heading2"/>
      </w:pPr>
      <w:r>
        <w:t xml:space="preserve">Entscheidung</w:t>
      </w:r>
    </w:p>
    <w:p>
      <w:pPr>
        <w:pStyle w:val="FirstParagraph"/>
      </w:pPr>
      <w:r>
        <w:t xml:space="preserve">PostgreSQL 16 als Datenbank mit Prisma ORM (aktuelle stabile Version).</w:t>
      </w:r>
    </w:p>
    <w:bookmarkEnd w:id="21"/>
    <w:bookmarkStart w:id="22" w:name="begründung"/>
    <w:p>
      <w:pPr>
        <w:pStyle w:val="Heading2"/>
      </w:pPr>
      <w:r>
        <w:t xml:space="preserve">Begründung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ACID:</w:t>
      </w:r>
      <w:r>
        <w:t xml:space="preserve"> </w:t>
      </w:r>
      <w:r>
        <w:t xml:space="preserve">PostgreSQL ist industriell bewährt für transaktionale Gesundheitsdaten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Prisma:</w:t>
      </w:r>
      <w:r>
        <w:t xml:space="preserve"> </w:t>
      </w:r>
      <w:r>
        <w:t xml:space="preserve">Generiert TypeScript-Typen direkt aus dem Schema; Migrationen sind versioniert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Exportierbarkeit:</w:t>
      </w:r>
      <w:r>
        <w:t xml:space="preserve"> </w:t>
      </w:r>
      <w:r>
        <w:t xml:space="preserve">Schema ist in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 </w:t>
      </w:r>
      <w:r>
        <w:t xml:space="preserve">vollständig exportierbar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Selbst-hostbar:</w:t>
      </w:r>
      <w:r>
        <w:t xml:space="preserve"> </w:t>
      </w:r>
      <w:r>
        <w:t xml:space="preserve">PostgreSQL läuft auf jedem Server (kein Cloud-Lock-in)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Schweizer Hosting:</w:t>
      </w:r>
      <w:r>
        <w:t xml:space="preserve"> </w:t>
      </w:r>
      <w:r>
        <w:t xml:space="preserve">Exoscale CH und Infomaniak unterstützen PostgreSQL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Skalierbarkeit:</w:t>
      </w:r>
      <w:r>
        <w:t xml:space="preserve"> </w:t>
      </w:r>
      <w:r>
        <w:t xml:space="preserve">PgBouncer für Connection Pooling; Sharding bei Bedarf nachrüstbar</w:t>
      </w:r>
    </w:p>
    <w:bookmarkEnd w:id="22"/>
    <w:bookmarkStart w:id="23" w:name="nachteile-akzeptiert"/>
    <w:p>
      <w:pPr>
        <w:pStyle w:val="Heading2"/>
      </w:pPr>
      <w:r>
        <w:t xml:space="preserve">Nachteile (akzeptiert)</w:t>
      </w:r>
    </w:p>
    <w:p>
      <w:pPr>
        <w:numPr>
          <w:ilvl w:val="0"/>
          <w:numId w:val="1002"/>
        </w:numPr>
        <w:pStyle w:val="Compact"/>
      </w:pPr>
      <w:r>
        <w:t xml:space="preserve">Prisma hat Einschränkungen bei komplexen Aggregationen (mitigiert via Raw-SQL für Reports)</w:t>
      </w:r>
    </w:p>
    <w:p>
      <w:pPr>
        <w:numPr>
          <w:ilvl w:val="0"/>
          <w:numId w:val="1002"/>
        </w:numPr>
        <w:pStyle w:val="Compact"/>
      </w:pPr>
      <w:r>
        <w:t xml:space="preserve">Kein eingebautes Multi-Tenancy-Pattern (mitigiert via Prisma-Middleware)</w:t>
      </w:r>
    </w:p>
    <w:bookmarkEnd w:id="23"/>
    <w:bookmarkStart w:id="24" w:name="alternativen-verworfen"/>
    <w:p>
      <w:pPr>
        <w:pStyle w:val="Heading2"/>
      </w:pPr>
      <w:r>
        <w:t xml:space="preserve">Alternativen verworfen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MySQL/MariaDB:</w:t>
      </w:r>
      <w:r>
        <w:t xml:space="preserve"> </w:t>
      </w:r>
      <w:r>
        <w:t xml:space="preserve">Schlechtere JSON-Unterstützung, historisch schwächere ACID-Garantien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MongoDB:</w:t>
      </w:r>
      <w:r>
        <w:t xml:space="preserve"> </w:t>
      </w:r>
      <w:r>
        <w:t xml:space="preserve">Kein relationales Modell; ungünstig für stark vernetzte Gesundheitsdaten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Drizzle ORM:</w:t>
      </w:r>
      <w:r>
        <w:t xml:space="preserve"> </w:t>
      </w:r>
      <w:r>
        <w:t xml:space="preserve">Jüngere Lösung, kleineres Ökosystem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2026-08-31T06:40:37Z</dcterms:created>
  <dcterms:modified xsi:type="dcterms:W3CDTF">2026-08-31T06:40:37Z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