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15f9a890b23bebcea1a60b7c1c243758ffc79e"/>
    <w:p>
      <w:pPr>
        <w:pStyle w:val="Heading1"/>
      </w:pPr>
      <w:r>
        <w:t xml:space="preserve">ADR-004: Mock-Adapter für alle externen Integrationen im Pilot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Akzeptiert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Entscheider:</w:t>
      </w:r>
      <w:r>
        <w:t xml:space="preserve"> </w:t>
      </w:r>
      <w:r>
        <w:t xml:space="preserve">Architektur-Team PraxisFlow AI</w:t>
      </w:r>
    </w:p>
    <w:p>
      <w:r>
        <w:pict>
          <v:rect style="width:0;height:1.5pt" o:hralign="center" o:hrstd="t" o:hr="t"/>
        </w:pict>
      </w:r>
    </w:p>
    <w:bookmarkStart w:id="20" w:name="kontext"/>
    <w:p>
      <w:pPr>
        <w:pStyle w:val="Heading2"/>
      </w:pPr>
      <w:r>
        <w:t xml:space="preserve">Kontext</w:t>
      </w:r>
    </w:p>
    <w:p>
      <w:pPr>
        <w:pStyle w:val="FirstParagraph"/>
      </w:pPr>
      <w:r>
        <w:t xml:space="preserve">Für alle externen Systeme (Rockethealth, OneDoc, ESPAS, HIN/BlueConnect, E-Mail, Kalender, Labor) fehlen zum Pilotbeginn:</w:t>
      </w:r>
      <w:r>
        <w:t xml:space="preserve"> </w:t>
      </w:r>
      <w:r>
        <w:t xml:space="preserve">- Offizielle API-Dokumentation</w:t>
      </w:r>
      <w:r>
        <w:t xml:space="preserve"> </w:t>
      </w:r>
      <w:r>
        <w:t xml:space="preserve">- Vertragliche Freigaben</w:t>
      </w:r>
      <w:r>
        <w:t xml:space="preserve"> </w:t>
      </w:r>
      <w:r>
        <w:t xml:space="preserve">- Zugangsdaten</w:t>
      </w:r>
    </w:p>
    <w:p>
      <w:pPr>
        <w:pStyle w:val="BodyText"/>
      </w:pPr>
      <w:r>
        <w:t xml:space="preserve">Es darf nicht behauptet werden, dass eine echte Integration vorhanden ist.</w:t>
      </w:r>
    </w:p>
    <w:bookmarkEnd w:id="20"/>
    <w:bookmarkStart w:id="21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Alle externen Integrationen werden im Pilot als</w:t>
      </w:r>
      <w:r>
        <w:t xml:space="preserve"> </w:t>
      </w:r>
      <w:r>
        <w:rPr>
          <w:bCs/>
          <w:b/>
        </w:rPr>
        <w:t xml:space="preserve">klar gekennzeichnete Mock-Adapter</w:t>
      </w:r>
      <w:r>
        <w:t xml:space="preserve"> </w:t>
      </w:r>
      <w:r>
        <w:t xml:space="preserve">implementiert. Der Adapter-Code ist austauschbar (Adapter-Pattern). Jeder Mock ist mit</w:t>
      </w:r>
      <w:r>
        <w:t xml:space="preserve"> </w:t>
      </w:r>
      <w:r>
        <w:rPr>
          <w:rStyle w:val="VerbatimChar"/>
        </w:rPr>
        <w:t xml:space="preserve">[MOCK]</w:t>
      </w:r>
      <w:r>
        <w:t xml:space="preserve"> </w:t>
      </w:r>
      <w:r>
        <w:t xml:space="preserve">in der UI und</w:t>
      </w:r>
      <w:r>
        <w:t xml:space="preserve"> </w:t>
      </w:r>
      <w:r>
        <w:rPr>
          <w:rStyle w:val="VerbatimChar"/>
        </w:rPr>
        <w:t xml:space="preserve">// MOCK ADAPTER</w:t>
      </w:r>
      <w:r>
        <w:t xml:space="preserve"> </w:t>
      </w:r>
      <w:r>
        <w:t xml:space="preserve">im Code markiert.</w:t>
      </w:r>
    </w:p>
    <w:bookmarkEnd w:id="21"/>
    <w:bookmarkStart w:id="22" w:name="adapter-schnittstelle"/>
    <w:p>
      <w:pPr>
        <w:pStyle w:val="Heading2"/>
      </w:pPr>
      <w:r>
        <w:t xml:space="preserve">Adapter-Schnittstelle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IntegrationAdapter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im Pilot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'sandbox'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Eingehende Ereignisse simulieren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simulateIncoming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AdapterEvent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Health Check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HealthCheckResult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Daten senden (Mock: gibt simulierte Antwort zurück)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AdapterResponse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begründung"/>
    <w:p>
      <w:pPr>
        <w:pStyle w:val="Heading2"/>
      </w:pPr>
      <w:r>
        <w:t xml:space="preserve">Begründung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Ehrlichkeit:</w:t>
      </w:r>
      <w:r>
        <w:t xml:space="preserve"> </w:t>
      </w:r>
      <w:r>
        <w:t xml:space="preserve">Kein Benutzer wird über den Integrationsstatus getäuscht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Austauschbarkeit:</w:t>
      </w:r>
      <w:r>
        <w:t xml:space="preserve"> </w:t>
      </w:r>
      <w:r>
        <w:t xml:space="preserve">Echter Adapter kann Mock ersetzen, ohne Kernlogik zu ändern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Testbarkeit:</w:t>
      </w:r>
      <w:r>
        <w:t xml:space="preserve"> </w:t>
      </w:r>
      <w:r>
        <w:t xml:space="preserve">Mock-Adapter ermöglichen reproduzierbare Integrationstests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Sicherheit:</w:t>
      </w:r>
      <w:r>
        <w:t xml:space="preserve"> </w:t>
      </w:r>
      <w:r>
        <w:t xml:space="preserve">Kein versehentlicher Datenaustausch mit Produktivsystemen</w:t>
      </w:r>
    </w:p>
    <w:bookmarkEnd w:id="23"/>
    <w:bookmarkStart w:id="24" w:name="produktionspfad"/>
    <w:p>
      <w:pPr>
        <w:pStyle w:val="Heading2"/>
      </w:pPr>
      <w:r>
        <w:t xml:space="preserve">Produktionspfad</w:t>
      </w:r>
    </w:p>
    <w:p>
      <w:pPr>
        <w:pStyle w:val="FirstParagraph"/>
      </w:pPr>
      <w:r>
        <w:t xml:space="preserve">Für jede echte Integration wird ein separater ADR erstellt, sobald API-Dokumentation und Zugangsdaten vorliegen. Der Mock-Adapter bleibt für Tests erhalten.</w:t>
      </w:r>
    </w:p>
    <w:bookmarkEnd w:id="24"/>
    <w:bookmarkStart w:id="25" w:name="adapter-übersicht"/>
    <w:p>
      <w:pPr>
        <w:pStyle w:val="Heading2"/>
      </w:pPr>
      <w:r>
        <w:t xml:space="preserve">Adapter-Übersicht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Protokoll (geplant)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Rockethealth (KIS)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REST/HL7? (unbekannt)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API-Doku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Zugangsdaten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Proprietär (unbekannt)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API-Doku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HIN/BlueConnect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via 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Zertifikat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(SMTP/IMAP)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SMTP-Account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Kalender (CalDAV)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CalDAV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Endpunkt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 UC-1000/UC-1100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HL7/proprietär?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Protokoll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2026-08-31T06:41:06Z</dcterms:created>
  <dcterms:modified xsi:type="dcterms:W3CDTF">2026-08-31T06:41:06Z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