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413E" w14:textId="77777777" w:rsidR="00350DDE" w:rsidRPr="008653C3" w:rsidRDefault="00350DD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Повітряно-крапельний.</w:t>
      </w:r>
    </w:p>
    <w:p w14:paraId="2345CEDA" w14:textId="77777777" w:rsidR="00350DDE" w:rsidRPr="008653C3" w:rsidRDefault="00350DD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Зараження на туберкульоз відбувається через контакт з хворим на відкриту форму туберкульозу.</w:t>
      </w:r>
    </w:p>
    <w:p w14:paraId="481D4741" w14:textId="77777777" w:rsidR="00350DDE" w:rsidRPr="008653C3" w:rsidRDefault="00350DD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Здоровий спосіб життя сприяє підвищенню імунітету і тим самим попереджує можливе захворювання на туберкульоз.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Дотримання санітарно-гігієнічних умов значно знижує вірогідність захворювання на туберкульоз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6435C16" w14:textId="77777777" w:rsidR="00350DDE" w:rsidRPr="008653C3" w:rsidRDefault="00350DD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</w:rPr>
        <w:t>Загальна слабість, утомлюваність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Збільшення периферичних лімфатичних</w:t>
      </w:r>
      <w:bookmarkStart w:id="0" w:name="_GoBack"/>
      <w:bookmarkEnd w:id="0"/>
      <w:r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вузлів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13078CF" w14:textId="77777777" w:rsidR="00350DDE" w:rsidRPr="008653C3" w:rsidRDefault="00350DD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Кашель з виділенням мокротиння, Загальна слабість, утомлюваність, Пітливість, Зниження апетиту, 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>Субфебрильна температура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B97553F" w14:textId="77777777" w:rsidR="004F203E" w:rsidRPr="008653C3" w:rsidRDefault="004F203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</w:rPr>
        <w:t>Інфільтративний туберкульоз легень</w:t>
      </w:r>
    </w:p>
    <w:p w14:paraId="37AE26A2" w14:textId="77777777" w:rsidR="004F203E" w:rsidRPr="008653C3" w:rsidRDefault="004F203E" w:rsidP="00350D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</w:rPr>
        <w:t>Первинний туберкульозний комплекс</w:t>
      </w:r>
    </w:p>
    <w:p w14:paraId="2F0CE480" w14:textId="77777777" w:rsidR="004F203E" w:rsidRPr="008653C3" w:rsidRDefault="004F203E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</w:rPr>
        <w:t>Ізоляція хворих на відкриту форму туберкульозу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Постійне обстеження осіб, які контактують з хворими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Проведення один раз на рік флюорографічного обстеження населення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CA6DF90" w14:textId="77777777" w:rsidR="004F203E" w:rsidRPr="008653C3" w:rsidRDefault="004F203E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</w:rPr>
        <w:t>Хвора на сифіліс людина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8DB61B7" w14:textId="289C1EC6" w:rsidR="004F203E" w:rsidRPr="008653C3" w:rsidRDefault="007A3911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>Статевий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Контактний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340917C" w14:textId="085548B5" w:rsidR="004F203E" w:rsidRPr="008653C3" w:rsidRDefault="007A3911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>Виразка круглої або овальної форми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Виразка блюдцеподібної форми без гостро запальних явищ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F19FA04" w14:textId="4AD2F2C3" w:rsidR="004F203E" w:rsidRPr="008653C3" w:rsidRDefault="007A3911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>Наявність первинного склерозу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Збільшення регіональних лімфовузлів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Позитивна реакція Васерман</w:t>
      </w:r>
      <w:r w:rsidR="004F203E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46226E1E" w14:textId="0C8C7A9B" w:rsidR="007A3911" w:rsidRPr="008653C3" w:rsidRDefault="007A3911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Спинна сухотка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Прогресивний параліч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Вісцеральний сифіліс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4483227" w14:textId="2BD7D5F0" w:rsidR="007A3911" w:rsidRPr="008653C3" w:rsidRDefault="007A3911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Деформація тканин м’якого піднебіння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Деформація тканин язичка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1C956F34" w14:textId="2BDB1628" w:rsidR="007A3911" w:rsidRPr="008653C3" w:rsidRDefault="007A3911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Хвора на гонорею людина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0EEDD16E" w14:textId="0EE10338" w:rsidR="007A3911" w:rsidRPr="008653C3" w:rsidRDefault="00A4134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Статевий</w:t>
      </w:r>
    </w:p>
    <w:p w14:paraId="1B405A9D" w14:textId="4B5FDB7D" w:rsidR="00A41348" w:rsidRPr="008653C3" w:rsidRDefault="00A4134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Різь при сечовипусканн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і,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Гнійне виділення з уретри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Висип навколо отвору уретри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37742BAB" w14:textId="20D1A50D" w:rsidR="00A41348" w:rsidRPr="008653C3" w:rsidRDefault="00A4134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Хронічного уретриту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864C4D" w:rsidRPr="008653C3">
        <w:rPr>
          <w:rFonts w:ascii="Times New Roman" w:hAnsi="Times New Roman" w:cs="Times New Roman"/>
          <w:color w:val="000000"/>
          <w:sz w:val="28"/>
          <w:szCs w:val="28"/>
        </w:rPr>
        <w:t>Запалення передміхурової залози</w:t>
      </w:r>
      <w:r w:rsidR="00864C4D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864C4D" w:rsidRPr="008653C3">
        <w:rPr>
          <w:rFonts w:ascii="Times New Roman" w:hAnsi="Times New Roman" w:cs="Times New Roman"/>
          <w:color w:val="000000"/>
          <w:sz w:val="28"/>
          <w:szCs w:val="28"/>
        </w:rPr>
        <w:t>Фімозу</w:t>
      </w:r>
      <w:r w:rsidR="00864C4D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25B5B792" w14:textId="5F00542D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Ендоцервіциту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 xml:space="preserve"> Уретриту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Бартолініту</w:t>
      </w:r>
    </w:p>
    <w:p w14:paraId="26EB717E" w14:textId="72878E40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Ендоменріту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Аднекситу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5691C85" w14:textId="0F822343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Ні</w:t>
      </w:r>
    </w:p>
    <w:p w14:paraId="0E8F6ED3" w14:textId="6CD8344C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Ні</w:t>
      </w:r>
    </w:p>
    <w:p w14:paraId="3D5B37B4" w14:textId="42AF7EFE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Ні</w:t>
      </w:r>
    </w:p>
    <w:p w14:paraId="61A7B355" w14:textId="393AEE3E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Ні</w:t>
      </w:r>
    </w:p>
    <w:p w14:paraId="24D288D5" w14:textId="1046F887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</w:t>
      </w:r>
    </w:p>
    <w:p w14:paraId="0BB5DAF8" w14:textId="66A076A3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</w:t>
      </w:r>
    </w:p>
    <w:p w14:paraId="34F42967" w14:textId="00BF8F93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sz w:val="28"/>
          <w:szCs w:val="28"/>
          <w:lang w:val="uk-UA"/>
        </w:rPr>
        <w:t xml:space="preserve"> Ні</w:t>
      </w:r>
    </w:p>
    <w:p w14:paraId="4FF3B718" w14:textId="78BC6B3F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ВІЛ інфікована</w:t>
      </w:r>
    </w:p>
    <w:p w14:paraId="6F6B49F1" w14:textId="1F035A12" w:rsidR="00864C4D" w:rsidRPr="008653C3" w:rsidRDefault="00864C4D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9775C8"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Ні</w:t>
      </w:r>
    </w:p>
    <w:p w14:paraId="5EA314B7" w14:textId="2520A0D4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</w:t>
      </w:r>
    </w:p>
    <w:p w14:paraId="6FC699D6" w14:textId="6B085E0B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</w:t>
      </w:r>
    </w:p>
    <w:p w14:paraId="3B0CAF34" w14:textId="24F0B60E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Декілька років</w:t>
      </w:r>
    </w:p>
    <w:p w14:paraId="418500F7" w14:textId="0C7E7F58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Користування одним і тим самим посудом з ВІЛ інфікованим</w:t>
      </w:r>
    </w:p>
    <w:p w14:paraId="6BE7FC1A" w14:textId="4B3CC04F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Укусі кровососних комах</w:t>
      </w:r>
    </w:p>
    <w:p w14:paraId="74AA6525" w14:textId="260EA935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Ні</w:t>
      </w:r>
    </w:p>
    <w:p w14:paraId="1B7E2322" w14:textId="322D7508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Пошкодження шкірних покриттів, або слизових оболонок медичним інструментарієм, Від інфікованої матері плоду під час вагітності, родів, Годуванні дитини грудним молоком ВІЛ-інфікованою матір’ю.</w:t>
      </w:r>
    </w:p>
    <w:p w14:paraId="14EF898D" w14:textId="3F410FAF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Антитіла</w:t>
      </w:r>
    </w:p>
    <w:p w14:paraId="3E0385BD" w14:textId="7C2374CF" w:rsidR="009775C8" w:rsidRPr="008653C3" w:rsidRDefault="009775C8" w:rsidP="004F20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Безпричинне тривале підвищення температури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Безпричинна втрата ваги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Висипання на шкір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653C3">
        <w:rPr>
          <w:rFonts w:ascii="Times New Roman" w:hAnsi="Times New Roman" w:cs="Times New Roman"/>
          <w:color w:val="000000"/>
          <w:sz w:val="28"/>
          <w:szCs w:val="28"/>
        </w:rPr>
        <w:t>Збільшення лімфатичних вузлів на шиї, у паху</w:t>
      </w:r>
      <w:r w:rsidRPr="008653C3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sectPr w:rsidR="009775C8" w:rsidRPr="00865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4DAD"/>
    <w:multiLevelType w:val="hybridMultilevel"/>
    <w:tmpl w:val="37A40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DE"/>
    <w:rsid w:val="00350DDE"/>
    <w:rsid w:val="004F203E"/>
    <w:rsid w:val="007A3911"/>
    <w:rsid w:val="00864C4D"/>
    <w:rsid w:val="008653C3"/>
    <w:rsid w:val="009775C8"/>
    <w:rsid w:val="00A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12AC"/>
  <w15:chartTrackingRefBased/>
  <w15:docId w15:val="{1278DEF2-09F2-4BDF-8197-2C09CD56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3</cp:revision>
  <dcterms:created xsi:type="dcterms:W3CDTF">2024-03-18T09:37:00Z</dcterms:created>
  <dcterms:modified xsi:type="dcterms:W3CDTF">2024-03-18T17:17:00Z</dcterms:modified>
</cp:coreProperties>
</file>