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A00A0C" w14:textId="214E7EE4" w:rsidR="006E1102" w:rsidRPr="00E55CA9" w:rsidRDefault="00E55CA9">
      <w:pPr>
        <w:rPr>
          <w:lang w:val="en-US"/>
        </w:rPr>
      </w:pPr>
      <w:r>
        <w:rPr>
          <w:lang w:val="en-US"/>
        </w:rPr>
        <w:t>Get new list</w:t>
      </w:r>
    </w:p>
    <w:sectPr w:rsidR="006E1102" w:rsidRPr="00E55CA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917"/>
    <w:rsid w:val="003B6A76"/>
    <w:rsid w:val="006E1102"/>
    <w:rsid w:val="00AE7917"/>
    <w:rsid w:val="00E55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EB97C"/>
  <w15:chartTrackingRefBased/>
  <w15:docId w15:val="{212CDE24-D7E8-4998-A92C-55810C7C6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Гинсбург</dc:creator>
  <cp:keywords/>
  <dc:description/>
  <cp:lastModifiedBy>Артем Гинсбург</cp:lastModifiedBy>
  <cp:revision>2</cp:revision>
  <dcterms:created xsi:type="dcterms:W3CDTF">2024-10-25T10:26:00Z</dcterms:created>
  <dcterms:modified xsi:type="dcterms:W3CDTF">2024-10-25T10:26:00Z</dcterms:modified>
</cp:coreProperties>
</file>