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Сценарий командной тренировки медицинского стабилизационного пункта</w:t>
      </w:r>
    </w:p>
    <w:p>
      <w:pPr>
        <w:spacing w:after="440"/>
      </w:pPr>
      <w:r>
        <w:rPr>
          <w:rFonts w:ascii="Arial" w:hAnsi="Arial" w:eastAsia="Arial"/>
          <w:b/>
          <w:color w:val="000000"/>
          <w:sz w:val="28"/>
        </w:rPr>
        <w:t>Массовое поступление пострадавших после взрыва и огнестрельного поражения</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trPr>
        <w:tc>
          <w:tcPr>
            <w:tcW w:type="dxa" w:w="2376"/>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Параметр</w:t>
            </w:r>
          </w:p>
        </w:tc>
        <w:tc>
          <w:tcPr>
            <w:tcW w:type="dxa" w:w="7703"/>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Содержание</w:t>
            </w:r>
          </w:p>
        </w:tc>
      </w:tr>
      <w:tr>
        <w:trPr>
          <w:cantSplit/>
        </w:trPr>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Формат</w:t>
            </w:r>
          </w:p>
        </w:tc>
        <w:tc>
          <w:tcPr>
            <w:tcW w:type="dxa" w:w="7703"/>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Один непрерывный сценарий с последовательными клиническими вводными</w:t>
            </w:r>
          </w:p>
        </w:tc>
      </w:tr>
      <w:tr>
        <w:trPr>
          <w:cantSplit/>
        </w:trPr>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Продолжительность</w:t>
            </w:r>
          </w:p>
        </w:tc>
        <w:tc>
          <w:tcPr>
            <w:tcW w:type="dxa" w:w="7703"/>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180 минут, включая инструктаж и дебрифинг</w:t>
            </w:r>
          </w:p>
        </w:tc>
      </w:tr>
      <w:tr>
        <w:trPr>
          <w:cantSplit/>
        </w:trPr>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Команда</w:t>
            </w:r>
          </w:p>
        </w:tc>
        <w:tc>
          <w:tcPr>
            <w:tcW w:type="dxa" w:w="7703"/>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2 врача и 2 фельдшера с фиксированными ролями</w:t>
            </w:r>
          </w:p>
        </w:tc>
      </w:tr>
      <w:tr>
        <w:trPr>
          <w:cantSplit/>
        </w:trPr>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Пострадавшие</w:t>
            </w:r>
          </w:p>
        </w:tc>
        <w:tc>
          <w:tcPr>
            <w:tcW w:type="dxa" w:w="7703"/>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3 статиста, 3 манекена для тампонады, 1 манекен для интубации и СЛР</w:t>
            </w:r>
          </w:p>
        </w:tc>
      </w:tr>
      <w:tr>
        <w:trPr>
          <w:cantSplit/>
        </w:trPr>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Площадка</w:t>
            </w:r>
          </w:p>
        </w:tc>
        <w:tc>
          <w:tcPr>
            <w:tcW w:type="dxa" w:w="7703"/>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Большой спортивный зал с тремя функциональными зонами и односторонним потоком</w:t>
            </w:r>
          </w:p>
        </w:tc>
      </w:tr>
      <w:tr>
        <w:trPr>
          <w:cantSplit/>
        </w:trPr>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Диагностика</w:t>
            </w:r>
          </w:p>
        </w:tc>
        <w:tc>
          <w:tcPr>
            <w:tcW w:type="dxa" w:w="7703"/>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ЭКГ, мониторинг, УЗИ и рентген с заранее подготовленными учебными результатами</w:t>
            </w:r>
          </w:p>
        </w:tc>
      </w:tr>
    </w:tbl>
    <w:p>
      <w:pPr>
        <w:spacing w:after="0"/>
      </w:pPr>
    </w:p>
    <w:p>
      <w:pPr>
        <w:keepNext w:val="0"/>
      </w:pPr>
      <w:r>
        <w:rPr>
          <w:rFonts w:ascii="Arial" w:hAnsi="Arial" w:eastAsia="Arial"/>
          <w:i w:val="0"/>
          <w:color w:val="000000"/>
          <w:sz w:val="21"/>
        </w:rPr>
        <w:t>Документ предназначен для подготовки, проведения и оценки очной командной тренировки. Он объединяет организацию площадки, правила безопасности, сценарный план, карточки пострадавших, последовательные вводные, перечень диагностических материалов, оценочные листы и структуру дебрифинга.</w:t>
      </w:r>
    </w:p>
    <w:p>
      <w:pPr>
        <w:keepNext w:val="0"/>
      </w:pPr>
      <w:r>
        <w:rPr>
          <w:rFonts w:ascii="Arial" w:hAnsi="Arial" w:eastAsia="Arial"/>
          <w:b/>
          <w:color w:val="000000"/>
          <w:sz w:val="21"/>
        </w:rPr>
        <w:t>Клинические действия выполняются по утверждённым локальным протоколам.</w:t>
      </w:r>
      <w:r>
        <w:rPr>
          <w:rFonts w:ascii="Arial" w:hAnsi="Arial" w:eastAsia="Arial"/>
          <w:i w:val="0"/>
          <w:color w:val="000000"/>
          <w:sz w:val="21"/>
        </w:rPr>
        <w:t xml:space="preserve"> Указанные параметры и временные рубежи служат целями учебного сценария и не заменяют клинические рекомендации или инструкции производителей оборудования.</w:t>
      </w:r>
    </w:p>
    <w:p>
      <w:r>
        <w:br w:type="page"/>
      </w:r>
    </w:p>
    <w:p>
      <w:pPr>
        <w:pStyle w:val="Heading1"/>
        <w:keepNext/>
      </w:pPr>
      <w:r>
        <w:t>Назначение и учебные результаты</w:t>
      </w:r>
    </w:p>
    <w:p>
      <w:pPr>
        <w:keepNext w:val="0"/>
      </w:pPr>
      <w:r>
        <w:rPr>
          <w:rFonts w:ascii="Arial" w:hAnsi="Arial" w:eastAsia="Arial"/>
          <w:i w:val="0"/>
          <w:color w:val="000000"/>
          <w:sz w:val="21"/>
        </w:rPr>
        <w:t>Команда принимает семь пострадавших, поступающих в течение нескольких минут. Участники должны быстро развернуть пункт, выполнить первичную сортировку, устранить непосредственные угрозы жизни, стабилизировать пациентов, провести дополнительную диагностику, повторно оценить приоритеты и подготовить передачу в медицинскую организацию.</w:t>
      </w:r>
    </w:p>
    <w:p>
      <w:pPr>
        <w:pStyle w:val="ListBullet"/>
        <w:ind w:left="317" w:hanging="230"/>
      </w:pPr>
      <w:r>
        <w:rPr>
          <w:rFonts w:ascii="Arial" w:hAnsi="Arial" w:eastAsia="Arial"/>
          <w:color w:val="000000"/>
          <w:sz w:val="21"/>
        </w:rPr>
        <w:t>организовать односторонний поток через зоны I, II и III и не допустить встречного движения носилок;</w:t>
      </w:r>
    </w:p>
    <w:p>
      <w:pPr>
        <w:pStyle w:val="ListBullet"/>
        <w:ind w:left="317" w:hanging="230"/>
      </w:pPr>
      <w:r>
        <w:rPr>
          <w:rFonts w:ascii="Arial" w:hAnsi="Arial" w:eastAsia="Arial"/>
          <w:color w:val="000000"/>
          <w:sz w:val="21"/>
        </w:rPr>
        <w:t>распределить ограниченные ресурсы между несколькими пациентами разной тяжести;</w:t>
      </w:r>
    </w:p>
    <w:p>
      <w:pPr>
        <w:pStyle w:val="ListBullet"/>
        <w:ind w:left="317" w:hanging="230"/>
      </w:pPr>
      <w:r>
        <w:rPr>
          <w:rFonts w:ascii="Arial" w:hAnsi="Arial" w:eastAsia="Arial"/>
          <w:color w:val="000000"/>
          <w:sz w:val="21"/>
        </w:rPr>
        <w:t>выполнить первичную и повторную сортировку и фиксировать каждое изменение категории;</w:t>
      </w:r>
    </w:p>
    <w:p>
      <w:pPr>
        <w:pStyle w:val="ListBullet"/>
        <w:ind w:left="317" w:hanging="230"/>
      </w:pPr>
      <w:r>
        <w:rPr>
          <w:rFonts w:ascii="Arial" w:hAnsi="Arial" w:eastAsia="Arial"/>
          <w:color w:val="000000"/>
          <w:sz w:val="21"/>
        </w:rPr>
        <w:t>обеспечить контроль наружного кровотечения, проходимость дыхательных путей и вентиляцию;</w:t>
      </w:r>
    </w:p>
    <w:p>
      <w:pPr>
        <w:pStyle w:val="ListBullet"/>
        <w:ind w:left="317" w:hanging="230"/>
      </w:pPr>
      <w:r>
        <w:rPr>
          <w:rFonts w:ascii="Arial" w:hAnsi="Arial" w:eastAsia="Arial"/>
          <w:color w:val="000000"/>
          <w:sz w:val="21"/>
        </w:rPr>
        <w:t>получить и интерпретировать ЭКГ, данные мониторинга, УЗИ и рентгеновские изображения;</w:t>
      </w:r>
    </w:p>
    <w:p>
      <w:pPr>
        <w:pStyle w:val="ListBullet"/>
        <w:ind w:left="317" w:hanging="230"/>
      </w:pPr>
      <w:r>
        <w:rPr>
          <w:rFonts w:ascii="Arial" w:hAnsi="Arial" w:eastAsia="Arial"/>
          <w:color w:val="000000"/>
          <w:sz w:val="21"/>
        </w:rPr>
        <w:t>распознать клиническое ухудшение и неисправность оборудования;</w:t>
      </w:r>
    </w:p>
    <w:p>
      <w:pPr>
        <w:pStyle w:val="ListBullet"/>
        <w:ind w:left="317" w:hanging="230"/>
      </w:pPr>
      <w:r>
        <w:rPr>
          <w:rFonts w:ascii="Arial" w:hAnsi="Arial" w:eastAsia="Arial"/>
          <w:color w:val="000000"/>
          <w:sz w:val="21"/>
        </w:rPr>
        <w:t>подготовить пациента и аппаратуру к эвакуации и выполнить структурированную передачу информации.</w:t>
      </w:r>
    </w:p>
    <w:p>
      <w:pPr>
        <w:keepNext w:val="0"/>
      </w:pPr>
      <w:r>
        <w:rPr>
          <w:rFonts w:ascii="Arial" w:hAnsi="Arial" w:eastAsia="Arial"/>
          <w:b/>
          <w:color w:val="000000"/>
          <w:sz w:val="21"/>
        </w:rPr>
        <w:t>Ограничение оценки.</w:t>
      </w:r>
      <w:r>
        <w:rPr>
          <w:rFonts w:ascii="Arial" w:hAnsi="Arial" w:eastAsia="Arial"/>
          <w:i w:val="0"/>
          <w:color w:val="000000"/>
          <w:sz w:val="21"/>
        </w:rPr>
        <w:t xml:space="preserve"> При фиксированных ролях одно упражнение оценивает командную работу и способность участников контролировать действия друг друга, но не подтверждает индивидуальный практический допуск каждого участника ко всем аппаратам. Для индивидуальной аттестации сценарий следует повторять с ротацией ролей или дополнять отдельными станциями.</w:t>
      </w:r>
    </w:p>
    <w:p>
      <w:pPr>
        <w:pStyle w:val="Heading1"/>
        <w:keepNext/>
      </w:pPr>
      <w:r>
        <w:t>Правила безопасности</w:t>
      </w:r>
    </w:p>
    <w:p>
      <w:pPr>
        <w:pStyle w:val="Heading2"/>
        <w:keepNext/>
      </w:pPr>
      <w:r>
        <w:t>Общее правило остановки</w:t>
      </w:r>
    </w:p>
    <w:p>
      <w:pPr>
        <w:keepNext w:val="0"/>
      </w:pPr>
      <w:r>
        <w:rPr>
          <w:rFonts w:ascii="Arial" w:hAnsi="Arial" w:eastAsia="Arial"/>
          <w:i w:val="0"/>
          <w:color w:val="000000"/>
          <w:sz w:val="21"/>
        </w:rPr>
        <w:t>Команда «Стоп упражнение» немедленно прекращает все действия. Её может подать статист, инструктор или участник при реальной боли, плохом самочувствии, угрозе падения, нарушении асептики, потере контроля над острым предметом или иной опасности.</w:t>
      </w:r>
    </w:p>
    <w:p>
      <w:pPr>
        <w:pStyle w:val="Heading2"/>
        <w:keepNext/>
      </w:pPr>
      <w:r>
        <w:t>Статисты и сосудистый доступ</w:t>
      </w:r>
    </w:p>
    <w:p>
      <w:pPr>
        <w:pStyle w:val="ListBullet"/>
        <w:ind w:left="317" w:hanging="230"/>
      </w:pPr>
      <w:r>
        <w:rPr>
          <w:rFonts w:ascii="Arial" w:hAnsi="Arial" w:eastAsia="Arial"/>
          <w:color w:val="000000"/>
          <w:sz w:val="21"/>
        </w:rPr>
        <w:t>до начала тренировки получить письменное информированное согласие и провести локально утверждённый медицинский скрининг;</w:t>
      </w:r>
    </w:p>
    <w:p>
      <w:pPr>
        <w:pStyle w:val="ListBullet"/>
        <w:ind w:left="317" w:hanging="230"/>
      </w:pPr>
      <w:r>
        <w:rPr>
          <w:rFonts w:ascii="Arial" w:hAnsi="Arial" w:eastAsia="Arial"/>
          <w:color w:val="000000"/>
          <w:sz w:val="21"/>
        </w:rPr>
        <w:t>исключить лекарственные препараты, кровь, компоненты крови и растворы, кроме разрешённого объёма стерильного физиологического раствора;</w:t>
      </w:r>
    </w:p>
    <w:p>
      <w:pPr>
        <w:pStyle w:val="ListBullet"/>
        <w:ind w:left="317" w:hanging="230"/>
      </w:pPr>
      <w:r>
        <w:rPr>
          <w:rFonts w:ascii="Arial" w:hAnsi="Arial" w:eastAsia="Arial"/>
          <w:color w:val="000000"/>
          <w:sz w:val="21"/>
        </w:rPr>
        <w:t>выполнять не более одной запланированной пункции на одного статиста; при неудаче перейти на тренажёр или обозначить доступ словесно;</w:t>
      </w:r>
    </w:p>
    <w:p>
      <w:pPr>
        <w:pStyle w:val="ListBullet"/>
        <w:ind w:left="317" w:hanging="230"/>
      </w:pPr>
      <w:r>
        <w:rPr>
          <w:rFonts w:ascii="Arial" w:hAnsi="Arial" w:eastAsia="Arial"/>
          <w:color w:val="000000"/>
          <w:sz w:val="21"/>
        </w:rPr>
        <w:t>использовать одноразовый катетер, асептическую технику и контейнер для острых отходов;</w:t>
      </w:r>
    </w:p>
    <w:p>
      <w:pPr>
        <w:pStyle w:val="ListBullet"/>
        <w:ind w:left="317" w:hanging="230"/>
      </w:pPr>
      <w:r>
        <w:rPr>
          <w:rFonts w:ascii="Arial" w:hAnsi="Arial" w:eastAsia="Arial"/>
          <w:color w:val="000000"/>
          <w:sz w:val="21"/>
        </w:rPr>
        <w:t>вводить только объём, необходимый для подтверждения проходимости катетера, в пределах заранее утверждённого лимита;</w:t>
      </w:r>
    </w:p>
    <w:p>
      <w:pPr>
        <w:pStyle w:val="ListBullet"/>
        <w:ind w:left="317" w:hanging="230"/>
      </w:pPr>
      <w:r>
        <w:rPr>
          <w:rFonts w:ascii="Arial" w:hAnsi="Arial" w:eastAsia="Arial"/>
          <w:color w:val="000000"/>
          <w:sz w:val="21"/>
        </w:rPr>
        <w:t>немедленно прекратить манипуляцию при боли, парестезии, отёке, кровотечении, предобморочном состоянии или просьбе статиста;</w:t>
      </w:r>
    </w:p>
    <w:p>
      <w:pPr>
        <w:pStyle w:val="ListBullet"/>
        <w:ind w:left="317" w:hanging="230"/>
      </w:pPr>
      <w:r>
        <w:rPr>
          <w:rFonts w:ascii="Arial" w:hAnsi="Arial" w:eastAsia="Arial"/>
          <w:color w:val="000000"/>
          <w:sz w:val="21"/>
        </w:rPr>
        <w:t>после удаления катетера осмотреть место пункции и передать статиста ответственному за безопасность.</w:t>
      </w:r>
    </w:p>
    <w:p>
      <w:pPr>
        <w:pStyle w:val="Heading2"/>
        <w:keepNext/>
      </w:pPr>
      <w:r>
        <w:t>ЭКГ УЗИ и рентген</w:t>
      </w:r>
    </w:p>
    <w:p>
      <w:pPr>
        <w:keepNext w:val="0"/>
      </w:pPr>
      <w:r>
        <w:rPr>
          <w:rFonts w:ascii="Arial" w:hAnsi="Arial" w:eastAsia="Arial"/>
          <w:i w:val="0"/>
          <w:color w:val="000000"/>
          <w:sz w:val="21"/>
        </w:rPr>
        <w:t>На статистах разрешены установка электродов, регистрация их реальной ЭКГ, безопасное УЗИ и полное позиционирование для рентгенографии без экспозиции. Патологические данные выдаёт инструктор отдельной карточкой с маркировкой «Учебная вводная». Реальный результат исследования статиста не используется как сценарный диагноз.</w:t>
      </w:r>
    </w:p>
    <w:p>
      <w:pPr>
        <w:keepNext w:val="0"/>
      </w:pPr>
      <w:r>
        <w:rPr>
          <w:rFonts w:ascii="Arial" w:hAnsi="Arial" w:eastAsia="Arial"/>
          <w:b/>
          <w:color w:val="000000"/>
          <w:sz w:val="21"/>
        </w:rPr>
        <w:t>Рентгеновское излучение на статистах исключительно ради тренировки не применяется.</w:t>
      </w:r>
      <w:r>
        <w:rPr>
          <w:rFonts w:ascii="Arial" w:hAnsi="Arial" w:eastAsia="Arial"/>
          <w:i w:val="0"/>
          <w:color w:val="000000"/>
          <w:sz w:val="21"/>
        </w:rPr>
        <w:t xml:space="preserve"> Команда отрабатывает идентификацию, укладку, выбор проекции, коллимацию, маркировку стороны, контролируемую зону и дистанционный пуск без экспозиции. При необходимости реальный снимок выполняется только на разрешённом фантоме обученным персоналом в рамках локальной программы радиационной безопасности.</w:t>
      </w:r>
    </w:p>
    <w:p>
      <w:pPr>
        <w:pStyle w:val="Heading2"/>
        <w:keepNext/>
      </w:pPr>
      <w:r>
        <w:t>Манекены и электроимпульсная терапия</w:t>
      </w:r>
    </w:p>
    <w:p>
      <w:pPr>
        <w:pStyle w:val="ListBullet"/>
        <w:ind w:left="317" w:hanging="230"/>
      </w:pPr>
      <w:r>
        <w:rPr>
          <w:rFonts w:ascii="Arial" w:hAnsi="Arial" w:eastAsia="Arial"/>
          <w:color w:val="000000"/>
          <w:sz w:val="21"/>
        </w:rPr>
        <w:t>интубация, аспирация из дыхательных путей, СЛР, дефибрилляция и тампонада выполняются только на соответствующих манекенах;</w:t>
      </w:r>
    </w:p>
    <w:p>
      <w:pPr>
        <w:pStyle w:val="ListBullet"/>
        <w:ind w:left="317" w:hanging="230"/>
      </w:pPr>
      <w:r>
        <w:rPr>
          <w:rFonts w:ascii="Arial" w:hAnsi="Arial" w:eastAsia="Arial"/>
          <w:color w:val="000000"/>
          <w:sz w:val="21"/>
        </w:rPr>
        <w:t>перед разрядом инструктор подтверждает, что кабель подключён к манекену и рядом нет статиста;</w:t>
      </w:r>
    </w:p>
    <w:p>
      <w:pPr>
        <w:pStyle w:val="ListBullet"/>
        <w:ind w:left="317" w:hanging="230"/>
      </w:pPr>
      <w:r>
        <w:rPr>
          <w:rFonts w:ascii="Arial" w:hAnsi="Arial" w:eastAsia="Arial"/>
          <w:color w:val="000000"/>
          <w:sz w:val="21"/>
        </w:rPr>
        <w:t>реальные лекарственные препараты в упражнении не используются; назначения проговариваются и фиксируются как выполненные условно;</w:t>
      </w:r>
    </w:p>
    <w:p>
      <w:pPr>
        <w:pStyle w:val="ListBullet"/>
        <w:ind w:left="317" w:hanging="230"/>
      </w:pPr>
      <w:r>
        <w:rPr>
          <w:rFonts w:ascii="Arial" w:hAnsi="Arial" w:eastAsia="Arial"/>
          <w:color w:val="000000"/>
          <w:sz w:val="21"/>
        </w:rPr>
        <w:t>все жидкости возле электрического оборудования размещаются так, чтобы исключить пролив на аппаратуру и кабели.</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cantSplit/>
        </w:trPr>
        <w:tc>
          <w:tcPr>
            <w:tcW w:type="dxa" w:w="6192"/>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Перед стартом</w:t>
            </w:r>
          </w:p>
        </w:tc>
        <w:tc>
          <w:tcPr>
            <w:tcW w:type="dxa" w:w="2951"/>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Ответственный</w:t>
            </w:r>
          </w:p>
        </w:tc>
        <w:tc>
          <w:tcPr>
            <w:tcW w:type="dxa" w:w="936"/>
            <w:shd w:fill="25364A"/>
            <w:vAlign w:val="center"/>
            <w:tcMar>
              <w:top w:w="90" w:type="dxa"/>
              <w:start w:w="110" w:type="dxa"/>
              <w:bottom w:w="90" w:type="dxa"/>
              <w:end w:w="110" w:type="dxa"/>
            </w:tcMar>
          </w:tcPr>
          <w:p>
            <w:pPr>
              <w:spacing w:before="0" w:after="0" w:line="240" w:lineRule="auto"/>
              <w:jc w:val="center"/>
            </w:pPr>
            <w:r>
              <w:rPr>
                <w:rFonts w:ascii="Arial" w:hAnsi="Arial" w:eastAsia="Arial"/>
                <w:b/>
                <w:color w:val="FFFFFF"/>
                <w:sz w:val="18"/>
              </w:rPr>
              <w:t>Отметка</w:t>
            </w:r>
          </w:p>
        </w:tc>
      </w:tr>
      <w:tr>
        <w:trPr>
          <w:cantSplit/>
        </w:trPr>
        <w:tc>
          <w:tcPr>
            <w:tcW w:type="dxa" w:w="6192"/>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Согласие и скрининг трёх статистов завершены</w:t>
            </w:r>
          </w:p>
        </w:tc>
        <w:tc>
          <w:tcPr>
            <w:tcW w:type="dxa" w:w="2951"/>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Ответственный за безопасность</w:t>
            </w:r>
          </w:p>
        </w:tc>
        <w:tc>
          <w:tcPr>
            <w:tcW w:type="dxa" w:w="936"/>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8"/>
              </w:rPr>
              <w:t>□</w:t>
            </w:r>
          </w:p>
        </w:tc>
      </w:tr>
      <w:tr>
        <w:trPr>
          <w:cantSplit/>
        </w:trPr>
        <w:tc>
          <w:tcPr>
            <w:tcW w:type="dxa" w:w="619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Лимит физиологического раствора утверждён</w:t>
            </w:r>
          </w:p>
        </w:tc>
        <w:tc>
          <w:tcPr>
            <w:tcW w:type="dxa" w:w="2951"/>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Руководитель тренировки</w:t>
            </w:r>
          </w:p>
        </w:tc>
        <w:tc>
          <w:tcPr>
            <w:tcW w:type="dxa" w:w="936"/>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8"/>
              </w:rPr>
              <w:t>□</w:t>
            </w:r>
          </w:p>
        </w:tc>
      </w:tr>
      <w:tr>
        <w:trPr>
          <w:cantSplit/>
        </w:trPr>
        <w:tc>
          <w:tcPr>
            <w:tcW w:type="dxa" w:w="6192"/>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Контейнер для острых отходов установлен</w:t>
            </w:r>
          </w:p>
        </w:tc>
        <w:tc>
          <w:tcPr>
            <w:tcW w:type="dxa" w:w="2951"/>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Фельдшер-инструктор</w:t>
            </w:r>
          </w:p>
        </w:tc>
        <w:tc>
          <w:tcPr>
            <w:tcW w:type="dxa" w:w="936"/>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8"/>
              </w:rPr>
              <w:t>□</w:t>
            </w:r>
          </w:p>
        </w:tc>
      </w:tr>
      <w:tr>
        <w:trPr>
          <w:cantSplit/>
        </w:trPr>
        <w:tc>
          <w:tcPr>
            <w:tcW w:type="dxa" w:w="619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Экспозиция рентгена на статистах заблокирована</w:t>
            </w:r>
          </w:p>
        </w:tc>
        <w:tc>
          <w:tcPr>
            <w:tcW w:type="dxa" w:w="2951"/>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Ответственный за рентген</w:t>
            </w:r>
          </w:p>
        </w:tc>
        <w:tc>
          <w:tcPr>
            <w:tcW w:type="dxa" w:w="936"/>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8"/>
              </w:rPr>
              <w:t>□</w:t>
            </w:r>
          </w:p>
        </w:tc>
      </w:tr>
      <w:tr>
        <w:trPr>
          <w:cantSplit/>
        </w:trPr>
        <w:tc>
          <w:tcPr>
            <w:tcW w:type="dxa" w:w="6192"/>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Дефибриллятор подключается только к манекену</w:t>
            </w:r>
          </w:p>
        </w:tc>
        <w:tc>
          <w:tcPr>
            <w:tcW w:type="dxa" w:w="2951"/>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Клинический инструктор</w:t>
            </w:r>
          </w:p>
        </w:tc>
        <w:tc>
          <w:tcPr>
            <w:tcW w:type="dxa" w:w="936"/>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8"/>
              </w:rPr>
              <w:t>□</w:t>
            </w:r>
          </w:p>
        </w:tc>
      </w:tr>
      <w:tr>
        <w:trPr>
          <w:cantSplit/>
        </w:trPr>
        <w:tc>
          <w:tcPr>
            <w:tcW w:type="dxa" w:w="619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Команда остановки доведена до всех</w:t>
            </w:r>
          </w:p>
        </w:tc>
        <w:tc>
          <w:tcPr>
            <w:tcW w:type="dxa" w:w="2951"/>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Руководитель тренировки</w:t>
            </w:r>
          </w:p>
        </w:tc>
        <w:tc>
          <w:tcPr>
            <w:tcW w:type="dxa" w:w="936"/>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8"/>
              </w:rPr>
              <w:t>□</w:t>
            </w:r>
          </w:p>
        </w:tc>
      </w:tr>
    </w:tbl>
    <w:p>
      <w:pPr>
        <w:spacing w:after="0"/>
      </w:pPr>
    </w:p>
    <w:p>
      <w:r>
        <w:br w:type="page"/>
      </w:r>
    </w:p>
    <w:p>
      <w:pPr>
        <w:pStyle w:val="Heading1"/>
        <w:keepNext/>
      </w:pPr>
      <w:r>
        <w:t>Организация площадки</w:t>
      </w:r>
    </w:p>
    <w:p>
      <w:pPr>
        <w:keepNext w:val="0"/>
      </w:pPr>
      <w:r>
        <w:rPr>
          <w:rFonts w:ascii="Arial" w:hAnsi="Arial" w:eastAsia="Arial"/>
          <w:i w:val="0"/>
          <w:color w:val="000000"/>
          <w:sz w:val="21"/>
        </w:rPr>
        <w:t>Спортивный зал делится на три функциональные зоны, командный пост и изолированный сектор рентгенографии. Цвет сортировочной бирки обозначает срочность пациента и не является названием физической зоны. Красный пациент после первичного приёма может последовательно перемещаться из зоны I в зону II и затем в зону III.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cantSplit/>
        </w:trPr>
        <w:tc>
          <w:tcPr>
            <w:tcW w:type="dxa" w:w="1440"/>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Сектор</w:t>
            </w:r>
          </w:p>
        </w:tc>
        <w:tc>
          <w:tcPr>
            <w:tcW w:type="dxa" w:w="3096"/>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Функция</w:t>
            </w:r>
          </w:p>
        </w:tc>
        <w:tc>
          <w:tcPr>
            <w:tcW w:type="dxa" w:w="3384"/>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Ключевое оснащение</w:t>
            </w:r>
          </w:p>
        </w:tc>
        <w:tc>
          <w:tcPr>
            <w:tcW w:type="dxa" w:w="2160"/>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Результат</w:t>
            </w:r>
          </w:p>
        </w:tc>
      </w:tr>
      <w:tr>
        <w:trPr>
          <w:cantSplit/>
        </w:trPr>
        <w:tc>
          <w:tcPr>
            <w:tcW w:type="dxa" w:w="144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Вход и зона I</w:t>
            </w:r>
          </w:p>
        </w:tc>
        <w:tc>
          <w:tcPr>
            <w:tcW w:type="dxa" w:w="3096"/>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Регистрация, сортировка, маркировка, немедленный контроль кровотечения и проходимости дыхательных путей</w:t>
            </w:r>
          </w:p>
        </w:tc>
        <w:tc>
          <w:tcPr>
            <w:tcW w:type="dxa" w:w="3384"/>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Бирки, маркеры, носилки, ACCUVAC Pro, базовые расходники</w:t>
            </w:r>
          </w:p>
        </w:tc>
        <w:tc>
          <w:tcPr>
            <w:tcW w:type="dxa" w:w="216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Категория определена, непосредственная угроза устранена, маршрут назначен</w:t>
            </w:r>
          </w:p>
        </w:tc>
      </w:tr>
      <w:tr>
        <w:trPr>
          <w:cantSplit/>
        </w:trPr>
        <w:tc>
          <w:tcPr>
            <w:tcW w:type="dxa" w:w="144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Зона II</w:t>
            </w:r>
          </w:p>
        </w:tc>
        <w:tc>
          <w:tcPr>
            <w:tcW w:type="dxa" w:w="309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Реанимация и стабилизация</w:t>
            </w:r>
          </w:p>
        </w:tc>
        <w:tc>
          <w:tcPr>
            <w:tcW w:type="dxa" w:w="338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VL310, MEDUMAT Transport, Hamilton T1, Corpuls 3, BeneHeart C1, Perfusor, AMPIRmini, кислород</w:t>
            </w:r>
          </w:p>
        </w:tc>
        <w:tc>
          <w:tcPr>
            <w:tcW w:type="dxa" w:w="216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Пациент стабилизирован или признан нуждающимся в немедленной эвакуации</w:t>
            </w:r>
          </w:p>
        </w:tc>
      </w:tr>
      <w:tr>
        <w:trPr>
          <w:cantSplit/>
        </w:trPr>
        <w:tc>
          <w:tcPr>
            <w:tcW w:type="dxa" w:w="144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Зона III</w:t>
            </w:r>
          </w:p>
        </w:tc>
        <w:tc>
          <w:tcPr>
            <w:tcW w:type="dxa" w:w="3096"/>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Наблюдение, повторная оценка и диагностика</w:t>
            </w:r>
          </w:p>
        </w:tc>
        <w:tc>
          <w:tcPr>
            <w:tcW w:type="dxa" w:w="3384"/>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BeneVision N1, MEDUMAT Standard, Armed LINZ 8A, УЗИ</w:t>
            </w:r>
          </w:p>
        </w:tc>
        <w:tc>
          <w:tcPr>
            <w:tcW w:type="dxa" w:w="216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Динамика зафиксирована, решение об эвакуации подтверждено</w:t>
            </w:r>
          </w:p>
        </w:tc>
      </w:tr>
      <w:tr>
        <w:trPr>
          <w:cantSplit/>
        </w:trPr>
        <w:tc>
          <w:tcPr>
            <w:tcW w:type="dxa" w:w="144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Рентгеновский сектор</w:t>
            </w:r>
          </w:p>
        </w:tc>
        <w:tc>
          <w:tcPr>
            <w:tcW w:type="dxa" w:w="309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Позиционирование, выбор проекции, обработка учебного результата</w:t>
            </w:r>
          </w:p>
        </w:tc>
        <w:tc>
          <w:tcPr>
            <w:tcW w:type="dxa" w:w="338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POSKOM PXP 100CA, детектор, маркеры сторон, ограждение</w:t>
            </w:r>
          </w:p>
        </w:tc>
        <w:tc>
          <w:tcPr>
            <w:tcW w:type="dxa" w:w="216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Учебный снимок связан с правильным пациентом и передан врачу</w:t>
            </w:r>
          </w:p>
        </w:tc>
      </w:tr>
      <w:tr>
        <w:trPr>
          <w:cantSplit/>
        </w:trPr>
        <w:tc>
          <w:tcPr>
            <w:tcW w:type="dxa" w:w="144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Выход</w:t>
            </w:r>
          </w:p>
        </w:tc>
        <w:tc>
          <w:tcPr>
            <w:tcW w:type="dxa" w:w="3096"/>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Комплектация документов и передача</w:t>
            </w:r>
          </w:p>
        </w:tc>
        <w:tc>
          <w:tcPr>
            <w:tcW w:type="dxa" w:w="3384"/>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Сортировочная карта, лист наблюдения, результаты исследований</w:t>
            </w:r>
          </w:p>
        </w:tc>
        <w:tc>
          <w:tcPr>
            <w:tcW w:type="dxa" w:w="216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Принимающей стороне передан полный MIST или ATMIST</w:t>
            </w:r>
          </w:p>
        </w:tc>
      </w:tr>
    </w:tbl>
    <w:p>
      <w:pPr>
        <w:spacing w:after="0"/>
      </w:pPr>
    </w:p>
    <w:p>
      <w:pPr>
        <w:keepNext w:val="0"/>
      </w:pPr>
      <w:r>
        <w:rPr>
          <w:rFonts w:ascii="Arial" w:hAnsi="Arial" w:eastAsia="Arial"/>
          <w:b/>
          <w:color w:val="000000"/>
          <w:sz w:val="21"/>
        </w:rPr>
        <w:t>Рекомендуемый поток:</w:t>
      </w:r>
      <w:r>
        <w:rPr>
          <w:rFonts w:ascii="Arial" w:hAnsi="Arial" w:eastAsia="Arial"/>
          <w:i w:val="0"/>
          <w:color w:val="000000"/>
          <w:sz w:val="21"/>
        </w:rPr>
        <w:t xml:space="preserve"> вход → зона I → зона II → зона III → выход на эвакуацию.</w:t>
      </w:r>
    </w:p>
    <w:p>
      <w:pPr>
        <w:pStyle w:val="ListBullet"/>
        <w:ind w:left="317" w:hanging="230"/>
      </w:pPr>
      <w:r>
        <w:rPr>
          <w:rFonts w:ascii="Arial" w:hAnsi="Arial" w:eastAsia="Arial"/>
          <w:color w:val="000000"/>
          <w:sz w:val="21"/>
        </w:rPr>
        <w:t>встречное движение пациентов и оборудования запрещено;</w:t>
      </w:r>
    </w:p>
    <w:p>
      <w:pPr>
        <w:pStyle w:val="ListBullet"/>
        <w:ind w:left="317" w:hanging="230"/>
      </w:pPr>
      <w:r>
        <w:rPr>
          <w:rFonts w:ascii="Arial" w:hAnsi="Arial" w:eastAsia="Arial"/>
          <w:color w:val="000000"/>
          <w:sz w:val="21"/>
        </w:rPr>
        <w:t>между зонами оставляется проход не уже ширины носилок с сопровождающими;</w:t>
      </w:r>
    </w:p>
    <w:p>
      <w:pPr>
        <w:pStyle w:val="ListBullet"/>
        <w:ind w:left="317" w:hanging="230"/>
      </w:pPr>
      <w:r>
        <w:rPr>
          <w:rFonts w:ascii="Arial" w:hAnsi="Arial" w:eastAsia="Arial"/>
          <w:color w:val="000000"/>
          <w:sz w:val="21"/>
        </w:rPr>
        <w:t>контролируемая зона рентгена не пересекает основной маршрут;</w:t>
      </w:r>
    </w:p>
    <w:p>
      <w:pPr>
        <w:pStyle w:val="ListBullet"/>
        <w:ind w:left="317" w:hanging="230"/>
      </w:pPr>
      <w:r>
        <w:rPr>
          <w:rFonts w:ascii="Arial" w:hAnsi="Arial" w:eastAsia="Arial"/>
          <w:color w:val="000000"/>
          <w:sz w:val="21"/>
        </w:rPr>
        <w:t>командный пост расположен так, чтобы старший видел вход, зоны II и III и доску учёта;</w:t>
      </w:r>
    </w:p>
    <w:p>
      <w:pPr>
        <w:pStyle w:val="ListBullet"/>
        <w:ind w:left="317" w:hanging="230"/>
      </w:pPr>
      <w:r>
        <w:rPr>
          <w:rFonts w:ascii="Arial" w:hAnsi="Arial" w:eastAsia="Arial"/>
          <w:color w:val="000000"/>
          <w:sz w:val="21"/>
        </w:rPr>
        <w:t>у каждого пациента сохраняется один идентификатор во всех документах и на всех диагностических карточках.</w:t>
      </w:r>
    </w:p>
    <w:p>
      <w:pPr>
        <w:pStyle w:val="Heading1"/>
        <w:keepNext/>
      </w:pPr>
      <w:r>
        <w:t>Фиксированные роли команды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cantSplit/>
        </w:trPr>
        <w:tc>
          <w:tcPr>
            <w:tcW w:type="dxa" w:w="1944"/>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Роль</w:t>
            </w:r>
          </w:p>
        </w:tc>
        <w:tc>
          <w:tcPr>
            <w:tcW w:type="dxa" w:w="4608"/>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Основная ответственность</w:t>
            </w:r>
          </w:p>
        </w:tc>
        <w:tc>
          <w:tcPr>
            <w:tcW w:type="dxa" w:w="3528"/>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Обязательный контроль оборудования</w:t>
            </w:r>
          </w:p>
        </w:tc>
      </w:tr>
      <w:tr>
        <w:trPr>
          <w:cantSplit/>
        </w:trPr>
        <w:tc>
          <w:tcPr>
            <w:tcW w:type="dxa" w:w="1944"/>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Старший группы врач</w:t>
            </w:r>
          </w:p>
        </w:tc>
        <w:tc>
          <w:tcPr>
            <w:tcW w:type="dxa" w:w="4608"/>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Активирует пункт, руководит сортировкой, задаёт приоритеты, распределяет ресурсы, утверждает параметры ИВЛ и решения об эвакуации</w:t>
            </w:r>
          </w:p>
        </w:tc>
        <w:tc>
          <w:tcPr>
            <w:tcW w:type="dxa" w:w="3528"/>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Проверяет режимы и тревоги ИВЛ, интерпретирует ЭКГ, УЗИ и рентген, контролирует готовность резервов</w:t>
            </w:r>
          </w:p>
        </w:tc>
      </w:tr>
      <w:tr>
        <w:trPr>
          <w:cantSplit/>
        </w:trPr>
        <w:tc>
          <w:tcPr>
            <w:tcW w:type="dxa" w:w="194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Помощник врач</w:t>
            </w:r>
          </w:p>
        </w:tc>
        <w:tc>
          <w:tcPr>
            <w:tcW w:type="dxa" w:w="460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Ведёт первичный и повторный осмотр, обеспечивает дыхательные пути, выполняет интубацию и УЗИ, докладывает изменения</w:t>
            </w:r>
          </w:p>
        </w:tc>
        <w:tc>
          <w:tcPr>
            <w:tcW w:type="dxa" w:w="352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VL310, ACCUVAC Pro, УЗИ, клиническая проверка вентиляции и положения трубки</w:t>
            </w:r>
          </w:p>
        </w:tc>
      </w:tr>
      <w:tr>
        <w:trPr>
          <w:cantSplit/>
        </w:trPr>
        <w:tc>
          <w:tcPr>
            <w:tcW w:type="dxa" w:w="1944"/>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Помощник фельдшер 1</w:t>
            </w:r>
          </w:p>
        </w:tc>
        <w:tc>
          <w:tcPr>
            <w:tcW w:type="dxa" w:w="4608"/>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Контролирует кровотечение, выполняет сосудистый доступ, готовит инфузию и согревание</w:t>
            </w:r>
          </w:p>
        </w:tc>
        <w:tc>
          <w:tcPr>
            <w:tcW w:type="dxa" w:w="3528"/>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Perfusor Compact Plus, Armed LINZ 8A, AMPIRmini, расходники для тампонады</w:t>
            </w:r>
          </w:p>
        </w:tc>
      </w:tr>
      <w:tr>
        <w:trPr>
          <w:cantSplit/>
        </w:trPr>
        <w:tc>
          <w:tcPr>
            <w:tcW w:type="dxa" w:w="194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Помощник фельдшер 2</w:t>
            </w:r>
          </w:p>
        </w:tc>
        <w:tc>
          <w:tcPr>
            <w:tcW w:type="dxa" w:w="460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Подключает мониторинг и ЭКГ, готовит аппараты ИВЛ, ведёт учёт и обеспечивает перемещение пациента</w:t>
            </w:r>
          </w:p>
        </w:tc>
        <w:tc>
          <w:tcPr>
            <w:tcW w:type="dxa" w:w="352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Corpuls 3, BeneHeart C1, BeneVision N1, MEDUMAT Transport, Hamilton T1, MEDUMAT Standard</w:t>
            </w:r>
          </w:p>
        </w:tc>
      </w:tr>
    </w:tbl>
    <w:p>
      <w:pPr>
        <w:spacing w:after="0"/>
      </w:pPr>
    </w:p>
    <w:p>
      <w:pPr>
        <w:keepNext w:val="0"/>
      </w:pPr>
      <w:r>
        <w:rPr>
          <w:rFonts w:ascii="Arial" w:hAnsi="Arial" w:eastAsia="Arial"/>
          <w:i w:val="0"/>
          <w:color w:val="000000"/>
          <w:sz w:val="21"/>
        </w:rPr>
        <w:t>Старший может перераспределять отдельные задачи, но должности и ответственность за решения не меняются. Каждое поручение должно завершаться подтверждением исполнителя и обратным докладом о результате.</w:t>
      </w:r>
    </w:p>
    <w:p>
      <w:pPr>
        <w:pStyle w:val="Heading2"/>
        <w:keepNext/>
      </w:pPr>
      <w:r>
        <w:t>Инструкторская группа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trPr>
        <w:tc>
          <w:tcPr>
            <w:tcW w:type="dxa" w:w="3024"/>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Функция</w:t>
            </w:r>
          </w:p>
        </w:tc>
        <w:tc>
          <w:tcPr>
            <w:tcW w:type="dxa" w:w="7056"/>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Задачи</w:t>
            </w:r>
          </w:p>
        </w:tc>
      </w:tr>
      <w:tr>
        <w:trPr>
          <w:cantSplit/>
        </w:trPr>
        <w:tc>
          <w:tcPr>
            <w:tcW w:type="dxa" w:w="3024"/>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Руководитель упражнения</w:t>
            </w:r>
          </w:p>
        </w:tc>
        <w:tc>
          <w:tcPr>
            <w:tcW w:type="dxa" w:w="7056"/>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Запускает этапы, управляет временем, принимает решения о паузе и остановке</w:t>
            </w:r>
          </w:p>
        </w:tc>
      </w:tr>
      <w:tr>
        <w:trPr>
          <w:cantSplit/>
        </w:trPr>
        <w:tc>
          <w:tcPr>
            <w:tcW w:type="dxa" w:w="302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Клинический контролёр</w:t>
            </w:r>
          </w:p>
        </w:tc>
        <w:tc>
          <w:tcPr>
            <w:tcW w:type="dxa" w:w="705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Выдаёт показатели, диагностические карточки, реакции на лечение и неисправности оборудования</w:t>
            </w:r>
          </w:p>
        </w:tc>
      </w:tr>
      <w:tr>
        <w:trPr>
          <w:cantSplit/>
        </w:trPr>
        <w:tc>
          <w:tcPr>
            <w:tcW w:type="dxa" w:w="3024"/>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Координатор статистов</w:t>
            </w:r>
          </w:p>
        </w:tc>
        <w:tc>
          <w:tcPr>
            <w:tcW w:type="dxa" w:w="7056"/>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Готовит грим и легенды, следит за безопасностью сосудистого доступа и самочувствием статистов</w:t>
            </w:r>
          </w:p>
        </w:tc>
      </w:tr>
      <w:tr>
        <w:trPr>
          <w:cantSplit/>
        </w:trPr>
        <w:tc>
          <w:tcPr>
            <w:tcW w:type="dxa" w:w="302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Оценщик и принимающая организация</w:t>
            </w:r>
          </w:p>
        </w:tc>
        <w:tc>
          <w:tcPr>
            <w:tcW w:type="dxa" w:w="705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Фиксирует действия, принимает доклады об эвакуации, проводит дебрифинг</w:t>
            </w:r>
          </w:p>
        </w:tc>
      </w:tr>
    </w:tbl>
    <w:p>
      <w:pPr>
        <w:spacing w:after="0"/>
      </w:pPr>
    </w:p>
    <w:p>
      <w:pPr>
        <w:keepNext w:val="0"/>
      </w:pPr>
      <w:r>
        <w:rPr>
          <w:rFonts w:ascii="Arial" w:hAnsi="Arial" w:eastAsia="Arial"/>
          <w:i w:val="0"/>
          <w:color w:val="000000"/>
          <w:sz w:val="21"/>
        </w:rPr>
        <w:t>Рекомендуется четыре инструктора. Минимум - три, если функции клинического контролёра и оценщика объединены.</w:t>
      </w:r>
    </w:p>
    <w:p>
      <w:pPr>
        <w:pStyle w:val="Heading1"/>
        <w:keepNext/>
      </w:pPr>
      <w:r>
        <w:t>Оборудование и обязательные эпизоды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cantSplit/>
        </w:trPr>
        <w:tc>
          <w:tcPr>
            <w:tcW w:type="dxa" w:w="2376"/>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Оборудование</w:t>
            </w:r>
          </w:p>
        </w:tc>
        <w:tc>
          <w:tcPr>
            <w:tcW w:type="dxa" w:w="3311"/>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Пациент или этап</w:t>
            </w:r>
          </w:p>
        </w:tc>
        <w:tc>
          <w:tcPr>
            <w:tcW w:type="dxa" w:w="4392"/>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Проверяемое действие</w:t>
            </w:r>
          </w:p>
        </w:tc>
      </w:tr>
      <w:tr>
        <w:trPr>
          <w:cantSplit/>
        </w:trPr>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ACCUVAC Pro</w:t>
            </w:r>
          </w:p>
        </w:tc>
        <w:tc>
          <w:tcPr>
            <w:tcW w:type="dxa" w:w="3311"/>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Пострадавший 1</w:t>
            </w:r>
          </w:p>
        </w:tc>
        <w:tc>
          <w:tcPr>
            <w:tcW w:type="dxa" w:w="4392"/>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Проверка вакуума, подготовка катетера, аспирация на манекене</w:t>
            </w:r>
          </w:p>
        </w:tc>
      </w:tr>
      <w:tr>
        <w:trPr>
          <w:cantSplit/>
        </w:trPr>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VL310</w:t>
            </w:r>
          </w:p>
        </w:tc>
        <w:tc>
          <w:tcPr>
            <w:tcW w:type="dxa" w:w="3311"/>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Пострадавший 1</w:t>
            </w:r>
          </w:p>
        </w:tc>
        <w:tc>
          <w:tcPr>
            <w:tcW w:type="dxa" w:w="439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Проверка изображения, выбор клинка, интубация, фиксация трубки</w:t>
            </w:r>
          </w:p>
        </w:tc>
      </w:tr>
      <w:tr>
        <w:trPr>
          <w:cantSplit/>
        </w:trPr>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MEDUMAT Transport</w:t>
            </w:r>
          </w:p>
        </w:tc>
        <w:tc>
          <w:tcPr>
            <w:tcW w:type="dxa" w:w="3311"/>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Пострадавший 1</w:t>
            </w:r>
          </w:p>
        </w:tc>
        <w:tc>
          <w:tcPr>
            <w:tcW w:type="dxa" w:w="4392"/>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Первичная ИВЛ, EtCO2, пределы тревог</w:t>
            </w:r>
          </w:p>
        </w:tc>
      </w:tr>
      <w:tr>
        <w:trPr>
          <w:cantSplit/>
        </w:trPr>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Hamilton T1</w:t>
            </w:r>
          </w:p>
        </w:tc>
        <w:tc>
          <w:tcPr>
            <w:tcW w:type="dxa" w:w="3311"/>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Пострадавший 1 после восстановления кровообращения</w:t>
            </w:r>
          </w:p>
        </w:tc>
        <w:tc>
          <w:tcPr>
            <w:tcW w:type="dxa" w:w="439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Переход на длительную поддержку и передача параметров</w:t>
            </w:r>
          </w:p>
        </w:tc>
      </w:tr>
      <w:tr>
        <w:trPr>
          <w:cantSplit/>
        </w:trPr>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MEDUMAT Standard</w:t>
            </w:r>
          </w:p>
        </w:tc>
        <w:tc>
          <w:tcPr>
            <w:tcW w:type="dxa" w:w="3311"/>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Эвакуация пострадавшего 1</w:t>
            </w:r>
          </w:p>
        </w:tc>
        <w:tc>
          <w:tcPr>
            <w:tcW w:type="dxa" w:w="4392"/>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Проверка газа, перенос настроек, транспортный контроль</w:t>
            </w:r>
          </w:p>
        </w:tc>
      </w:tr>
      <w:tr>
        <w:trPr>
          <w:cantSplit/>
        </w:trPr>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Corpuls 3</w:t>
            </w:r>
          </w:p>
        </w:tc>
        <w:tc>
          <w:tcPr>
            <w:tcW w:type="dxa" w:w="3311"/>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Пострадавшие 1 и 3</w:t>
            </w:r>
          </w:p>
        </w:tc>
        <w:tc>
          <w:tcPr>
            <w:tcW w:type="dxa" w:w="439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Мониторинг, 12-канальная ЭКГ, анализ ритма</w:t>
            </w:r>
          </w:p>
        </w:tc>
      </w:tr>
      <w:tr>
        <w:trPr>
          <w:cantSplit/>
        </w:trPr>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BeneHeart C1</w:t>
            </w:r>
          </w:p>
        </w:tc>
        <w:tc>
          <w:tcPr>
            <w:tcW w:type="dxa" w:w="3311"/>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Остановка кровообращения у пострадавшего 1</w:t>
            </w:r>
          </w:p>
        </w:tc>
        <w:tc>
          <w:tcPr>
            <w:tcW w:type="dxa" w:w="4392"/>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Использование резервного дефибриллятора после вводной о неисправности основного</w:t>
            </w:r>
          </w:p>
        </w:tc>
      </w:tr>
      <w:tr>
        <w:trPr>
          <w:cantSplit/>
        </w:trPr>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Perfusor Compact Plus</w:t>
            </w:r>
          </w:p>
        </w:tc>
        <w:tc>
          <w:tcPr>
            <w:tcW w:type="dxa" w:w="3311"/>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Пострадавший 2</w:t>
            </w:r>
          </w:p>
        </w:tc>
        <w:tc>
          <w:tcPr>
            <w:tcW w:type="dxa" w:w="439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Установка шприца, двойная проверка скорости, контроль линии</w:t>
            </w:r>
          </w:p>
        </w:tc>
      </w:tr>
      <w:tr>
        <w:trPr>
          <w:cantSplit/>
        </w:trPr>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Armed LINZ 8A</w:t>
            </w:r>
          </w:p>
        </w:tc>
        <w:tc>
          <w:tcPr>
            <w:tcW w:type="dxa" w:w="3311"/>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Пострадавший 4</w:t>
            </w:r>
          </w:p>
        </w:tc>
        <w:tc>
          <w:tcPr>
            <w:tcW w:type="dxa" w:w="4392"/>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Подготовка транспортной инфузии и контроль окклюзии</w:t>
            </w:r>
          </w:p>
        </w:tc>
      </w:tr>
      <w:tr>
        <w:trPr>
          <w:cantSplit/>
        </w:trPr>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AMPIRmini</w:t>
            </w:r>
          </w:p>
        </w:tc>
        <w:tc>
          <w:tcPr>
            <w:tcW w:type="dxa" w:w="3311"/>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Пострадавший 2</w:t>
            </w:r>
          </w:p>
        </w:tc>
        <w:tc>
          <w:tcPr>
            <w:tcW w:type="dxa" w:w="439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Подогрев моделируемой инфузии и проверка температуры</w:t>
            </w:r>
          </w:p>
        </w:tc>
      </w:tr>
      <w:tr>
        <w:trPr>
          <w:cantSplit/>
        </w:trPr>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CHISON SonoTouch 60</w:t>
            </w:r>
          </w:p>
        </w:tc>
        <w:tc>
          <w:tcPr>
            <w:tcW w:type="dxa" w:w="3311"/>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Пострадавшие 3 и 4</w:t>
            </w:r>
          </w:p>
        </w:tc>
        <w:tc>
          <w:tcPr>
            <w:tcW w:type="dxa" w:w="4392"/>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Лёгочный протокол и FAST с выдачей патологических изображений</w:t>
            </w:r>
          </w:p>
        </w:tc>
      </w:tr>
      <w:tr>
        <w:trPr>
          <w:cantSplit/>
        </w:trPr>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КС МО2-10</w:t>
            </w:r>
          </w:p>
        </w:tc>
        <w:tc>
          <w:tcPr>
            <w:tcW w:type="dxa" w:w="3311"/>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Развёртывание и пострадавший 1</w:t>
            </w:r>
          </w:p>
        </w:tc>
        <w:tc>
          <w:tcPr>
            <w:tcW w:type="dxa" w:w="439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Проверка потока, подключения и резервного источника кислорода</w:t>
            </w:r>
          </w:p>
        </w:tc>
      </w:tr>
      <w:tr>
        <w:trPr>
          <w:cantSplit/>
        </w:trPr>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BeneVision N1</w:t>
            </w:r>
          </w:p>
        </w:tc>
        <w:tc>
          <w:tcPr>
            <w:tcW w:type="dxa" w:w="3311"/>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Пострадавшие 1 и 4 в зоне III</w:t>
            </w:r>
          </w:p>
        </w:tc>
        <w:tc>
          <w:tcPr>
            <w:tcW w:type="dxa" w:w="4392"/>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Настройка тревог и оценка трендов</w:t>
            </w:r>
          </w:p>
        </w:tc>
      </w:tr>
      <w:tr>
        <w:trPr>
          <w:cantSplit/>
        </w:trPr>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POSKOM PXP 100CA</w:t>
            </w:r>
          </w:p>
        </w:tc>
        <w:tc>
          <w:tcPr>
            <w:tcW w:type="dxa" w:w="3311"/>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Пострадавшие 3, 4 и 5</w:t>
            </w:r>
          </w:p>
        </w:tc>
        <w:tc>
          <w:tcPr>
            <w:tcW w:type="dxa" w:w="439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Идентификация, укладка, маркер стороны, коллимация, безопасный сухой цикл</w:t>
            </w:r>
          </w:p>
        </w:tc>
      </w:tr>
    </w:tbl>
    <w:p>
      <w:pPr>
        <w:spacing w:after="0"/>
      </w:pPr>
    </w:p>
    <w:p>
      <w:pPr>
        <w:pStyle w:val="Heading1"/>
        <w:keepNext/>
      </w:pPr>
      <w:r>
        <w:t>Исходная обстановка</w:t>
      </w:r>
    </w:p>
    <w:p>
      <w:pPr>
        <w:keepNext w:val="0"/>
      </w:pPr>
      <w:r>
        <w:rPr>
          <w:rFonts w:ascii="Arial" w:hAnsi="Arial" w:eastAsia="Arial"/>
          <w:i w:val="0"/>
          <w:color w:val="000000"/>
          <w:sz w:val="21"/>
        </w:rPr>
        <w:t>На временной транспортной площадке произошёл взрыв с последующей стрельбой. Пострадавших доставляют попутным транспортом без медицинского сопровождения и предварительной сортировки. Ожидается семь взрослых пациентов с осколочными, взрывными и огнестрельными ранениями. Все поступают в течение шести минут. Связь с принимающей медицинской организацией нестабильна; первый транспорт для эвакуации ожидается через 80 минут после начала приёма.</w:t>
      </w:r>
    </w:p>
    <w:p>
      <w:pPr>
        <w:keepNext w:val="0"/>
      </w:pPr>
      <w:r>
        <w:rPr>
          <w:rFonts w:ascii="Arial" w:hAnsi="Arial" w:eastAsia="Arial"/>
          <w:b/>
          <w:color w:val="000000"/>
          <w:sz w:val="21"/>
        </w:rPr>
        <w:t>Ограничения потока.</w:t>
      </w:r>
      <w:r>
        <w:rPr>
          <w:rFonts w:ascii="Arial" w:hAnsi="Arial" w:eastAsia="Arial"/>
          <w:i w:val="0"/>
          <w:color w:val="000000"/>
          <w:sz w:val="21"/>
        </w:rPr>
        <w:t xml:space="preserve"> Одновременно доступны одно место для интубации, один дефибриллятор-монитор, один резервный AED, один УЗИ-аппарат и один рентгеновский сектор. Старший должен определять очередь и регулярно повторять сортировку ожидающих.</w:t>
      </w:r>
    </w:p>
    <w:p>
      <w:pPr>
        <w:pStyle w:val="Heading1"/>
        <w:keepNext/>
      </w:pPr>
      <w:r>
        <w:t>Хронометраж на 180 минут</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cantSplit/>
        </w:trPr>
        <w:tc>
          <w:tcPr>
            <w:tcW w:type="dxa" w:w="1655"/>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Время</w:t>
            </w:r>
          </w:p>
        </w:tc>
        <w:tc>
          <w:tcPr>
            <w:tcW w:type="dxa" w:w="2880"/>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Этап</w:t>
            </w:r>
          </w:p>
        </w:tc>
        <w:tc>
          <w:tcPr>
            <w:tcW w:type="dxa" w:w="5544"/>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Содержание</w:t>
            </w:r>
          </w:p>
        </w:tc>
      </w:tr>
      <w:tr>
        <w:trPr>
          <w:cantSplit/>
        </w:trPr>
        <w:tc>
          <w:tcPr>
            <w:tcW w:type="dxa" w:w="1655"/>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00:00-00:15</w:t>
            </w:r>
          </w:p>
        </w:tc>
        <w:tc>
          <w:tcPr>
            <w:tcW w:type="dxa" w:w="288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Инструктаж</w:t>
            </w:r>
          </w:p>
        </w:tc>
        <w:tc>
          <w:tcPr>
            <w:tcW w:type="dxa" w:w="5544"/>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Цели, роли, безопасность, команда остановки, идентификаторы пациентов</w:t>
            </w:r>
          </w:p>
        </w:tc>
      </w:tr>
      <w:tr>
        <w:trPr>
          <w:cantSplit/>
        </w:trPr>
        <w:tc>
          <w:tcPr>
            <w:tcW w:type="dxa" w:w="1655"/>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00:15-00:30</w:t>
            </w:r>
          </w:p>
        </w:tc>
        <w:tc>
          <w:tcPr>
            <w:tcW w:type="dxa" w:w="288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Развёртывание</w:t>
            </w:r>
          </w:p>
        </w:tc>
        <w:tc>
          <w:tcPr>
            <w:tcW w:type="dxa" w:w="554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Проверка зон, кислорода, питания, ИВЛ, мониторов, аспиратора, УЗИ и рентгена</w:t>
            </w:r>
          </w:p>
        </w:tc>
      </w:tr>
      <w:tr>
        <w:trPr>
          <w:cantSplit/>
        </w:trPr>
        <w:tc>
          <w:tcPr>
            <w:tcW w:type="dxa" w:w="1655"/>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00:30-00:36</w:t>
            </w:r>
          </w:p>
        </w:tc>
        <w:tc>
          <w:tcPr>
            <w:tcW w:type="dxa" w:w="288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Массовый приём</w:t>
            </w:r>
          </w:p>
        </w:tc>
        <w:tc>
          <w:tcPr>
            <w:tcW w:type="dxa" w:w="5544"/>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Семь пациентов поступают одной волной в заданном порядке</w:t>
            </w:r>
          </w:p>
        </w:tc>
      </w:tr>
      <w:tr>
        <w:trPr>
          <w:cantSplit/>
        </w:trPr>
        <w:tc>
          <w:tcPr>
            <w:tcW w:type="dxa" w:w="1655"/>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00:36-00:46</w:t>
            </w:r>
          </w:p>
        </w:tc>
        <w:tc>
          <w:tcPr>
            <w:tcW w:type="dxa" w:w="288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Сортировка</w:t>
            </w:r>
          </w:p>
        </w:tc>
        <w:tc>
          <w:tcPr>
            <w:tcW w:type="dxa" w:w="554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Первичная оценка, маркировка, регистрация, распределение по зонам</w:t>
            </w:r>
          </w:p>
        </w:tc>
      </w:tr>
      <w:tr>
        <w:trPr>
          <w:cantSplit/>
        </w:trPr>
        <w:tc>
          <w:tcPr>
            <w:tcW w:type="dxa" w:w="1655"/>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00:46-01:10</w:t>
            </w:r>
          </w:p>
        </w:tc>
        <w:tc>
          <w:tcPr>
            <w:tcW w:type="dxa" w:w="288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Красный поток</w:t>
            </w:r>
          </w:p>
        </w:tc>
        <w:tc>
          <w:tcPr>
            <w:tcW w:type="dxa" w:w="5544"/>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Дыхательные пути у пациента 1 и массивное кровотечение у пациента 2</w:t>
            </w:r>
          </w:p>
        </w:tc>
      </w:tr>
      <w:tr>
        <w:trPr>
          <w:cantSplit/>
        </w:trPr>
        <w:tc>
          <w:tcPr>
            <w:tcW w:type="dxa" w:w="1655"/>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01:10-01:25</w:t>
            </w:r>
          </w:p>
        </w:tc>
        <w:tc>
          <w:tcPr>
            <w:tcW w:type="dxa" w:w="288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Остановка кровообращения</w:t>
            </w:r>
          </w:p>
        </w:tc>
        <w:tc>
          <w:tcPr>
            <w:tcW w:type="dxa" w:w="554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Желудочковая тахикардия без пульса у пациента 1 и переход на резервный AED</w:t>
            </w:r>
          </w:p>
        </w:tc>
      </w:tr>
      <w:tr>
        <w:trPr>
          <w:cantSplit/>
        </w:trPr>
        <w:tc>
          <w:tcPr>
            <w:tcW w:type="dxa" w:w="1655"/>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01:25-01:40</w:t>
            </w:r>
          </w:p>
        </w:tc>
        <w:tc>
          <w:tcPr>
            <w:tcW w:type="dxa" w:w="288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Повторное кровотечение</w:t>
            </w:r>
          </w:p>
        </w:tc>
        <w:tc>
          <w:tcPr>
            <w:tcW w:type="dxa" w:w="5544"/>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Ухудшение пациента 6, повторная сортировка и тампонада</w:t>
            </w:r>
          </w:p>
        </w:tc>
      </w:tr>
      <w:tr>
        <w:trPr>
          <w:cantSplit/>
        </w:trPr>
        <w:tc>
          <w:tcPr>
            <w:tcW w:type="dxa" w:w="1655"/>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01:40-01:55</w:t>
            </w:r>
          </w:p>
        </w:tc>
        <w:tc>
          <w:tcPr>
            <w:tcW w:type="dxa" w:w="288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Дыхательное ухудшение</w:t>
            </w:r>
          </w:p>
        </w:tc>
        <w:tc>
          <w:tcPr>
            <w:tcW w:type="dxa" w:w="554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Пневмоторакс у пациента 3, УЗИ лёгких и рентген</w:t>
            </w:r>
          </w:p>
        </w:tc>
      </w:tr>
      <w:tr>
        <w:trPr>
          <w:cantSplit/>
        </w:trPr>
        <w:tc>
          <w:tcPr>
            <w:tcW w:type="dxa" w:w="1655"/>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01:55-02:10</w:t>
            </w:r>
          </w:p>
        </w:tc>
        <w:tc>
          <w:tcPr>
            <w:tcW w:type="dxa" w:w="288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Скрытая кровопотеря</w:t>
            </w:r>
          </w:p>
        </w:tc>
        <w:tc>
          <w:tcPr>
            <w:tcW w:type="dxa" w:w="5544"/>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Гипотензия у пациента 4, FAST и рентген таза</w:t>
            </w:r>
          </w:p>
        </w:tc>
      </w:tr>
      <w:tr>
        <w:trPr>
          <w:cantSplit/>
        </w:trPr>
        <w:tc>
          <w:tcPr>
            <w:tcW w:type="dxa" w:w="1655"/>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02:10-02:30</w:t>
            </w:r>
          </w:p>
        </w:tc>
        <w:tc>
          <w:tcPr>
            <w:tcW w:type="dxa" w:w="288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Эвакуация</w:t>
            </w:r>
          </w:p>
        </w:tc>
        <w:tc>
          <w:tcPr>
            <w:tcW w:type="dxa" w:w="554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Определение очередности, транспортное оборудование, документы и доклады</w:t>
            </w:r>
          </w:p>
        </w:tc>
      </w:tr>
      <w:tr>
        <w:trPr>
          <w:cantSplit/>
        </w:trPr>
        <w:tc>
          <w:tcPr>
            <w:tcW w:type="dxa" w:w="1655"/>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02:30-03:00</w:t>
            </w:r>
          </w:p>
        </w:tc>
        <w:tc>
          <w:tcPr>
            <w:tcW w:type="dxa" w:w="288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Дебрифинг</w:t>
            </w:r>
          </w:p>
        </w:tc>
        <w:tc>
          <w:tcPr>
            <w:tcW w:type="dxa" w:w="5544"/>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Реконструкция решений, технические и командные выводы</w:t>
            </w:r>
          </w:p>
        </w:tc>
      </w:tr>
    </w:tbl>
    <w:p>
      <w:pPr>
        <w:spacing w:after="0"/>
      </w:pPr>
    </w:p>
    <w:p>
      <w:pPr>
        <w:pStyle w:val="Heading2"/>
        <w:keepNext/>
      </w:pPr>
      <w:r>
        <w:t>Порядок поступления</w:t>
      </w:r>
    </w:p>
    <w:p>
      <w:pPr>
        <w:pStyle w:val="ListNumber"/>
        <w:ind w:left="403" w:hanging="259"/>
      </w:pPr>
      <w:r>
        <w:rPr>
          <w:rFonts w:ascii="Arial" w:hAnsi="Arial" w:eastAsia="Arial"/>
          <w:color w:val="000000"/>
          <w:sz w:val="21"/>
        </w:rPr>
        <w:t>Пострадавший 5 входит самостоятельно, громко требует немедленно удалить пулю и отвлекает команду.</w:t>
      </w:r>
    </w:p>
    <w:p>
      <w:pPr>
        <w:pStyle w:val="ListNumber"/>
        <w:ind w:left="403" w:hanging="259"/>
      </w:pPr>
      <w:r>
        <w:rPr>
          <w:rFonts w:ascii="Arial" w:hAnsi="Arial" w:eastAsia="Arial"/>
          <w:color w:val="000000"/>
          <w:sz w:val="21"/>
        </w:rPr>
        <w:t>Пострадавшие 3 и 4 входят с поддержкой сопровождающих статистов-инструкторов.</w:t>
      </w:r>
    </w:p>
    <w:p>
      <w:pPr>
        <w:pStyle w:val="ListNumber"/>
        <w:ind w:left="403" w:hanging="259"/>
      </w:pPr>
      <w:r>
        <w:rPr>
          <w:rFonts w:ascii="Arial" w:hAnsi="Arial" w:eastAsia="Arial"/>
          <w:color w:val="000000"/>
          <w:sz w:val="21"/>
        </w:rPr>
        <w:t>Пострадавшие 1 и 2 доставляются на носилках как очевидно тяжёлые.</w:t>
      </w:r>
    </w:p>
    <w:p>
      <w:pPr>
        <w:pStyle w:val="ListNumber"/>
        <w:ind w:left="403" w:hanging="259"/>
      </w:pPr>
      <w:r>
        <w:rPr>
          <w:rFonts w:ascii="Arial" w:hAnsi="Arial" w:eastAsia="Arial"/>
          <w:color w:val="000000"/>
          <w:sz w:val="21"/>
        </w:rPr>
        <w:t>Пострадавшие 6 и 7 доставляются последними; их кровотечение визуально выглядит временно контролируемым.</w:t>
      </w:r>
    </w:p>
    <w:p>
      <w:pPr>
        <w:pStyle w:val="Heading1"/>
        <w:keepNext/>
      </w:pPr>
      <w:r>
        <w:t>Сводная карта пострадавших</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tblHeader w:val="true"/>
          <w:cantSplit/>
        </w:trPr>
        <w:tc>
          <w:tcPr>
            <w:tcW w:type="dxa" w:w="648"/>
            <w:shd w:fill="25364A"/>
            <w:vAlign w:val="center"/>
            <w:tcMar>
              <w:top w:w="90" w:type="dxa"/>
              <w:start w:w="110" w:type="dxa"/>
              <w:bottom w:w="90" w:type="dxa"/>
              <w:end w:w="110" w:type="dxa"/>
            </w:tcMar>
          </w:tcPr>
          <w:p>
            <w:pPr>
              <w:spacing w:before="0" w:after="0" w:line="240" w:lineRule="auto"/>
              <w:jc w:val="center"/>
            </w:pPr>
            <w:r>
              <w:rPr>
                <w:rFonts w:ascii="Arial" w:hAnsi="Arial" w:eastAsia="Arial"/>
                <w:b/>
                <w:color w:val="FFFFFF"/>
                <w:sz w:val="16"/>
              </w:rPr>
              <w:t>ID</w:t>
            </w:r>
          </w:p>
        </w:tc>
        <w:tc>
          <w:tcPr>
            <w:tcW w:type="dxa" w:w="2880"/>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Поражение</w:t>
            </w:r>
          </w:p>
        </w:tc>
        <w:tc>
          <w:tcPr>
            <w:tcW w:type="dxa" w:w="2376"/>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Представление</w:t>
            </w:r>
          </w:p>
        </w:tc>
        <w:tc>
          <w:tcPr>
            <w:tcW w:type="dxa" w:w="1728"/>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Исходная категория</w:t>
            </w:r>
          </w:p>
        </w:tc>
        <w:tc>
          <w:tcPr>
            <w:tcW w:type="dxa" w:w="2448"/>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Ключевой эпизод</w:t>
            </w:r>
          </w:p>
        </w:tc>
      </w:tr>
      <w:tr>
        <w:trPr>
          <w:cantSplit/>
        </w:trPr>
        <w:tc>
          <w:tcPr>
            <w:tcW w:type="dxa" w:w="648"/>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t>P1</w:t>
            </w:r>
          </w:p>
        </w:tc>
        <w:tc>
          <w:tcPr>
            <w:tcW w:type="dxa" w:w="2880"/>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Взрывная травма лица и шеи</w:t>
            </w:r>
          </w:p>
        </w:tc>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Манекен дыхательных путей</w:t>
            </w:r>
          </w:p>
        </w:tc>
        <w:tc>
          <w:tcPr>
            <w:tcW w:type="dxa" w:w="1728"/>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Красный</w:t>
            </w:r>
          </w:p>
        </w:tc>
        <w:tc>
          <w:tcPr>
            <w:tcW w:type="dxa" w:w="2448"/>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Интубация, ИВЛ, pVT, СЛР и дефибрилляция</w:t>
            </w:r>
          </w:p>
        </w:tc>
      </w:tr>
      <w:tr>
        <w:trPr>
          <w:cantSplit/>
        </w:trPr>
        <w:tc>
          <w:tcPr>
            <w:tcW w:type="dxa" w:w="648"/>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t>P2</w:t>
            </w:r>
          </w:p>
        </w:tc>
        <w:tc>
          <w:tcPr>
            <w:tcW w:type="dxa" w:w="288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Пулевое ранение паховой области</w:t>
            </w:r>
          </w:p>
        </w:tc>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Манекен тампонады</w:t>
            </w:r>
          </w:p>
        </w:tc>
        <w:tc>
          <w:tcPr>
            <w:tcW w:type="dxa" w:w="172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Красный</w:t>
            </w:r>
          </w:p>
        </w:tc>
        <w:tc>
          <w:tcPr>
            <w:tcW w:type="dxa" w:w="244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Массивное кровотечение и шок</w:t>
            </w:r>
          </w:p>
        </w:tc>
      </w:tr>
      <w:tr>
        <w:trPr>
          <w:cantSplit/>
        </w:trPr>
        <w:tc>
          <w:tcPr>
            <w:tcW w:type="dxa" w:w="648"/>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t>P3</w:t>
            </w:r>
          </w:p>
        </w:tc>
        <w:tc>
          <w:tcPr>
            <w:tcW w:type="dxa" w:w="2880"/>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Осколочное ранение левой половины груди</w:t>
            </w:r>
          </w:p>
        </w:tc>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Статист</w:t>
            </w:r>
          </w:p>
        </w:tc>
        <w:tc>
          <w:tcPr>
            <w:tcW w:type="dxa" w:w="1728"/>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Жёлтый → красный</w:t>
            </w:r>
          </w:p>
        </w:tc>
        <w:tc>
          <w:tcPr>
            <w:tcW w:type="dxa" w:w="2448"/>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Скрытый пневмоторакс</w:t>
            </w:r>
          </w:p>
        </w:tc>
      </w:tr>
      <w:tr>
        <w:trPr>
          <w:cantSplit/>
        </w:trPr>
        <w:tc>
          <w:tcPr>
            <w:tcW w:type="dxa" w:w="648"/>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t>P4</w:t>
            </w:r>
          </w:p>
        </w:tc>
        <w:tc>
          <w:tcPr>
            <w:tcW w:type="dxa" w:w="288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Взрывная травма живота и таза</w:t>
            </w:r>
          </w:p>
        </w:tc>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Статист</w:t>
            </w:r>
          </w:p>
        </w:tc>
        <w:tc>
          <w:tcPr>
            <w:tcW w:type="dxa" w:w="172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Жёлтый → красный</w:t>
            </w:r>
          </w:p>
        </w:tc>
        <w:tc>
          <w:tcPr>
            <w:tcW w:type="dxa" w:w="244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Положительный FAST и нарастающий шок</w:t>
            </w:r>
          </w:p>
        </w:tc>
      </w:tr>
      <w:tr>
        <w:trPr>
          <w:cantSplit/>
        </w:trPr>
        <w:tc>
          <w:tcPr>
            <w:tcW w:type="dxa" w:w="648"/>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t>P5</w:t>
            </w:r>
          </w:p>
        </w:tc>
        <w:tc>
          <w:tcPr>
            <w:tcW w:type="dxa" w:w="2880"/>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Пулевое ранение бедра</w:t>
            </w:r>
          </w:p>
        </w:tc>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Статист</w:t>
            </w:r>
          </w:p>
        </w:tc>
        <w:tc>
          <w:tcPr>
            <w:tcW w:type="dxa" w:w="1728"/>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Зелёный</w:t>
            </w:r>
          </w:p>
        </w:tc>
        <w:tc>
          <w:tcPr>
            <w:tcW w:type="dxa" w:w="2448"/>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Инородное тело без признаков массивного кровотечения</w:t>
            </w:r>
          </w:p>
        </w:tc>
      </w:tr>
      <w:tr>
        <w:trPr>
          <w:cantSplit/>
        </w:trPr>
        <w:tc>
          <w:tcPr>
            <w:tcW w:type="dxa" w:w="648"/>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t>P6</w:t>
            </w:r>
          </w:p>
        </w:tc>
        <w:tc>
          <w:tcPr>
            <w:tcW w:type="dxa" w:w="288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Пулевое ранение подмышечной области</w:t>
            </w:r>
          </w:p>
        </w:tc>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Манекен тампонады</w:t>
            </w:r>
          </w:p>
        </w:tc>
        <w:tc>
          <w:tcPr>
            <w:tcW w:type="dxa" w:w="172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Жёлтый → красный</w:t>
            </w:r>
          </w:p>
        </w:tc>
        <w:tc>
          <w:tcPr>
            <w:tcW w:type="dxa" w:w="244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Отсроченное повторное кровотечение</w:t>
            </w:r>
          </w:p>
        </w:tc>
      </w:tr>
      <w:tr>
        <w:trPr>
          <w:cantSplit/>
        </w:trPr>
        <w:tc>
          <w:tcPr>
            <w:tcW w:type="dxa" w:w="648"/>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t>P7</w:t>
            </w:r>
          </w:p>
        </w:tc>
        <w:tc>
          <w:tcPr>
            <w:tcW w:type="dxa" w:w="2880"/>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Осколочное ранение ягодичной области</w:t>
            </w:r>
          </w:p>
        </w:tc>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Манекен тампонады</w:t>
            </w:r>
          </w:p>
        </w:tc>
        <w:tc>
          <w:tcPr>
            <w:tcW w:type="dxa" w:w="1728"/>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Жёлтый</w:t>
            </w:r>
          </w:p>
        </w:tc>
        <w:tc>
          <w:tcPr>
            <w:tcW w:type="dxa" w:w="2448"/>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Продолжающееся венозное кровотечение</w:t>
            </w:r>
          </w:p>
        </w:tc>
      </w:tr>
    </w:tbl>
    <w:p>
      <w:pPr>
        <w:spacing w:after="0"/>
      </w:pPr>
    </w:p>
    <w:p>
      <w:pPr>
        <w:pStyle w:val="Heading1"/>
        <w:keepNext/>
      </w:pPr>
      <w:r>
        <w:t>Главная таблица вводных</w:t>
      </w:r>
    </w:p>
    <w:p>
      <w:pPr>
        <w:keepNext w:val="0"/>
      </w:pPr>
      <w:r>
        <w:rPr>
          <w:rFonts w:ascii="Arial" w:hAnsi="Arial" w:eastAsia="Arial"/>
          <w:i w:val="0"/>
          <w:color w:val="000000"/>
          <w:sz w:val="21"/>
        </w:rPr>
        <w:t>Время отсчитывается от начала тренировки. Клинический контролёр выдаёт вводную только один раз и отмечает фактическое время. Если команда сама обнаружила проблему раньше, следующая карточка выдаётся по действию без ожидания планового времени.</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cantSplit/>
        </w:trPr>
        <w:tc>
          <w:tcPr>
            <w:tcW w:type="dxa" w:w="1152"/>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Время</w:t>
            </w:r>
          </w:p>
        </w:tc>
        <w:tc>
          <w:tcPr>
            <w:tcW w:type="dxa" w:w="3456"/>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Вводная</w:t>
            </w:r>
          </w:p>
        </w:tc>
        <w:tc>
          <w:tcPr>
            <w:tcW w:type="dxa" w:w="3456"/>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Ожидаемая реакция</w:t>
            </w:r>
          </w:p>
        </w:tc>
        <w:tc>
          <w:tcPr>
            <w:tcW w:type="dxa" w:w="2015"/>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Если реакция задержана</w:t>
            </w:r>
          </w:p>
        </w:tc>
      </w:tr>
      <w:tr>
        <w:trPr>
          <w:cantSplit/>
        </w:trPr>
        <w:tc>
          <w:tcPr>
            <w:tcW w:type="dxa" w:w="1152"/>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00:30</w:t>
            </w:r>
          </w:p>
        </w:tc>
        <w:tc>
          <w:tcPr>
            <w:tcW w:type="dxa" w:w="3456"/>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Сообщение о семи пациентах без предварительной сортировки</w:t>
            </w:r>
          </w:p>
        </w:tc>
        <w:tc>
          <w:tcPr>
            <w:tcW w:type="dxa" w:w="3456"/>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Старший назначает вход, журнал и маршруты</w:t>
            </w:r>
          </w:p>
        </w:tc>
        <w:tc>
          <w:tcPr>
            <w:tcW w:type="dxa" w:w="2015"/>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Скопление у входа, потеря идентификаторов</w:t>
            </w:r>
          </w:p>
        </w:tc>
      </w:tr>
      <w:tr>
        <w:trPr>
          <w:cantSplit/>
        </w:trPr>
        <w:tc>
          <w:tcPr>
            <w:tcW w:type="dxa" w:w="115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00:33-00:36</w:t>
            </w:r>
          </w:p>
        </w:tc>
        <w:tc>
          <w:tcPr>
            <w:tcW w:type="dxa" w:w="345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Поступление в установленной последовательности</w:t>
            </w:r>
          </w:p>
        </w:tc>
        <w:tc>
          <w:tcPr>
            <w:tcW w:type="dxa" w:w="345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Быстрая сортировка до подробной диагностики</w:t>
            </w:r>
          </w:p>
        </w:tc>
        <w:tc>
          <w:tcPr>
            <w:tcW w:type="dxa" w:w="2015"/>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P5 отвлекает ресурсы от P1 и P2</w:t>
            </w:r>
          </w:p>
        </w:tc>
      </w:tr>
      <w:tr>
        <w:trPr>
          <w:cantSplit/>
        </w:trPr>
        <w:tc>
          <w:tcPr>
            <w:tcW w:type="dxa" w:w="1152"/>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00:46</w:t>
            </w:r>
          </w:p>
        </w:tc>
        <w:tc>
          <w:tcPr>
            <w:tcW w:type="dxa" w:w="3456"/>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P1: булькающее дыхание, SpO2 78%</w:t>
            </w:r>
          </w:p>
        </w:tc>
        <w:tc>
          <w:tcPr>
            <w:tcW w:type="dxa" w:w="3456"/>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Аспирация, план дыхательных путей, мониторинг</w:t>
            </w:r>
          </w:p>
        </w:tc>
        <w:tc>
          <w:tcPr>
            <w:tcW w:type="dxa" w:w="2015"/>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Брадикардия и дальнейшее снижение SpO2</w:t>
            </w:r>
          </w:p>
        </w:tc>
      </w:tr>
      <w:tr>
        <w:trPr>
          <w:cantSplit/>
        </w:trPr>
        <w:tc>
          <w:tcPr>
            <w:tcW w:type="dxa" w:w="115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00:46</w:t>
            </w:r>
          </w:p>
        </w:tc>
        <w:tc>
          <w:tcPr>
            <w:tcW w:type="dxa" w:w="345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P2: продолжающееся паховое кровотечение</w:t>
            </w:r>
          </w:p>
        </w:tc>
        <w:tc>
          <w:tcPr>
            <w:tcW w:type="dxa" w:w="345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Немедленная тампонада и согревание</w:t>
            </w:r>
          </w:p>
        </w:tc>
        <w:tc>
          <w:tcPr>
            <w:tcW w:type="dxa" w:w="2015"/>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Углубление шока</w:t>
            </w:r>
          </w:p>
        </w:tc>
      </w:tr>
      <w:tr>
        <w:trPr>
          <w:cantSplit/>
        </w:trPr>
        <w:tc>
          <w:tcPr>
            <w:tcW w:type="dxa" w:w="1152"/>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01:10</w:t>
            </w:r>
          </w:p>
        </w:tc>
        <w:tc>
          <w:tcPr>
            <w:tcW w:type="dxa" w:w="3456"/>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P1: частая желудочковая экстрасистолия, затем pVT без пульса</w:t>
            </w:r>
          </w:p>
        </w:tc>
        <w:tc>
          <w:tcPr>
            <w:tcW w:type="dxa" w:w="3456"/>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СЛР, анализ ритма, дефибрилляция по протоколу</w:t>
            </w:r>
          </w:p>
        </w:tc>
        <w:tc>
          <w:tcPr>
            <w:tcW w:type="dxa" w:w="2015"/>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Переход к рефрактерной остановке</w:t>
            </w:r>
          </w:p>
        </w:tc>
      </w:tr>
      <w:tr>
        <w:trPr>
          <w:cantSplit/>
        </w:trPr>
        <w:tc>
          <w:tcPr>
            <w:tcW w:type="dxa" w:w="115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01:12</w:t>
            </w:r>
          </w:p>
        </w:tc>
        <w:tc>
          <w:tcPr>
            <w:tcW w:type="dxa" w:w="345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Corpuls 3 сообщает ошибку электродов для разряда</w:t>
            </w:r>
          </w:p>
        </w:tc>
        <w:tc>
          <w:tcPr>
            <w:tcW w:type="dxa" w:w="345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Переход на BeneHeart C1 без длительной паузы</w:t>
            </w:r>
          </w:p>
        </w:tc>
        <w:tc>
          <w:tcPr>
            <w:tcW w:type="dxa" w:w="2015"/>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Увеличение времени до разряда</w:t>
            </w:r>
          </w:p>
        </w:tc>
      </w:tr>
      <w:tr>
        <w:trPr>
          <w:cantSplit/>
        </w:trPr>
        <w:tc>
          <w:tcPr>
            <w:tcW w:type="dxa" w:w="1152"/>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01:25</w:t>
            </w:r>
          </w:p>
        </w:tc>
        <w:tc>
          <w:tcPr>
            <w:tcW w:type="dxa" w:w="3456"/>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P6: повязка быстро пропитывается кровью</w:t>
            </w:r>
          </w:p>
        </w:tc>
        <w:tc>
          <w:tcPr>
            <w:tcW w:type="dxa" w:w="3456"/>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Повторная сортировка, перевод в красный поток, тампонада</w:t>
            </w:r>
          </w:p>
        </w:tc>
        <w:tc>
          <w:tcPr>
            <w:tcW w:type="dxa" w:w="2015"/>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АД снижается до 64/38</w:t>
            </w:r>
          </w:p>
        </w:tc>
      </w:tr>
      <w:tr>
        <w:trPr>
          <w:cantSplit/>
        </w:trPr>
        <w:tc>
          <w:tcPr>
            <w:tcW w:type="dxa" w:w="115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01:40</w:t>
            </w:r>
          </w:p>
        </w:tc>
        <w:tc>
          <w:tcPr>
            <w:tcW w:type="dxa" w:w="345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P3: усиливается одышка, SpO2 86%</w:t>
            </w:r>
          </w:p>
        </w:tc>
        <w:tc>
          <w:tcPr>
            <w:tcW w:type="dxa" w:w="345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Лёгочное УЗИ, рентген, повышение приоритета</w:t>
            </w:r>
          </w:p>
        </w:tc>
        <w:tc>
          <w:tcPr>
            <w:tcW w:type="dxa" w:w="2015"/>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Нарастание дыхательной недостаточности</w:t>
            </w:r>
          </w:p>
        </w:tc>
      </w:tr>
      <w:tr>
        <w:trPr>
          <w:cantSplit/>
        </w:trPr>
        <w:tc>
          <w:tcPr>
            <w:tcW w:type="dxa" w:w="1152"/>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01:55</w:t>
            </w:r>
          </w:p>
        </w:tc>
        <w:tc>
          <w:tcPr>
            <w:tcW w:type="dxa" w:w="3456"/>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P4: слабость, холодный пот, АД 86/52</w:t>
            </w:r>
          </w:p>
        </w:tc>
        <w:tc>
          <w:tcPr>
            <w:tcW w:type="dxa" w:w="3456"/>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FAST, стабилизация таза, согревание, срочная эвакуация</w:t>
            </w:r>
          </w:p>
        </w:tc>
        <w:tc>
          <w:tcPr>
            <w:tcW w:type="dxa" w:w="2015"/>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Нарушение сознания и дальнейшая гипотензия</w:t>
            </w:r>
          </w:p>
        </w:tc>
      </w:tr>
      <w:tr>
        <w:trPr>
          <w:cantSplit/>
        </w:trPr>
        <w:tc>
          <w:tcPr>
            <w:tcW w:type="dxa" w:w="115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02:10</w:t>
            </w:r>
          </w:p>
        </w:tc>
        <w:tc>
          <w:tcPr>
            <w:tcW w:type="dxa" w:w="345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Подтверждено прибытие двух эвакуационных мест</w:t>
            </w:r>
          </w:p>
        </w:tc>
        <w:tc>
          <w:tcPr>
            <w:tcW w:type="dxa" w:w="345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Назначить очередность и подготовить оборудование</w:t>
            </w:r>
          </w:p>
        </w:tc>
        <w:tc>
          <w:tcPr>
            <w:tcW w:type="dxa" w:w="2015"/>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Транспорт ожидает, поток зоны III блокируется</w:t>
            </w:r>
          </w:p>
        </w:tc>
      </w:tr>
    </w:tbl>
    <w:p>
      <w:pPr>
        <w:spacing w:after="0"/>
      </w:pPr>
    </w:p>
    <w:p>
      <w:pPr>
        <w:pStyle w:val="Heading1"/>
        <w:keepNext/>
        <w:pageBreakBefore/>
      </w:pPr>
      <w:r>
        <w:t>Пострадавший P1  Взрывная травма лица и шеи</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trPr>
        <w:tc>
          <w:tcPr>
            <w:tcW w:type="dxa" w:w="2376"/>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Параметр</w:t>
            </w:r>
          </w:p>
        </w:tc>
        <w:tc>
          <w:tcPr>
            <w:tcW w:type="dxa" w:w="7703"/>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Содержание</w:t>
            </w:r>
          </w:p>
        </w:tc>
      </w:tr>
      <w:tr>
        <w:trPr>
          <w:cantSplit/>
        </w:trPr>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Представление</w:t>
            </w:r>
          </w:p>
        </w:tc>
        <w:tc>
          <w:tcPr>
            <w:tcW w:type="dxa" w:w="7703"/>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Манекен для интубации, мониторинга и СЛР</w:t>
            </w:r>
          </w:p>
        </w:tc>
      </w:tr>
      <w:tr>
        <w:trPr>
          <w:cantSplit/>
        </w:trPr>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Категория</w:t>
            </w:r>
          </w:p>
        </w:tc>
        <w:tc>
          <w:tcPr>
            <w:tcW w:type="dxa" w:w="7703"/>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Красный</w:t>
            </w:r>
          </w:p>
        </w:tc>
      </w:tr>
    </w:tbl>
    <w:p>
      <w:pPr>
        <w:spacing w:after="0"/>
      </w:pPr>
    </w:p>
    <w:p>
      <w:pPr>
        <w:pStyle w:val="Heading2"/>
        <w:keepNext/>
      </w:pPr>
      <w:r>
        <w:t>Исходная легенда</w:t>
      </w:r>
    </w:p>
    <w:p>
      <w:pPr>
        <w:keepNext w:val="0"/>
      </w:pPr>
      <w:r>
        <w:rPr>
          <w:rFonts w:ascii="Arial" w:hAnsi="Arial" w:eastAsia="Arial"/>
          <w:i w:val="0"/>
          <w:color w:val="000000"/>
          <w:sz w:val="21"/>
        </w:rPr>
        <w:t>Мужчина 34 лет находился рядом с эпицентром взрыва. Осколочные ранения лица и шеи, кровь в ротоглотке, нарушение сознания. Доставлен на носилках.</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cantSplit/>
        </w:trPr>
        <w:tc>
          <w:tcPr>
            <w:tcW w:type="dxa" w:w="1728"/>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Показатель</w:t>
            </w:r>
          </w:p>
        </w:tc>
        <w:tc>
          <w:tcPr>
            <w:tcW w:type="dxa" w:w="2951"/>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Исходно</w:t>
            </w:r>
          </w:p>
        </w:tc>
        <w:tc>
          <w:tcPr>
            <w:tcW w:type="dxa" w:w="2520"/>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После аспирации</w:t>
            </w:r>
          </w:p>
        </w:tc>
        <w:tc>
          <w:tcPr>
            <w:tcW w:type="dxa" w:w="2880"/>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После интубации и ИВЛ</w:t>
            </w:r>
          </w:p>
        </w:tc>
      </w:tr>
      <w:tr>
        <w:trPr>
          <w:cantSplit/>
        </w:trPr>
        <w:tc>
          <w:tcPr>
            <w:tcW w:type="dxa" w:w="1728"/>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Сознание</w:t>
            </w:r>
          </w:p>
        </w:tc>
        <w:tc>
          <w:tcPr>
            <w:tcW w:type="dxa" w:w="2951"/>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GCS 7, реакция на боль</w:t>
            </w:r>
          </w:p>
        </w:tc>
        <w:tc>
          <w:tcPr>
            <w:tcW w:type="dxa" w:w="2520"/>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Без существенной динамики</w:t>
            </w:r>
          </w:p>
        </w:tc>
        <w:tc>
          <w:tcPr>
            <w:tcW w:type="dxa" w:w="2880"/>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Седация считается выполненной условно</w:t>
            </w:r>
          </w:p>
        </w:tc>
      </w:tr>
      <w:tr>
        <w:trPr>
          <w:cantSplit/>
        </w:trPr>
        <w:tc>
          <w:tcPr>
            <w:tcW w:type="dxa" w:w="172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Дыхание</w:t>
            </w:r>
          </w:p>
        </w:tc>
        <w:tc>
          <w:tcPr>
            <w:tcW w:type="dxa" w:w="2951"/>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RR 8, нерегулярное, булькающие звуки</w:t>
            </w:r>
          </w:p>
        </w:tc>
        <w:tc>
          <w:tcPr>
            <w:tcW w:type="dxa" w:w="252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RR 10, сохраняется неэффективность</w:t>
            </w:r>
          </w:p>
        </w:tc>
        <w:tc>
          <w:tcPr>
            <w:tcW w:type="dxa" w:w="288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Аппаратная вентиляция, симметричная экскурсия</w:t>
            </w:r>
          </w:p>
        </w:tc>
      </w:tr>
      <w:tr>
        <w:trPr>
          <w:cantSplit/>
        </w:trPr>
        <w:tc>
          <w:tcPr>
            <w:tcW w:type="dxa" w:w="1728"/>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SpO2</w:t>
            </w:r>
          </w:p>
        </w:tc>
        <w:tc>
          <w:tcPr>
            <w:tcW w:type="dxa" w:w="2951"/>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78%</w:t>
            </w:r>
          </w:p>
        </w:tc>
        <w:tc>
          <w:tcPr>
            <w:tcW w:type="dxa" w:w="2520"/>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84%</w:t>
            </w:r>
          </w:p>
        </w:tc>
        <w:tc>
          <w:tcPr>
            <w:tcW w:type="dxa" w:w="2880"/>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94%</w:t>
            </w:r>
          </w:p>
        </w:tc>
      </w:tr>
      <w:tr>
        <w:trPr>
          <w:cantSplit/>
        </w:trPr>
        <w:tc>
          <w:tcPr>
            <w:tcW w:type="dxa" w:w="172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ЧСС и ритм</w:t>
            </w:r>
          </w:p>
        </w:tc>
        <w:tc>
          <w:tcPr>
            <w:tcW w:type="dxa" w:w="2951"/>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132/мин, синусовая тахикардия</w:t>
            </w:r>
          </w:p>
        </w:tc>
        <w:tc>
          <w:tcPr>
            <w:tcW w:type="dxa" w:w="252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126/мин</w:t>
            </w:r>
          </w:p>
        </w:tc>
        <w:tc>
          <w:tcPr>
            <w:tcW w:type="dxa" w:w="288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112/мин, затем желудочковая эктопия</w:t>
            </w:r>
          </w:p>
        </w:tc>
      </w:tr>
      <w:tr>
        <w:trPr>
          <w:cantSplit/>
        </w:trPr>
        <w:tc>
          <w:tcPr>
            <w:tcW w:type="dxa" w:w="1728"/>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АД</w:t>
            </w:r>
          </w:p>
        </w:tc>
        <w:tc>
          <w:tcPr>
            <w:tcW w:type="dxa" w:w="2951"/>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94/58 мм рт. ст.</w:t>
            </w:r>
          </w:p>
        </w:tc>
        <w:tc>
          <w:tcPr>
            <w:tcW w:type="dxa" w:w="2520"/>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96/60</w:t>
            </w:r>
          </w:p>
        </w:tc>
        <w:tc>
          <w:tcPr>
            <w:tcW w:type="dxa" w:w="2880"/>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104/66</w:t>
            </w:r>
          </w:p>
        </w:tc>
      </w:tr>
      <w:tr>
        <w:trPr>
          <w:cantSplit/>
        </w:trPr>
        <w:tc>
          <w:tcPr>
            <w:tcW w:type="dxa" w:w="172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EtCO2</w:t>
            </w:r>
          </w:p>
        </w:tc>
        <w:tc>
          <w:tcPr>
            <w:tcW w:type="dxa" w:w="2951"/>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Нет данных</w:t>
            </w:r>
          </w:p>
        </w:tc>
        <w:tc>
          <w:tcPr>
            <w:tcW w:type="dxa" w:w="252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Нет данных</w:t>
            </w:r>
          </w:p>
        </w:tc>
        <w:tc>
          <w:tcPr>
            <w:tcW w:type="dxa" w:w="288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32-36 мм рт. ст., устойчивая кривая</w:t>
            </w:r>
          </w:p>
        </w:tc>
      </w:tr>
    </w:tbl>
    <w:p>
      <w:pPr>
        <w:spacing w:after="0"/>
      </w:pPr>
    </w:p>
    <w:p>
      <w:pPr>
        <w:pStyle w:val="Heading2"/>
        <w:keepNext/>
      </w:pPr>
      <w:r>
        <w:t>Ожидаемые действия</w:t>
      </w:r>
    </w:p>
    <w:p>
      <w:pPr>
        <w:pStyle w:val="ListBullet"/>
        <w:ind w:left="317" w:hanging="230"/>
      </w:pPr>
      <w:r>
        <w:rPr>
          <w:rFonts w:ascii="Arial" w:hAnsi="Arial" w:eastAsia="Arial"/>
          <w:color w:val="000000"/>
          <w:sz w:val="21"/>
        </w:rPr>
        <w:t>немедленно направить в зону II и подключить мониторинг;</w:t>
      </w:r>
    </w:p>
    <w:p>
      <w:pPr>
        <w:pStyle w:val="ListBullet"/>
        <w:ind w:left="317" w:hanging="230"/>
      </w:pPr>
      <w:r>
        <w:rPr>
          <w:rFonts w:ascii="Arial" w:hAnsi="Arial" w:eastAsia="Arial"/>
          <w:color w:val="000000"/>
          <w:sz w:val="21"/>
        </w:rPr>
        <w:t>проверить ACCUVAC Pro до контакта, выполнить аспирацию на манекене;</w:t>
      </w:r>
    </w:p>
    <w:p>
      <w:pPr>
        <w:pStyle w:val="ListBullet"/>
        <w:ind w:left="317" w:hanging="230"/>
      </w:pPr>
      <w:r>
        <w:rPr>
          <w:rFonts w:ascii="Arial" w:hAnsi="Arial" w:eastAsia="Arial"/>
          <w:color w:val="000000"/>
          <w:sz w:val="21"/>
        </w:rPr>
        <w:t>подготовить VL310, резервный способ обеспечения дыхательных путей и аппарат ИВЛ;</w:t>
      </w:r>
    </w:p>
    <w:p>
      <w:pPr>
        <w:pStyle w:val="ListBullet"/>
        <w:ind w:left="317" w:hanging="230"/>
      </w:pPr>
      <w:r>
        <w:rPr>
          <w:rFonts w:ascii="Arial" w:hAnsi="Arial" w:eastAsia="Arial"/>
          <w:color w:val="000000"/>
          <w:sz w:val="21"/>
        </w:rPr>
        <w:t>выполнить интубацию, проверить глубину, симметрию экскурсии и устойчивую кривую EtCO2;</w:t>
      </w:r>
    </w:p>
    <w:p>
      <w:pPr>
        <w:pStyle w:val="ListBullet"/>
        <w:ind w:left="317" w:hanging="230"/>
      </w:pPr>
      <w:r>
        <w:rPr>
          <w:rFonts w:ascii="Arial" w:hAnsi="Arial" w:eastAsia="Arial"/>
          <w:color w:val="000000"/>
          <w:sz w:val="21"/>
        </w:rPr>
        <w:t>начать ИВЛ на MEDUMAT Transport, выставить тревоги и назвать целевые параметры по локальному протоколу;</w:t>
      </w:r>
    </w:p>
    <w:p>
      <w:pPr>
        <w:pStyle w:val="ListBullet"/>
        <w:ind w:left="317" w:hanging="230"/>
      </w:pPr>
      <w:r>
        <w:rPr>
          <w:rFonts w:ascii="Arial" w:hAnsi="Arial" w:eastAsia="Arial"/>
          <w:color w:val="000000"/>
          <w:sz w:val="21"/>
        </w:rPr>
        <w:t>после восстановления кровообращения перейти на Hamilton T1, а перед эвакуацией подготовить MEDUMAT Standard.</w:t>
      </w:r>
    </w:p>
    <w:p>
      <w:pPr>
        <w:pStyle w:val="Heading2"/>
        <w:keepNext/>
      </w:pPr>
      <w:r>
        <w:t>Последовательные вводные</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cantSplit/>
        </w:trPr>
        <w:tc>
          <w:tcPr>
            <w:tcW w:type="dxa" w:w="2232"/>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Триггер</w:t>
            </w:r>
          </w:p>
        </w:tc>
        <w:tc>
          <w:tcPr>
            <w:tcW w:type="dxa" w:w="4104"/>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Карточка инструктора</w:t>
            </w:r>
          </w:p>
        </w:tc>
        <w:tc>
          <w:tcPr>
            <w:tcW w:type="dxa" w:w="3744"/>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Ответ на действия</w:t>
            </w:r>
          </w:p>
        </w:tc>
      </w:tr>
      <w:tr>
        <w:trPr>
          <w:cantSplit/>
        </w:trPr>
        <w:tc>
          <w:tcPr>
            <w:tcW w:type="dxa" w:w="2232"/>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Команда осматривает ротоглотку</w:t>
            </w:r>
          </w:p>
        </w:tc>
        <w:tc>
          <w:tcPr>
            <w:tcW w:type="dxa" w:w="4104"/>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A-P1-1: большое количество крови и сгустков</w:t>
            </w:r>
          </w:p>
        </w:tc>
        <w:tc>
          <w:tcPr>
            <w:tcW w:type="dxa" w:w="3744"/>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После эффективной аспирации SpO2 повышается до 84%</w:t>
            </w:r>
          </w:p>
        </w:tc>
      </w:tr>
      <w:tr>
        <w:trPr>
          <w:cantSplit/>
        </w:trPr>
        <w:tc>
          <w:tcPr>
            <w:tcW w:type="dxa" w:w="223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Трубка установлена</w:t>
            </w:r>
          </w:p>
        </w:tc>
        <w:tc>
          <w:tcPr>
            <w:tcW w:type="dxa" w:w="410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V-P1-1: капнограмма с устойчивой волной, EtCO2 32</w:t>
            </w:r>
          </w:p>
        </w:tc>
        <w:tc>
          <w:tcPr>
            <w:tcW w:type="dxa" w:w="374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При отсутствии проверки инструктор сообщает о сохраняющейся гипоксии</w:t>
            </w:r>
          </w:p>
        </w:tc>
      </w:tr>
      <w:tr>
        <w:trPr>
          <w:cantSplit/>
        </w:trPr>
        <w:tc>
          <w:tcPr>
            <w:tcW w:type="dxa" w:w="2232"/>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ИВЛ начата</w:t>
            </w:r>
          </w:p>
        </w:tc>
        <w:tc>
          <w:tcPr>
            <w:tcW w:type="dxa" w:w="4104"/>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V-P1-2: нормальная кривая давления после коррекции контура</w:t>
            </w:r>
          </w:p>
        </w:tc>
        <w:tc>
          <w:tcPr>
            <w:tcW w:type="dxa" w:w="3744"/>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При неверных настройках выдаётся тревога высокого давления</w:t>
            </w:r>
          </w:p>
        </w:tc>
      </w:tr>
      <w:tr>
        <w:trPr>
          <w:cantSplit/>
        </w:trPr>
        <w:tc>
          <w:tcPr>
            <w:tcW w:type="dxa" w:w="223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01:10</w:t>
            </w:r>
          </w:p>
        </w:tc>
        <w:tc>
          <w:tcPr>
            <w:tcW w:type="dxa" w:w="410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E-P1-1: частая желудочковая экстрасистолия → pVT без пульса</w:t>
            </w:r>
          </w:p>
        </w:tc>
        <w:tc>
          <w:tcPr>
            <w:tcW w:type="dxa" w:w="374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Требуются СЛР, анализ ритма и разряд по протоколу</w:t>
            </w:r>
          </w:p>
        </w:tc>
      </w:tr>
      <w:tr>
        <w:trPr>
          <w:cantSplit/>
        </w:trPr>
        <w:tc>
          <w:tcPr>
            <w:tcW w:type="dxa" w:w="2232"/>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Подготовлен разряд Corpuls 3</w:t>
            </w:r>
          </w:p>
        </w:tc>
        <w:tc>
          <w:tcPr>
            <w:tcW w:type="dxa" w:w="4104"/>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F-P1-1: ошибка электродов дефибрилляции</w:t>
            </w:r>
          </w:p>
        </w:tc>
        <w:tc>
          <w:tcPr>
            <w:tcW w:type="dxa" w:w="3744"/>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Команда должна перейти на BeneHeart C1</w:t>
            </w:r>
          </w:p>
        </w:tc>
      </w:tr>
      <w:tr>
        <w:trPr>
          <w:cantSplit/>
        </w:trPr>
        <w:tc>
          <w:tcPr>
            <w:tcW w:type="dxa" w:w="223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Разряд и цикл СЛР выполнены</w:t>
            </w:r>
          </w:p>
        </w:tc>
        <w:tc>
          <w:tcPr>
            <w:tcW w:type="dxa" w:w="410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E-P1-2: ROSC, синусовый ритм 106/мин, АД 98/62</w:t>
            </w:r>
          </w:p>
        </w:tc>
        <w:tc>
          <w:tcPr>
            <w:tcW w:type="dxa" w:w="374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Подготовка к длительной вентиляции и эвакуации</w:t>
            </w:r>
          </w:p>
        </w:tc>
      </w:tr>
    </w:tbl>
    <w:p>
      <w:pPr>
        <w:spacing w:after="0"/>
      </w:pPr>
    </w:p>
    <w:p>
      <w:pPr>
        <w:pStyle w:val="Heading2"/>
        <w:keepNext/>
      </w:pPr>
      <w:r>
        <w:t>Критерии передачи</w:t>
      </w:r>
    </w:p>
    <w:p>
      <w:pPr>
        <w:keepNext w:val="0"/>
      </w:pPr>
      <w:r>
        <w:rPr>
          <w:rFonts w:ascii="Arial" w:hAnsi="Arial" w:eastAsia="Arial"/>
          <w:i w:val="0"/>
          <w:color w:val="000000"/>
          <w:sz w:val="21"/>
        </w:rPr>
        <w:t>В докладе должны прозвучать механизм травмы, исходное нарушение дыхательных путей, число попыток интубации, способ подтверждения трубки, режим и параметры ИВЛ, эпизод pVT, выполненная дефибрилляция, время ROSC и текущие показатели.</w:t>
      </w:r>
    </w:p>
    <w:p>
      <w:pPr>
        <w:keepNext w:val="0"/>
      </w:pPr>
      <w:r>
        <w:rPr>
          <w:rFonts w:ascii="Arial" w:hAnsi="Arial" w:eastAsia="Arial"/>
          <w:b/>
          <w:color w:val="000000"/>
          <w:sz w:val="21"/>
        </w:rPr>
        <w:t>Критические ошибки:</w:t>
      </w:r>
      <w:r>
        <w:rPr>
          <w:rFonts w:ascii="Arial" w:hAnsi="Arial" w:eastAsia="Arial"/>
          <w:i w:val="0"/>
          <w:color w:val="000000"/>
          <w:sz w:val="21"/>
        </w:rPr>
        <w:t xml:space="preserve"> отсутствие аспирации при очевидной обструкции; отсутствие контроля EtCO2; разряд без команды безопасности; продолжительная пауза при переходе на резервный AED; транспортировка без проверки кислорода и автономности.</w:t>
      </w:r>
    </w:p>
    <w:p>
      <w:pPr>
        <w:pStyle w:val="Heading2"/>
        <w:keepNext/>
      </w:pPr>
      <w:r>
        <w:t>Хронологический лист P1</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cantSplit/>
        </w:trPr>
        <w:tc>
          <w:tcPr>
            <w:tcW w:type="dxa" w:w="3528"/>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Событие</w:t>
            </w:r>
          </w:p>
        </w:tc>
        <w:tc>
          <w:tcPr>
            <w:tcW w:type="dxa" w:w="2376"/>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Плановое время</w:t>
            </w:r>
          </w:p>
        </w:tc>
        <w:tc>
          <w:tcPr>
            <w:tcW w:type="dxa" w:w="1800"/>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Фактическое время</w:t>
            </w:r>
          </w:p>
        </w:tc>
        <w:tc>
          <w:tcPr>
            <w:tcW w:type="dxa" w:w="2376"/>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Наблюдение</w:t>
            </w:r>
          </w:p>
        </w:tc>
      </w:tr>
      <w:tr>
        <w:trPr>
          <w:cantSplit/>
        </w:trPr>
        <w:tc>
          <w:tcPr>
            <w:tcW w:type="dxa" w:w="3528"/>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Начата аспирация</w:t>
            </w:r>
          </w:p>
        </w:tc>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После поступления в зону II</w:t>
            </w:r>
          </w:p>
        </w:tc>
        <w:tc>
          <w:tcPr>
            <w:tcW w:type="dxa" w:w="1800"/>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r>
      <w:tr>
        <w:trPr>
          <w:cantSplit/>
        </w:trPr>
        <w:tc>
          <w:tcPr>
            <w:tcW w:type="dxa" w:w="352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Первая попытка интубации</w:t>
            </w:r>
          </w:p>
        </w:tc>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c>
          <w:tcPr>
            <w:tcW w:type="dxa" w:w="180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r>
      <w:tr>
        <w:trPr>
          <w:cantSplit/>
        </w:trPr>
        <w:tc>
          <w:tcPr>
            <w:tcW w:type="dxa" w:w="3528"/>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Получена устойчивая кривая EtCO2</w:t>
            </w:r>
          </w:p>
        </w:tc>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c>
          <w:tcPr>
            <w:tcW w:type="dxa" w:w="1800"/>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r>
      <w:tr>
        <w:trPr>
          <w:cantSplit/>
        </w:trPr>
        <w:tc>
          <w:tcPr>
            <w:tcW w:type="dxa" w:w="352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Начата ИВЛ MEDUMAT Transport</w:t>
            </w:r>
          </w:p>
        </w:tc>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c>
          <w:tcPr>
            <w:tcW w:type="dxa" w:w="180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r>
      <w:tr>
        <w:trPr>
          <w:cantSplit/>
        </w:trPr>
        <w:tc>
          <w:tcPr>
            <w:tcW w:type="dxa" w:w="3528"/>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Распознана pVT и начата СЛР</w:t>
            </w:r>
          </w:p>
        </w:tc>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01:10</w:t>
            </w:r>
          </w:p>
        </w:tc>
        <w:tc>
          <w:tcPr>
            <w:tcW w:type="dxa" w:w="1800"/>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r>
      <w:tr>
        <w:trPr>
          <w:cantSplit/>
        </w:trPr>
        <w:tc>
          <w:tcPr>
            <w:tcW w:type="dxa" w:w="352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Переход на BeneHeart C1</w:t>
            </w:r>
          </w:p>
        </w:tc>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После F-P1-1</w:t>
            </w:r>
          </w:p>
        </w:tc>
        <w:tc>
          <w:tcPr>
            <w:tcW w:type="dxa" w:w="180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r>
      <w:tr>
        <w:trPr>
          <w:cantSplit/>
        </w:trPr>
        <w:tc>
          <w:tcPr>
            <w:tcW w:type="dxa" w:w="3528"/>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Первый разряд</w:t>
            </w:r>
          </w:p>
        </w:tc>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c>
          <w:tcPr>
            <w:tcW w:type="dxa" w:w="1800"/>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r>
      <w:tr>
        <w:trPr>
          <w:cantSplit/>
        </w:trPr>
        <w:tc>
          <w:tcPr>
            <w:tcW w:type="dxa" w:w="352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ROSC</w:t>
            </w:r>
          </w:p>
        </w:tc>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После E-P1-2</w:t>
            </w:r>
          </w:p>
        </w:tc>
        <w:tc>
          <w:tcPr>
            <w:tcW w:type="dxa" w:w="180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r>
      <w:tr>
        <w:trPr>
          <w:cantSplit/>
        </w:trPr>
        <w:tc>
          <w:tcPr>
            <w:tcW w:type="dxa" w:w="3528"/>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Переход на Hamilton T1</w:t>
            </w:r>
          </w:p>
        </w:tc>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c>
          <w:tcPr>
            <w:tcW w:type="dxa" w:w="1800"/>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r>
      <w:tr>
        <w:trPr>
          <w:cantSplit/>
        </w:trPr>
        <w:tc>
          <w:tcPr>
            <w:tcW w:type="dxa" w:w="352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Готовность MEDUMAT Standard к эвакуации</w:t>
            </w:r>
          </w:p>
        </w:tc>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До 02:30</w:t>
            </w:r>
          </w:p>
        </w:tc>
        <w:tc>
          <w:tcPr>
            <w:tcW w:type="dxa" w:w="180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r>
    </w:tbl>
    <w:p>
      <w:pPr>
        <w:spacing w:after="0"/>
      </w:pPr>
    </w:p>
    <w:p>
      <w:pPr>
        <w:pStyle w:val="Heading1"/>
        <w:keepNext/>
        <w:pageBreakBefore/>
      </w:pPr>
      <w:r>
        <w:t>Пострадавший P2  Пулевое ранение паховой области</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trPr>
        <w:tc>
          <w:tcPr>
            <w:tcW w:type="dxa" w:w="2376"/>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Параметр</w:t>
            </w:r>
          </w:p>
        </w:tc>
        <w:tc>
          <w:tcPr>
            <w:tcW w:type="dxa" w:w="7703"/>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Содержание</w:t>
            </w:r>
          </w:p>
        </w:tc>
      </w:tr>
      <w:tr>
        <w:trPr>
          <w:cantSplit/>
        </w:trPr>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Представление</w:t>
            </w:r>
          </w:p>
        </w:tc>
        <w:tc>
          <w:tcPr>
            <w:tcW w:type="dxa" w:w="7703"/>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Манекен для тампонады</w:t>
            </w:r>
          </w:p>
        </w:tc>
      </w:tr>
      <w:tr>
        <w:trPr>
          <w:cantSplit/>
        </w:trPr>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Категория</w:t>
            </w:r>
          </w:p>
        </w:tc>
        <w:tc>
          <w:tcPr>
            <w:tcW w:type="dxa" w:w="7703"/>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Красный</w:t>
            </w:r>
          </w:p>
        </w:tc>
      </w:tr>
    </w:tbl>
    <w:p>
      <w:pPr>
        <w:spacing w:after="0"/>
      </w:pPr>
    </w:p>
    <w:p>
      <w:pPr>
        <w:pStyle w:val="Heading2"/>
        <w:keepNext/>
      </w:pPr>
      <w:r>
        <w:t>Исходная легенда</w:t>
      </w:r>
    </w:p>
    <w:p>
      <w:pPr>
        <w:keepNext w:val="0"/>
      </w:pPr>
      <w:r>
        <w:rPr>
          <w:rFonts w:ascii="Arial" w:hAnsi="Arial" w:eastAsia="Arial"/>
          <w:i w:val="0"/>
          <w:color w:val="000000"/>
          <w:sz w:val="21"/>
        </w:rPr>
        <w:t>Мужчина 28 лет. Одиночное пулевое ранение в правой паховой области. Повязка пропитана кровью, продолжается активное кровотечение. Сознание спутано.</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cantSplit/>
        </w:trPr>
        <w:tc>
          <w:tcPr>
            <w:tcW w:type="dxa" w:w="2160"/>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Показатель</w:t>
            </w:r>
          </w:p>
        </w:tc>
        <w:tc>
          <w:tcPr>
            <w:tcW w:type="dxa" w:w="3960"/>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Исходно</w:t>
            </w:r>
          </w:p>
        </w:tc>
        <w:tc>
          <w:tcPr>
            <w:tcW w:type="dxa" w:w="3960"/>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После эффективной тампонады</w:t>
            </w:r>
          </w:p>
        </w:tc>
      </w:tr>
      <w:tr>
        <w:trPr>
          <w:cantSplit/>
        </w:trPr>
        <w:tc>
          <w:tcPr>
            <w:tcW w:type="dxa" w:w="2160"/>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Сознание</w:t>
            </w:r>
          </w:p>
        </w:tc>
        <w:tc>
          <w:tcPr>
            <w:tcW w:type="dxa" w:w="3960"/>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GCS 13, заторможен</w:t>
            </w:r>
          </w:p>
        </w:tc>
        <w:tc>
          <w:tcPr>
            <w:tcW w:type="dxa" w:w="3960"/>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GCS 14</w:t>
            </w:r>
          </w:p>
        </w:tc>
      </w:tr>
      <w:tr>
        <w:trPr>
          <w:cantSplit/>
        </w:trPr>
        <w:tc>
          <w:tcPr>
            <w:tcW w:type="dxa" w:w="216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ЧСС</w:t>
            </w:r>
          </w:p>
        </w:tc>
        <w:tc>
          <w:tcPr>
            <w:tcW w:type="dxa" w:w="396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148/мин</w:t>
            </w:r>
          </w:p>
        </w:tc>
        <w:tc>
          <w:tcPr>
            <w:tcW w:type="dxa" w:w="396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124/мин</w:t>
            </w:r>
          </w:p>
        </w:tc>
      </w:tr>
      <w:tr>
        <w:trPr>
          <w:cantSplit/>
        </w:trPr>
        <w:tc>
          <w:tcPr>
            <w:tcW w:type="dxa" w:w="2160"/>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АД</w:t>
            </w:r>
          </w:p>
        </w:tc>
        <w:tc>
          <w:tcPr>
            <w:tcW w:type="dxa" w:w="3960"/>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72/42 мм рт. ст.</w:t>
            </w:r>
          </w:p>
        </w:tc>
        <w:tc>
          <w:tcPr>
            <w:tcW w:type="dxa" w:w="3960"/>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90/56 мм рт. ст.</w:t>
            </w:r>
          </w:p>
        </w:tc>
      </w:tr>
      <w:tr>
        <w:trPr>
          <w:cantSplit/>
        </w:trPr>
        <w:tc>
          <w:tcPr>
            <w:tcW w:type="dxa" w:w="216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RR и SpO2</w:t>
            </w:r>
          </w:p>
        </w:tc>
        <w:tc>
          <w:tcPr>
            <w:tcW w:type="dxa" w:w="396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30/мин, 95%</w:t>
            </w:r>
          </w:p>
        </w:tc>
        <w:tc>
          <w:tcPr>
            <w:tcW w:type="dxa" w:w="396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24/мин, 96%</w:t>
            </w:r>
          </w:p>
        </w:tc>
      </w:tr>
      <w:tr>
        <w:trPr>
          <w:cantSplit/>
        </w:trPr>
        <w:tc>
          <w:tcPr>
            <w:tcW w:type="dxa" w:w="2160"/>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Температура</w:t>
            </w:r>
          </w:p>
        </w:tc>
        <w:tc>
          <w:tcPr>
            <w:tcW w:type="dxa" w:w="3960"/>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35,0 °C</w:t>
            </w:r>
          </w:p>
        </w:tc>
        <w:tc>
          <w:tcPr>
            <w:tcW w:type="dxa" w:w="3960"/>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35,4 °C после активного согревания</w:t>
            </w:r>
          </w:p>
        </w:tc>
      </w:tr>
    </w:tbl>
    <w:p>
      <w:pPr>
        <w:spacing w:after="0"/>
      </w:pPr>
    </w:p>
    <w:p>
      <w:pPr>
        <w:pStyle w:val="Heading2"/>
        <w:keepNext/>
      </w:pPr>
      <w:r>
        <w:t>Ожидаемые действия</w:t>
      </w:r>
    </w:p>
    <w:p>
      <w:pPr>
        <w:pStyle w:val="ListBullet"/>
        <w:ind w:left="317" w:hanging="230"/>
      </w:pPr>
      <w:r>
        <w:rPr>
          <w:rFonts w:ascii="Arial" w:hAnsi="Arial" w:eastAsia="Arial"/>
          <w:color w:val="000000"/>
          <w:sz w:val="21"/>
        </w:rPr>
        <w:t>распознать жизнеугрожающее кровотечение во время сортировки;</w:t>
      </w:r>
    </w:p>
    <w:p>
      <w:pPr>
        <w:pStyle w:val="ListBullet"/>
        <w:ind w:left="317" w:hanging="230"/>
      </w:pPr>
      <w:r>
        <w:rPr>
          <w:rFonts w:ascii="Arial" w:hAnsi="Arial" w:eastAsia="Arial"/>
          <w:color w:val="000000"/>
          <w:sz w:val="21"/>
        </w:rPr>
        <w:t>выполнить плотную тампонаду доступной раны и удерживать давление установленное локальным протоколом время;</w:t>
      </w:r>
    </w:p>
    <w:p>
      <w:pPr>
        <w:pStyle w:val="ListBullet"/>
        <w:ind w:left="317" w:hanging="230"/>
      </w:pPr>
      <w:r>
        <w:rPr>
          <w:rFonts w:ascii="Arial" w:hAnsi="Arial" w:eastAsia="Arial"/>
          <w:color w:val="000000"/>
          <w:sz w:val="21"/>
        </w:rPr>
        <w:t>контролировать результат, отметить время и подготовить повторную проверку;</w:t>
      </w:r>
    </w:p>
    <w:p>
      <w:pPr>
        <w:pStyle w:val="ListBullet"/>
        <w:ind w:left="317" w:hanging="230"/>
      </w:pPr>
      <w:r>
        <w:rPr>
          <w:rFonts w:ascii="Arial" w:hAnsi="Arial" w:eastAsia="Arial"/>
          <w:color w:val="000000"/>
          <w:sz w:val="21"/>
        </w:rPr>
        <w:t>смоделировать сосудистый или внутрикостный доступ, инфузию и лабораторный забор;</w:t>
      </w:r>
    </w:p>
    <w:p>
      <w:pPr>
        <w:pStyle w:val="ListBullet"/>
        <w:ind w:left="317" w:hanging="230"/>
      </w:pPr>
      <w:r>
        <w:rPr>
          <w:rFonts w:ascii="Arial" w:hAnsi="Arial" w:eastAsia="Arial"/>
          <w:color w:val="000000"/>
          <w:sz w:val="21"/>
        </w:rPr>
        <w:t>подключить подогреватель AMPIRmini и Perfusor Compact Plus, выполнить двойную проверку настроек;</w:t>
      </w:r>
    </w:p>
    <w:p>
      <w:pPr>
        <w:pStyle w:val="ListBullet"/>
        <w:ind w:left="317" w:hanging="230"/>
      </w:pPr>
      <w:r>
        <w:rPr>
          <w:rFonts w:ascii="Arial" w:hAnsi="Arial" w:eastAsia="Arial"/>
          <w:color w:val="000000"/>
          <w:sz w:val="21"/>
        </w:rPr>
        <w:t>провести FAST как дополнительное исследование без задержки эвакуации; результат отрицательный.</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cantSplit/>
        </w:trPr>
        <w:tc>
          <w:tcPr>
            <w:tcW w:type="dxa" w:w="3024"/>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Триггер</w:t>
            </w:r>
          </w:p>
        </w:tc>
        <w:tc>
          <w:tcPr>
            <w:tcW w:type="dxa" w:w="3816"/>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Вводная</w:t>
            </w:r>
          </w:p>
        </w:tc>
        <w:tc>
          <w:tcPr>
            <w:tcW w:type="dxa" w:w="3240"/>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Динамика</w:t>
            </w:r>
          </w:p>
        </w:tc>
      </w:tr>
      <w:tr>
        <w:trPr>
          <w:cantSplit/>
        </w:trPr>
        <w:tc>
          <w:tcPr>
            <w:tcW w:type="dxa" w:w="3024"/>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Тампон расположен поверхностно</w:t>
            </w:r>
          </w:p>
        </w:tc>
        <w:tc>
          <w:tcPr>
            <w:tcW w:type="dxa" w:w="3816"/>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Продолжается интенсивное пропитывание</w:t>
            </w:r>
          </w:p>
        </w:tc>
        <w:tc>
          <w:tcPr>
            <w:tcW w:type="dxa" w:w="3240"/>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ЧСС 156, АД 60/34, исчезает радиальный пульс</w:t>
            </w:r>
          </w:p>
        </w:tc>
      </w:tr>
      <w:tr>
        <w:trPr>
          <w:cantSplit/>
        </w:trPr>
        <w:tc>
          <w:tcPr>
            <w:tcW w:type="dxa" w:w="302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Тампон установлен эффективно</w:t>
            </w:r>
          </w:p>
        </w:tc>
        <w:tc>
          <w:tcPr>
            <w:tcW w:type="dxa" w:w="381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Активное кровотечение прекращается</w:t>
            </w:r>
          </w:p>
        </w:tc>
        <w:tc>
          <w:tcPr>
            <w:tcW w:type="dxa" w:w="324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Показатели улучшаются согласно таблице</w:t>
            </w:r>
          </w:p>
        </w:tc>
      </w:tr>
      <w:tr>
        <w:trPr>
          <w:cantSplit/>
        </w:trPr>
        <w:tc>
          <w:tcPr>
            <w:tcW w:type="dxa" w:w="3024"/>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Запрошен FAST</w:t>
            </w:r>
          </w:p>
        </w:tc>
        <w:tc>
          <w:tcPr>
            <w:tcW w:type="dxa" w:w="3816"/>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U-P2-1: свободная жидкость не определяется</w:t>
            </w:r>
          </w:p>
        </w:tc>
        <w:tc>
          <w:tcPr>
            <w:tcW w:type="dxa" w:w="3240"/>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Основной источник шока остаётся наружным</w:t>
            </w:r>
          </w:p>
        </w:tc>
      </w:tr>
      <w:tr>
        <w:trPr>
          <w:cantSplit/>
        </w:trPr>
        <w:tc>
          <w:tcPr>
            <w:tcW w:type="dxa" w:w="302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Линия насоса не проверена</w:t>
            </w:r>
          </w:p>
        </w:tc>
        <w:tc>
          <w:tcPr>
            <w:tcW w:type="dxa" w:w="381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F-P2-1: тревога окклюзии</w:t>
            </w:r>
          </w:p>
        </w:tc>
        <w:tc>
          <w:tcPr>
            <w:tcW w:type="dxa" w:w="324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Показатели не улучшаются до устранения причины</w:t>
            </w:r>
          </w:p>
        </w:tc>
      </w:tr>
    </w:tbl>
    <w:p>
      <w:pPr>
        <w:spacing w:after="0"/>
      </w:pPr>
    </w:p>
    <w:p>
      <w:pPr>
        <w:keepNext w:val="0"/>
      </w:pPr>
      <w:r>
        <w:rPr>
          <w:rFonts w:ascii="Arial" w:hAnsi="Arial" w:eastAsia="Arial"/>
          <w:b/>
          <w:color w:val="000000"/>
          <w:sz w:val="21"/>
        </w:rPr>
        <w:t>Критические ошибки:</w:t>
      </w:r>
      <w:r>
        <w:rPr>
          <w:rFonts w:ascii="Arial" w:hAnsi="Arial" w:eastAsia="Arial"/>
          <w:i w:val="0"/>
          <w:color w:val="000000"/>
          <w:sz w:val="21"/>
        </w:rPr>
        <w:t xml:space="preserve"> задержка контроля кровотечения ради диагностики; отсутствие повторной проверки тампонады; холодная инфузия без контроля температуры; отсутствие маркировки времени.</w:t>
      </w:r>
    </w:p>
    <w:p>
      <w:pPr>
        <w:pStyle w:val="Heading1"/>
        <w:keepNext/>
        <w:pageBreakBefore/>
      </w:pPr>
      <w:r>
        <w:t>Пострадавший P3  Осколочное ранение грудной клетки</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trPr>
        <w:tc>
          <w:tcPr>
            <w:tcW w:type="dxa" w:w="2376"/>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Параметр</w:t>
            </w:r>
          </w:p>
        </w:tc>
        <w:tc>
          <w:tcPr>
            <w:tcW w:type="dxa" w:w="7703"/>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Содержание</w:t>
            </w:r>
          </w:p>
        </w:tc>
      </w:tr>
      <w:tr>
        <w:trPr>
          <w:cantSplit/>
        </w:trPr>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Представление</w:t>
            </w:r>
          </w:p>
        </w:tc>
        <w:tc>
          <w:tcPr>
            <w:tcW w:type="dxa" w:w="7703"/>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Живой статист</w:t>
            </w:r>
          </w:p>
        </w:tc>
      </w:tr>
      <w:tr>
        <w:trPr>
          <w:cantSplit/>
        </w:trPr>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Категория</w:t>
            </w:r>
          </w:p>
        </w:tc>
        <w:tc>
          <w:tcPr>
            <w:tcW w:type="dxa" w:w="7703"/>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Жёлтый с переходом в красный</w:t>
            </w:r>
          </w:p>
        </w:tc>
      </w:tr>
    </w:tbl>
    <w:p>
      <w:pPr>
        <w:spacing w:after="0"/>
      </w:pPr>
    </w:p>
    <w:p>
      <w:pPr>
        <w:pStyle w:val="Heading2"/>
        <w:keepNext/>
      </w:pPr>
      <w:r>
        <w:t>Инструкция статисту</w:t>
      </w:r>
    </w:p>
    <w:p>
      <w:pPr>
        <w:keepNext w:val="0"/>
      </w:pPr>
      <w:r>
        <w:rPr>
          <w:rFonts w:ascii="Arial" w:hAnsi="Arial" w:eastAsia="Arial"/>
          <w:i w:val="0"/>
          <w:color w:val="000000"/>
          <w:sz w:val="21"/>
        </w:rPr>
        <w:t>Мужчина 27 лет. Говорит короткими фразами, жалуется на боль слева в груди и нехватку воздуха. Не изображает потерю сознания и не задерживает дыхание. При команде «Стоп упражнение» прекращает игру.</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cantSplit/>
        </w:trPr>
        <w:tc>
          <w:tcPr>
            <w:tcW w:type="dxa" w:w="1728"/>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Показатель</w:t>
            </w:r>
          </w:p>
        </w:tc>
        <w:tc>
          <w:tcPr>
            <w:tcW w:type="dxa" w:w="2736"/>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При поступлении</w:t>
            </w:r>
          </w:p>
        </w:tc>
        <w:tc>
          <w:tcPr>
            <w:tcW w:type="dxa" w:w="2736"/>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В 01:40 без решения</w:t>
            </w:r>
          </w:p>
        </w:tc>
        <w:tc>
          <w:tcPr>
            <w:tcW w:type="dxa" w:w="2880"/>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После обозначенной помощи</w:t>
            </w:r>
          </w:p>
        </w:tc>
      </w:tr>
      <w:tr>
        <w:trPr>
          <w:cantSplit/>
        </w:trPr>
        <w:tc>
          <w:tcPr>
            <w:tcW w:type="dxa" w:w="1728"/>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Сознание</w:t>
            </w:r>
          </w:p>
        </w:tc>
        <w:tc>
          <w:tcPr>
            <w:tcW w:type="dxa" w:w="2736"/>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GCS 15</w:t>
            </w:r>
          </w:p>
        </w:tc>
        <w:tc>
          <w:tcPr>
            <w:tcW w:type="dxa" w:w="2736"/>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GCS 14, тревожен</w:t>
            </w:r>
          </w:p>
        </w:tc>
        <w:tc>
          <w:tcPr>
            <w:tcW w:type="dxa" w:w="288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GCS 15</w:t>
            </w:r>
          </w:p>
        </w:tc>
      </w:tr>
      <w:tr>
        <w:trPr>
          <w:cantSplit/>
        </w:trPr>
        <w:tc>
          <w:tcPr>
            <w:tcW w:type="dxa" w:w="172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RR</w:t>
            </w:r>
          </w:p>
        </w:tc>
        <w:tc>
          <w:tcPr>
            <w:tcW w:type="dxa" w:w="273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24/мин</w:t>
            </w:r>
          </w:p>
        </w:tc>
        <w:tc>
          <w:tcPr>
            <w:tcW w:type="dxa" w:w="273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34/мин</w:t>
            </w:r>
          </w:p>
        </w:tc>
        <w:tc>
          <w:tcPr>
            <w:tcW w:type="dxa" w:w="288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22/мин</w:t>
            </w:r>
          </w:p>
        </w:tc>
      </w:tr>
      <w:tr>
        <w:trPr>
          <w:cantSplit/>
        </w:trPr>
        <w:tc>
          <w:tcPr>
            <w:tcW w:type="dxa" w:w="1728"/>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SpO2</w:t>
            </w:r>
          </w:p>
        </w:tc>
        <w:tc>
          <w:tcPr>
            <w:tcW w:type="dxa" w:w="2736"/>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94%</w:t>
            </w:r>
          </w:p>
        </w:tc>
        <w:tc>
          <w:tcPr>
            <w:tcW w:type="dxa" w:w="2736"/>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86%</w:t>
            </w:r>
          </w:p>
        </w:tc>
        <w:tc>
          <w:tcPr>
            <w:tcW w:type="dxa" w:w="288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96%</w:t>
            </w:r>
          </w:p>
        </w:tc>
      </w:tr>
      <w:tr>
        <w:trPr>
          <w:cantSplit/>
        </w:trPr>
        <w:tc>
          <w:tcPr>
            <w:tcW w:type="dxa" w:w="172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ЧСС</w:t>
            </w:r>
          </w:p>
        </w:tc>
        <w:tc>
          <w:tcPr>
            <w:tcW w:type="dxa" w:w="273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108/мин</w:t>
            </w:r>
          </w:p>
        </w:tc>
        <w:tc>
          <w:tcPr>
            <w:tcW w:type="dxa" w:w="273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128/мин</w:t>
            </w:r>
          </w:p>
        </w:tc>
        <w:tc>
          <w:tcPr>
            <w:tcW w:type="dxa" w:w="288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104/мин</w:t>
            </w:r>
          </w:p>
        </w:tc>
      </w:tr>
      <w:tr>
        <w:trPr>
          <w:cantSplit/>
        </w:trPr>
        <w:tc>
          <w:tcPr>
            <w:tcW w:type="dxa" w:w="1728"/>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АД</w:t>
            </w:r>
          </w:p>
        </w:tc>
        <w:tc>
          <w:tcPr>
            <w:tcW w:type="dxa" w:w="2736"/>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122/76</w:t>
            </w:r>
          </w:p>
        </w:tc>
        <w:tc>
          <w:tcPr>
            <w:tcW w:type="dxa" w:w="2736"/>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102/66</w:t>
            </w:r>
          </w:p>
        </w:tc>
        <w:tc>
          <w:tcPr>
            <w:tcW w:type="dxa" w:w="288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114/72</w:t>
            </w:r>
          </w:p>
        </w:tc>
      </w:tr>
    </w:tbl>
    <w:p>
      <w:pPr>
        <w:spacing w:after="0"/>
      </w:pPr>
    </w:p>
    <w:p>
      <w:pPr>
        <w:pStyle w:val="Heading2"/>
        <w:keepNext/>
      </w:pPr>
      <w:r>
        <w:t>Разрешённые реальные действия</w:t>
      </w:r>
    </w:p>
    <w:p>
      <w:pPr>
        <w:keepNext w:val="0"/>
      </w:pPr>
      <w:r>
        <w:rPr>
          <w:rFonts w:ascii="Arial" w:hAnsi="Arial" w:eastAsia="Arial"/>
          <w:i w:val="0"/>
          <w:color w:val="000000"/>
          <w:sz w:val="21"/>
        </w:rPr>
        <w:t>Осмотр и аускультация без давления на грим, электроды ЭКГ, манжета НИАД, датчик SpO2, безопасное УЗИ, одна периферическая венепункция и минимальный разрешённый объём физиологического раствора, позиционирование для рентгена без экспозиции.</w:t>
      </w:r>
    </w:p>
    <w:p>
      <w:pPr>
        <w:pStyle w:val="Heading2"/>
        <w:keepNext/>
      </w:pPr>
      <w:r>
        <w:t>Диагностические вводные</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cantSplit/>
        </w:trPr>
        <w:tc>
          <w:tcPr>
            <w:tcW w:type="dxa" w:w="1800"/>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Исследование</w:t>
            </w:r>
          </w:p>
        </w:tc>
        <w:tc>
          <w:tcPr>
            <w:tcW w:type="dxa" w:w="4176"/>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Выдать только после выполнения</w:t>
            </w:r>
          </w:p>
        </w:tc>
        <w:tc>
          <w:tcPr>
            <w:tcW w:type="dxa" w:w="4104"/>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Учебный результат</w:t>
            </w:r>
          </w:p>
        </w:tc>
      </w:tr>
      <w:tr>
        <w:trPr>
          <w:cantSplit/>
        </w:trPr>
        <w:tc>
          <w:tcPr>
            <w:tcW w:type="dxa" w:w="180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ЭКГ</w:t>
            </w:r>
          </w:p>
        </w:tc>
        <w:tc>
          <w:tcPr>
            <w:tcW w:type="dxa" w:w="4176"/>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Электроды установлены, запись подписана P3</w:t>
            </w:r>
          </w:p>
        </w:tc>
        <w:tc>
          <w:tcPr>
            <w:tcW w:type="dxa" w:w="4104"/>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E-P3-1: синусовая тахикардия 110/мин без острых ишемических изменений</w:t>
            </w:r>
          </w:p>
        </w:tc>
      </w:tr>
      <w:tr>
        <w:trPr>
          <w:cantSplit/>
        </w:trPr>
        <w:tc>
          <w:tcPr>
            <w:tcW w:type="dxa" w:w="180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УЗИ лёгких</w:t>
            </w:r>
          </w:p>
        </w:tc>
        <w:tc>
          <w:tcPr>
            <w:tcW w:type="dxa" w:w="41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Выбран линейный датчик, исследована левая переднебоковая поверхность</w:t>
            </w:r>
          </w:p>
        </w:tc>
        <w:tc>
          <w:tcPr>
            <w:tcW w:type="dxa" w:w="410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U-P3-1: отсутствует скольжение плевры, определяется lung point</w:t>
            </w:r>
          </w:p>
        </w:tc>
      </w:tr>
      <w:tr>
        <w:trPr>
          <w:cantSplit/>
        </w:trPr>
        <w:tc>
          <w:tcPr>
            <w:tcW w:type="dxa" w:w="180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Рентген груди</w:t>
            </w:r>
          </w:p>
        </w:tc>
        <w:tc>
          <w:tcPr>
            <w:tcW w:type="dxa" w:w="4176"/>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Выполнены идентификация, укладка, маркер L и сухой цикл</w:t>
            </w:r>
          </w:p>
        </w:tc>
        <w:tc>
          <w:tcPr>
            <w:tcW w:type="dxa" w:w="4104"/>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X-P3-1: левосторонний пневмоторакс около 35%, металлический фрагмент мягких тканей</w:t>
            </w:r>
          </w:p>
        </w:tc>
      </w:tr>
    </w:tbl>
    <w:p>
      <w:pPr>
        <w:spacing w:after="0"/>
      </w:pPr>
    </w:p>
    <w:p>
      <w:pPr>
        <w:keepNext w:val="0"/>
      </w:pPr>
      <w:r>
        <w:rPr>
          <w:rFonts w:ascii="Arial" w:hAnsi="Arial" w:eastAsia="Arial"/>
          <w:i w:val="0"/>
          <w:color w:val="000000"/>
          <w:sz w:val="21"/>
        </w:rPr>
        <w:t>После распознавания пневмоторакса команда должна повысить категорию, обеспечить кислород и мониторинг, обозначить требуемое вмешательство по локальному протоколу и приоритетную эвакуацию. Инвазивные действия на статисте запрещены.</w:t>
      </w:r>
    </w:p>
    <w:p>
      <w:pPr>
        <w:keepNext w:val="0"/>
      </w:pPr>
      <w:r>
        <w:rPr>
          <w:rFonts w:ascii="Arial" w:hAnsi="Arial" w:eastAsia="Arial"/>
          <w:b/>
          <w:color w:val="000000"/>
          <w:sz w:val="21"/>
        </w:rPr>
        <w:t>Критические ошибки:</w:t>
      </w:r>
      <w:r>
        <w:rPr>
          <w:rFonts w:ascii="Arial" w:hAnsi="Arial" w:eastAsia="Arial"/>
          <w:i w:val="0"/>
          <w:color w:val="000000"/>
          <w:sz w:val="21"/>
        </w:rPr>
        <w:t xml:space="preserve"> отсутствие повторной оценки; задержка помощи до получения рентгена при клиническом ухудшении; реальная пункция грудной клетки статиста; потеря связи снимка с идентификатором P3.</w:t>
      </w:r>
    </w:p>
    <w:p>
      <w:pPr>
        <w:pStyle w:val="Heading1"/>
        <w:keepNext/>
        <w:pageBreakBefore/>
      </w:pPr>
      <w:r>
        <w:t>Пострадавший P4  Взрывная травма живота и таза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trPr>
        <w:tc>
          <w:tcPr>
            <w:tcW w:type="dxa" w:w="2376"/>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Параметр</w:t>
            </w:r>
          </w:p>
        </w:tc>
        <w:tc>
          <w:tcPr>
            <w:tcW w:type="dxa" w:w="7703"/>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Содержание</w:t>
            </w:r>
          </w:p>
        </w:tc>
      </w:tr>
      <w:tr>
        <w:trPr>
          <w:cantSplit/>
        </w:trPr>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Представление</w:t>
            </w:r>
          </w:p>
        </w:tc>
        <w:tc>
          <w:tcPr>
            <w:tcW w:type="dxa" w:w="7703"/>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Живой статист</w:t>
            </w:r>
          </w:p>
        </w:tc>
      </w:tr>
      <w:tr>
        <w:trPr>
          <w:cantSplit/>
        </w:trPr>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Категория</w:t>
            </w:r>
          </w:p>
        </w:tc>
        <w:tc>
          <w:tcPr>
            <w:tcW w:type="dxa" w:w="7703"/>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Жёлтый с переходом в красный</w:t>
            </w:r>
          </w:p>
        </w:tc>
      </w:tr>
    </w:tbl>
    <w:p>
      <w:pPr>
        <w:spacing w:after="0"/>
      </w:pPr>
    </w:p>
    <w:p>
      <w:pPr>
        <w:pStyle w:val="Heading2"/>
        <w:keepNext/>
      </w:pPr>
      <w:r>
        <w:t>Инструкция статисту</w:t>
      </w:r>
    </w:p>
    <w:p>
      <w:pPr>
        <w:keepNext w:val="0"/>
      </w:pPr>
      <w:r>
        <w:rPr>
          <w:rFonts w:ascii="Arial" w:hAnsi="Arial" w:eastAsia="Arial"/>
          <w:i w:val="0"/>
          <w:color w:val="000000"/>
          <w:sz w:val="21"/>
        </w:rPr>
        <w:t>Женщина 36 лет. Жалуется на боль внизу живота и таза, слабость и головокружение. Движения ограничивает из-за боли. В 01:55 становится бледной, говорит тише и просит лечь.</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cantSplit/>
        </w:trPr>
        <w:tc>
          <w:tcPr>
            <w:tcW w:type="dxa" w:w="1728"/>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Показатель</w:t>
            </w:r>
          </w:p>
        </w:tc>
        <w:tc>
          <w:tcPr>
            <w:tcW w:type="dxa" w:w="2736"/>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При поступлении</w:t>
            </w:r>
          </w:p>
        </w:tc>
        <w:tc>
          <w:tcPr>
            <w:tcW w:type="dxa" w:w="2736"/>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В 01:55</w:t>
            </w:r>
          </w:p>
        </w:tc>
        <w:tc>
          <w:tcPr>
            <w:tcW w:type="dxa" w:w="2880"/>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После стабилизации</w:t>
            </w:r>
          </w:p>
        </w:tc>
      </w:tr>
      <w:tr>
        <w:trPr>
          <w:cantSplit/>
        </w:trPr>
        <w:tc>
          <w:tcPr>
            <w:tcW w:type="dxa" w:w="1728"/>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Сознание</w:t>
            </w:r>
          </w:p>
        </w:tc>
        <w:tc>
          <w:tcPr>
            <w:tcW w:type="dxa" w:w="2736"/>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GCS 15</w:t>
            </w:r>
          </w:p>
        </w:tc>
        <w:tc>
          <w:tcPr>
            <w:tcW w:type="dxa" w:w="2736"/>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GCS 14</w:t>
            </w:r>
          </w:p>
        </w:tc>
        <w:tc>
          <w:tcPr>
            <w:tcW w:type="dxa" w:w="288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GCS 14-15</w:t>
            </w:r>
          </w:p>
        </w:tc>
      </w:tr>
      <w:tr>
        <w:trPr>
          <w:cantSplit/>
        </w:trPr>
        <w:tc>
          <w:tcPr>
            <w:tcW w:type="dxa" w:w="172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RR и SpO2</w:t>
            </w:r>
          </w:p>
        </w:tc>
        <w:tc>
          <w:tcPr>
            <w:tcW w:type="dxa" w:w="273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22/мин, 97%</w:t>
            </w:r>
          </w:p>
        </w:tc>
        <w:tc>
          <w:tcPr>
            <w:tcW w:type="dxa" w:w="273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28/мин, 95%</w:t>
            </w:r>
          </w:p>
        </w:tc>
        <w:tc>
          <w:tcPr>
            <w:tcW w:type="dxa" w:w="288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24/мин, 96%</w:t>
            </w:r>
          </w:p>
        </w:tc>
      </w:tr>
      <w:tr>
        <w:trPr>
          <w:cantSplit/>
        </w:trPr>
        <w:tc>
          <w:tcPr>
            <w:tcW w:type="dxa" w:w="1728"/>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ЧСС</w:t>
            </w:r>
          </w:p>
        </w:tc>
        <w:tc>
          <w:tcPr>
            <w:tcW w:type="dxa" w:w="2736"/>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102/мин</w:t>
            </w:r>
          </w:p>
        </w:tc>
        <w:tc>
          <w:tcPr>
            <w:tcW w:type="dxa" w:w="2736"/>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132/мин</w:t>
            </w:r>
          </w:p>
        </w:tc>
        <w:tc>
          <w:tcPr>
            <w:tcW w:type="dxa" w:w="288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118/мин</w:t>
            </w:r>
          </w:p>
        </w:tc>
      </w:tr>
      <w:tr>
        <w:trPr>
          <w:cantSplit/>
        </w:trPr>
        <w:tc>
          <w:tcPr>
            <w:tcW w:type="dxa" w:w="172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АД</w:t>
            </w:r>
          </w:p>
        </w:tc>
        <w:tc>
          <w:tcPr>
            <w:tcW w:type="dxa" w:w="273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112/72</w:t>
            </w:r>
          </w:p>
        </w:tc>
        <w:tc>
          <w:tcPr>
            <w:tcW w:type="dxa" w:w="273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86/52</w:t>
            </w:r>
          </w:p>
        </w:tc>
        <w:tc>
          <w:tcPr>
            <w:tcW w:type="dxa" w:w="288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96/60</w:t>
            </w:r>
          </w:p>
        </w:tc>
      </w:tr>
      <w:tr>
        <w:trPr>
          <w:cantSplit/>
        </w:trPr>
        <w:tc>
          <w:tcPr>
            <w:tcW w:type="dxa" w:w="1728"/>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Температура</w:t>
            </w:r>
          </w:p>
        </w:tc>
        <w:tc>
          <w:tcPr>
            <w:tcW w:type="dxa" w:w="2736"/>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35,7 °C</w:t>
            </w:r>
          </w:p>
        </w:tc>
        <w:tc>
          <w:tcPr>
            <w:tcW w:type="dxa" w:w="2736"/>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35,3 °C</w:t>
            </w:r>
          </w:p>
        </w:tc>
        <w:tc>
          <w:tcPr>
            <w:tcW w:type="dxa" w:w="288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35,6 °C</w:t>
            </w:r>
          </w:p>
        </w:tc>
      </w:tr>
    </w:tbl>
    <w:p>
      <w:pPr>
        <w:spacing w:after="0"/>
      </w:pPr>
    </w:p>
    <w:p>
      <w:pPr>
        <w:pStyle w:val="Heading2"/>
        <w:keepNext/>
      </w:pPr>
      <w:r>
        <w:t>Разрешённые реальные действия</w:t>
      </w:r>
    </w:p>
    <w:p>
      <w:pPr>
        <w:keepNext w:val="0"/>
      </w:pPr>
      <w:r>
        <w:rPr>
          <w:rFonts w:ascii="Arial" w:hAnsi="Arial" w:eastAsia="Arial"/>
          <w:i w:val="0"/>
          <w:color w:val="000000"/>
          <w:sz w:val="21"/>
        </w:rPr>
        <w:t>Мониторинг, ЭКГ, безопасный FAST, одна периферическая венепункция, минимальный разрешённый объём физиологического раствора и позиционирование для рентгена без экспозиции. Большие объёмы инфузии, тазовые манипуляции и лекарственная терапия только обозначаются.</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cantSplit/>
        </w:trPr>
        <w:tc>
          <w:tcPr>
            <w:tcW w:type="dxa" w:w="1800"/>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Исследование</w:t>
            </w:r>
          </w:p>
        </w:tc>
        <w:tc>
          <w:tcPr>
            <w:tcW w:type="dxa" w:w="4031"/>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Условие выдачи</w:t>
            </w:r>
          </w:p>
        </w:tc>
        <w:tc>
          <w:tcPr>
            <w:tcW w:type="dxa" w:w="4248"/>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Учебный результат</w:t>
            </w:r>
          </w:p>
        </w:tc>
      </w:tr>
      <w:tr>
        <w:trPr>
          <w:cantSplit/>
        </w:trPr>
        <w:tc>
          <w:tcPr>
            <w:tcW w:type="dxa" w:w="180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FAST</w:t>
            </w:r>
          </w:p>
        </w:tc>
        <w:tc>
          <w:tcPr>
            <w:tcW w:type="dxa" w:w="4031"/>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Последовательно осмотрены стандартные позиции</w:t>
            </w:r>
          </w:p>
        </w:tc>
        <w:tc>
          <w:tcPr>
            <w:tcW w:type="dxa" w:w="4248"/>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U-P4-1: свободная жидкость в правом верхнем квадранте и малом тазу</w:t>
            </w:r>
          </w:p>
        </w:tc>
      </w:tr>
      <w:tr>
        <w:trPr>
          <w:cantSplit/>
        </w:trPr>
        <w:tc>
          <w:tcPr>
            <w:tcW w:type="dxa" w:w="180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ЭКГ</w:t>
            </w:r>
          </w:p>
        </w:tc>
        <w:tc>
          <w:tcPr>
            <w:tcW w:type="dxa" w:w="4031"/>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Запись выполнена и подписана P4</w:t>
            </w:r>
          </w:p>
        </w:tc>
        <w:tc>
          <w:tcPr>
            <w:tcW w:type="dxa" w:w="424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E-P4-1: синусовая тахикардия 126/мин</w:t>
            </w:r>
          </w:p>
        </w:tc>
      </w:tr>
      <w:tr>
        <w:trPr>
          <w:cantSplit/>
        </w:trPr>
        <w:tc>
          <w:tcPr>
            <w:tcW w:type="dxa" w:w="180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Рентген таза</w:t>
            </w:r>
          </w:p>
        </w:tc>
        <w:tc>
          <w:tcPr>
            <w:tcW w:type="dxa" w:w="4031"/>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Проверены идентификатор, прямая проекция и маркер стороны</w:t>
            </w:r>
          </w:p>
        </w:tc>
        <w:tc>
          <w:tcPr>
            <w:tcW w:type="dxa" w:w="4248"/>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X-P4-1: нестабильное повреждение тазового кольца и множественные осколки</w:t>
            </w:r>
          </w:p>
        </w:tc>
      </w:tr>
      <w:tr>
        <w:trPr>
          <w:cantSplit/>
        </w:trPr>
        <w:tc>
          <w:tcPr>
            <w:tcW w:type="dxa" w:w="180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Инфузионный насос</w:t>
            </w:r>
          </w:p>
        </w:tc>
        <w:tc>
          <w:tcPr>
            <w:tcW w:type="dxa" w:w="4031"/>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Линия собрана и скорость подтверждена</w:t>
            </w:r>
          </w:p>
        </w:tc>
        <w:tc>
          <w:tcPr>
            <w:tcW w:type="dxa" w:w="424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F-P4-1: при пережатой линии срабатывает тревога окклюзии</w:t>
            </w:r>
          </w:p>
        </w:tc>
      </w:tr>
    </w:tbl>
    <w:p>
      <w:pPr>
        <w:spacing w:after="0"/>
      </w:pPr>
    </w:p>
    <w:p>
      <w:pPr>
        <w:keepNext w:val="0"/>
      </w:pPr>
      <w:r>
        <w:rPr>
          <w:rFonts w:ascii="Arial" w:hAnsi="Arial" w:eastAsia="Arial"/>
          <w:i w:val="0"/>
          <w:color w:val="000000"/>
          <w:sz w:val="21"/>
        </w:rPr>
        <w:t>Ожидается повышение категории до красной, согревание, стабилизация таза по локальному протоколу, ограничение задерживающей диагностики и подготовка к срочной хирургической эвакуации.</w:t>
      </w:r>
    </w:p>
    <w:p>
      <w:pPr>
        <w:keepNext w:val="0"/>
      </w:pPr>
      <w:r>
        <w:rPr>
          <w:rFonts w:ascii="Arial" w:hAnsi="Arial" w:eastAsia="Arial"/>
          <w:b/>
          <w:color w:val="000000"/>
          <w:sz w:val="21"/>
        </w:rPr>
        <w:t>Критические ошибки:</w:t>
      </w:r>
      <w:r>
        <w:rPr>
          <w:rFonts w:ascii="Arial" w:hAnsi="Arial" w:eastAsia="Arial"/>
          <w:i w:val="0"/>
          <w:color w:val="000000"/>
          <w:sz w:val="21"/>
        </w:rPr>
        <w:t xml:space="preserve"> признание отрицательного FAST только из-за нормального реального УЗИ статиста; повторные болезненные проверки таза; неоправданная задержка эвакуации; превышение разрешённого объёма физраствора.</w:t>
      </w:r>
    </w:p>
    <w:p>
      <w:pPr>
        <w:pStyle w:val="Heading1"/>
        <w:keepNext/>
        <w:pageBreakBefore/>
      </w:pPr>
      <w:r>
        <w:t>Пострадавший P5  Пулевое ранение бедра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trPr>
        <w:tc>
          <w:tcPr>
            <w:tcW w:type="dxa" w:w="2376"/>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Параметр</w:t>
            </w:r>
          </w:p>
        </w:tc>
        <w:tc>
          <w:tcPr>
            <w:tcW w:type="dxa" w:w="7703"/>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Содержание</w:t>
            </w:r>
          </w:p>
        </w:tc>
      </w:tr>
      <w:tr>
        <w:trPr>
          <w:cantSplit/>
        </w:trPr>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Представление</w:t>
            </w:r>
          </w:p>
        </w:tc>
        <w:tc>
          <w:tcPr>
            <w:tcW w:type="dxa" w:w="7703"/>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Живой статист</w:t>
            </w:r>
          </w:p>
        </w:tc>
      </w:tr>
      <w:tr>
        <w:trPr>
          <w:cantSplit/>
        </w:trPr>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Категория</w:t>
            </w:r>
          </w:p>
        </w:tc>
        <w:tc>
          <w:tcPr>
            <w:tcW w:type="dxa" w:w="7703"/>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Зелёный</w:t>
            </w:r>
          </w:p>
        </w:tc>
      </w:tr>
    </w:tbl>
    <w:p>
      <w:pPr>
        <w:spacing w:after="0"/>
      </w:pPr>
    </w:p>
    <w:p>
      <w:pPr>
        <w:pStyle w:val="Heading2"/>
        <w:keepNext/>
      </w:pPr>
      <w:r>
        <w:t>Инструкция статисту</w:t>
      </w:r>
    </w:p>
    <w:p>
      <w:pPr>
        <w:keepNext w:val="0"/>
      </w:pPr>
      <w:r>
        <w:rPr>
          <w:rFonts w:ascii="Arial" w:hAnsi="Arial" w:eastAsia="Arial"/>
          <w:i w:val="0"/>
          <w:color w:val="000000"/>
          <w:sz w:val="21"/>
        </w:rPr>
        <w:t>Мужчина 31 года входит самостоятельно, громко требует найти и удалить пулю. Жалуется на боль в правом бедре. После спокойного объяснения выполняет команды и остаётся в выделенном месте.</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trPr>
        <w:tc>
          <w:tcPr>
            <w:tcW w:type="dxa" w:w="2448"/>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Показатель</w:t>
            </w:r>
          </w:p>
        </w:tc>
        <w:tc>
          <w:tcPr>
            <w:tcW w:type="dxa" w:w="7632"/>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Значение</w:t>
            </w:r>
          </w:p>
        </w:tc>
      </w:tr>
      <w:tr>
        <w:trPr>
          <w:cantSplit/>
        </w:trPr>
        <w:tc>
          <w:tcPr>
            <w:tcW w:type="dxa" w:w="2448"/>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Сознание</w:t>
            </w:r>
          </w:p>
        </w:tc>
        <w:tc>
          <w:tcPr>
            <w:tcW w:type="dxa" w:w="7632"/>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GCS 15</w:t>
            </w:r>
          </w:p>
        </w:tc>
      </w:tr>
      <w:tr>
        <w:trPr>
          <w:cantSplit/>
        </w:trPr>
        <w:tc>
          <w:tcPr>
            <w:tcW w:type="dxa" w:w="244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RR и SpO2</w:t>
            </w:r>
          </w:p>
        </w:tc>
        <w:tc>
          <w:tcPr>
            <w:tcW w:type="dxa" w:w="763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18/мин, 98%</w:t>
            </w:r>
          </w:p>
        </w:tc>
      </w:tr>
      <w:tr>
        <w:trPr>
          <w:cantSplit/>
        </w:trPr>
        <w:tc>
          <w:tcPr>
            <w:tcW w:type="dxa" w:w="2448"/>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ЧСС</w:t>
            </w:r>
          </w:p>
        </w:tc>
        <w:tc>
          <w:tcPr>
            <w:tcW w:type="dxa" w:w="7632"/>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92/мин</w:t>
            </w:r>
          </w:p>
        </w:tc>
      </w:tr>
      <w:tr>
        <w:trPr>
          <w:cantSplit/>
        </w:trPr>
        <w:tc>
          <w:tcPr>
            <w:tcW w:type="dxa" w:w="244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АД</w:t>
            </w:r>
          </w:p>
        </w:tc>
        <w:tc>
          <w:tcPr>
            <w:tcW w:type="dxa" w:w="763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132/82 мм рт. ст.</w:t>
            </w:r>
          </w:p>
        </w:tc>
      </w:tr>
      <w:tr>
        <w:trPr>
          <w:cantSplit/>
        </w:trPr>
        <w:tc>
          <w:tcPr>
            <w:tcW w:type="dxa" w:w="2448"/>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Конечность</w:t>
            </w:r>
          </w:p>
        </w:tc>
        <w:tc>
          <w:tcPr>
            <w:tcW w:type="dxa" w:w="7632"/>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Умеренное венозное кровотечение контролируется повязкой, дистальный пульс сохранён</w:t>
            </w:r>
          </w:p>
        </w:tc>
      </w:tr>
    </w:tbl>
    <w:p>
      <w:pPr>
        <w:spacing w:after="0"/>
      </w:pPr>
    </w:p>
    <w:p>
      <w:pPr>
        <w:keepNext w:val="0"/>
      </w:pPr>
      <w:r>
        <w:rPr>
          <w:rFonts w:ascii="Arial" w:hAnsi="Arial" w:eastAsia="Arial"/>
          <w:i w:val="0"/>
          <w:color w:val="000000"/>
          <w:sz w:val="21"/>
        </w:rPr>
        <w:t>Учебная задача - не позволить ходячему и громкому пациенту отвлечь ресурсы от красного потока. Полный осмотр, сосудистый доступ и рентген выполняются после стабилизации критических пациентов.</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cantSplit/>
        </w:trPr>
        <w:tc>
          <w:tcPr>
            <w:tcW w:type="dxa" w:w="2160"/>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Исследование</w:t>
            </w:r>
          </w:p>
        </w:tc>
        <w:tc>
          <w:tcPr>
            <w:tcW w:type="dxa" w:w="3888"/>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Условие</w:t>
            </w:r>
          </w:p>
        </w:tc>
        <w:tc>
          <w:tcPr>
            <w:tcW w:type="dxa" w:w="4031"/>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Учебный результат</w:t>
            </w:r>
          </w:p>
        </w:tc>
      </w:tr>
      <w:tr>
        <w:trPr>
          <w:cantSplit/>
        </w:trPr>
        <w:tc>
          <w:tcPr>
            <w:tcW w:type="dxa" w:w="2160"/>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Рентген бедра</w:t>
            </w:r>
          </w:p>
        </w:tc>
        <w:tc>
          <w:tcPr>
            <w:tcW w:type="dxa" w:w="3888"/>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Идентификация, укладка, маркер R, сухой цикл</w:t>
            </w:r>
          </w:p>
        </w:tc>
        <w:tc>
          <w:tcPr>
            <w:tcW w:type="dxa" w:w="4031"/>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X-P5-1: металлическое инородное тело мягких тканей, перелом не определяется</w:t>
            </w:r>
          </w:p>
        </w:tc>
      </w:tr>
      <w:tr>
        <w:trPr>
          <w:cantSplit/>
        </w:trPr>
        <w:tc>
          <w:tcPr>
            <w:tcW w:type="dxa" w:w="216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ЭКГ при назначении</w:t>
            </w:r>
          </w:p>
        </w:tc>
        <w:tc>
          <w:tcPr>
            <w:tcW w:type="dxa" w:w="388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Электроды установлены и запись подписана</w:t>
            </w:r>
          </w:p>
        </w:tc>
        <w:tc>
          <w:tcPr>
            <w:tcW w:type="dxa" w:w="4031"/>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E-P5-1: синусовый ритм 90/мин</w:t>
            </w:r>
          </w:p>
        </w:tc>
      </w:tr>
    </w:tbl>
    <w:p>
      <w:pPr>
        <w:spacing w:after="0"/>
      </w:pPr>
    </w:p>
    <w:p>
      <w:pPr>
        <w:keepNext w:val="0"/>
      </w:pPr>
      <w:r>
        <w:rPr>
          <w:rFonts w:ascii="Arial" w:hAnsi="Arial" w:eastAsia="Arial"/>
          <w:i w:val="0"/>
          <w:color w:val="000000"/>
          <w:sz w:val="21"/>
        </w:rPr>
        <w:t>Сосудистый доступ допустим в поздней фазе после выполнения срочных задач, но его отсутствие у стабильного пациента не считается ошибкой. При выполнении применяется единая политика безопасности статистов.</w:t>
      </w:r>
    </w:p>
    <w:p>
      <w:pPr>
        <w:keepNext w:val="0"/>
      </w:pPr>
      <w:r>
        <w:rPr>
          <w:rFonts w:ascii="Arial" w:hAnsi="Arial" w:eastAsia="Arial"/>
          <w:b/>
          <w:color w:val="000000"/>
          <w:sz w:val="21"/>
        </w:rPr>
        <w:t>Критические ошибки:</w:t>
      </w:r>
      <w:r>
        <w:rPr>
          <w:rFonts w:ascii="Arial" w:hAnsi="Arial" w:eastAsia="Arial"/>
          <w:i w:val="0"/>
          <w:color w:val="000000"/>
          <w:sz w:val="21"/>
        </w:rPr>
        <w:t xml:space="preserve"> направление в красный поток без оснований; расходование критических ресурсов до помощи P1 и P2; повторная пункция в учебных целях; попытка реальной рентгеновской экспозиции.</w:t>
      </w:r>
    </w:p>
    <w:p>
      <w:pPr>
        <w:pStyle w:val="Heading1"/>
        <w:keepNext/>
        <w:pageBreakBefore/>
      </w:pPr>
      <w:r>
        <w:t>Пострадавший P6  Пулевое ранение подмышечной области</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trPr>
        <w:tc>
          <w:tcPr>
            <w:tcW w:type="dxa" w:w="2376"/>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Параметр</w:t>
            </w:r>
          </w:p>
        </w:tc>
        <w:tc>
          <w:tcPr>
            <w:tcW w:type="dxa" w:w="7703"/>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Содержание</w:t>
            </w:r>
          </w:p>
        </w:tc>
      </w:tr>
      <w:tr>
        <w:trPr>
          <w:cantSplit/>
        </w:trPr>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Представление</w:t>
            </w:r>
          </w:p>
        </w:tc>
        <w:tc>
          <w:tcPr>
            <w:tcW w:type="dxa" w:w="7703"/>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Манекен для тампонады</w:t>
            </w:r>
          </w:p>
        </w:tc>
      </w:tr>
      <w:tr>
        <w:trPr>
          <w:cantSplit/>
        </w:trPr>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Категория</w:t>
            </w:r>
          </w:p>
        </w:tc>
        <w:tc>
          <w:tcPr>
            <w:tcW w:type="dxa" w:w="7703"/>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Жёлтый с переходом в красный</w:t>
            </w:r>
          </w:p>
        </w:tc>
      </w:tr>
    </w:tbl>
    <w:p>
      <w:pPr>
        <w:spacing w:after="0"/>
      </w:pPr>
    </w:p>
    <w:p>
      <w:pPr>
        <w:pStyle w:val="Heading2"/>
        <w:keepNext/>
      </w:pPr>
      <w:r>
        <w:t>Исходная легенда</w:t>
      </w:r>
    </w:p>
    <w:p>
      <w:pPr>
        <w:keepNext w:val="0"/>
      </w:pPr>
      <w:r>
        <w:rPr>
          <w:rFonts w:ascii="Arial" w:hAnsi="Arial" w:eastAsia="Arial"/>
          <w:i w:val="0"/>
          <w:color w:val="000000"/>
          <w:sz w:val="21"/>
        </w:rPr>
        <w:t>Мужчина 39 лет. Пулевое ранение правой подмышечной области закрыто давящей повязкой до поступления. На входе активного массивного кровотечения не видно.</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cantSplit/>
        </w:trPr>
        <w:tc>
          <w:tcPr>
            <w:tcW w:type="dxa" w:w="1728"/>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Показатель</w:t>
            </w:r>
          </w:p>
        </w:tc>
        <w:tc>
          <w:tcPr>
            <w:tcW w:type="dxa" w:w="2664"/>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При поступлении</w:t>
            </w:r>
          </w:p>
        </w:tc>
        <w:tc>
          <w:tcPr>
            <w:tcW w:type="dxa" w:w="2880"/>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После повторного кровотечения</w:t>
            </w:r>
          </w:p>
        </w:tc>
        <w:tc>
          <w:tcPr>
            <w:tcW w:type="dxa" w:w="2808"/>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После тампонады</w:t>
            </w:r>
          </w:p>
        </w:tc>
      </w:tr>
      <w:tr>
        <w:trPr>
          <w:cantSplit/>
        </w:trPr>
        <w:tc>
          <w:tcPr>
            <w:tcW w:type="dxa" w:w="1728"/>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Сознание</w:t>
            </w:r>
          </w:p>
        </w:tc>
        <w:tc>
          <w:tcPr>
            <w:tcW w:type="dxa" w:w="2664"/>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GCS 15</w:t>
            </w:r>
          </w:p>
        </w:tc>
        <w:tc>
          <w:tcPr>
            <w:tcW w:type="dxa" w:w="2880"/>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GCS 13</w:t>
            </w:r>
          </w:p>
        </w:tc>
        <w:tc>
          <w:tcPr>
            <w:tcW w:type="dxa" w:w="2808"/>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GCS 14</w:t>
            </w:r>
          </w:p>
        </w:tc>
      </w:tr>
      <w:tr>
        <w:trPr>
          <w:cantSplit/>
        </w:trPr>
        <w:tc>
          <w:tcPr>
            <w:tcW w:type="dxa" w:w="172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ЧСС</w:t>
            </w:r>
          </w:p>
        </w:tc>
        <w:tc>
          <w:tcPr>
            <w:tcW w:type="dxa" w:w="266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116/мин</w:t>
            </w:r>
          </w:p>
        </w:tc>
        <w:tc>
          <w:tcPr>
            <w:tcW w:type="dxa" w:w="288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136/мин</w:t>
            </w:r>
          </w:p>
        </w:tc>
        <w:tc>
          <w:tcPr>
            <w:tcW w:type="dxa" w:w="280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118/мин</w:t>
            </w:r>
          </w:p>
        </w:tc>
      </w:tr>
      <w:tr>
        <w:trPr>
          <w:cantSplit/>
        </w:trPr>
        <w:tc>
          <w:tcPr>
            <w:tcW w:type="dxa" w:w="1728"/>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АД</w:t>
            </w:r>
          </w:p>
        </w:tc>
        <w:tc>
          <w:tcPr>
            <w:tcW w:type="dxa" w:w="2664"/>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106/68</w:t>
            </w:r>
          </w:p>
        </w:tc>
        <w:tc>
          <w:tcPr>
            <w:tcW w:type="dxa" w:w="2880"/>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78/44</w:t>
            </w:r>
          </w:p>
        </w:tc>
        <w:tc>
          <w:tcPr>
            <w:tcW w:type="dxa" w:w="2808"/>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94/58</w:t>
            </w:r>
          </w:p>
        </w:tc>
      </w:tr>
      <w:tr>
        <w:trPr>
          <w:cantSplit/>
        </w:trPr>
        <w:tc>
          <w:tcPr>
            <w:tcW w:type="dxa" w:w="172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RR и SpO2</w:t>
            </w:r>
          </w:p>
        </w:tc>
        <w:tc>
          <w:tcPr>
            <w:tcW w:type="dxa" w:w="266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24/мин, 96%</w:t>
            </w:r>
          </w:p>
        </w:tc>
        <w:tc>
          <w:tcPr>
            <w:tcW w:type="dxa" w:w="288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30/мин, 94%</w:t>
            </w:r>
          </w:p>
        </w:tc>
        <w:tc>
          <w:tcPr>
            <w:tcW w:type="dxa" w:w="280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24/мин, 96%</w:t>
            </w:r>
          </w:p>
        </w:tc>
      </w:tr>
    </w:tbl>
    <w:p>
      <w:pPr>
        <w:spacing w:after="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cantSplit/>
        </w:trPr>
        <w:tc>
          <w:tcPr>
            <w:tcW w:type="dxa" w:w="2880"/>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Триггер</w:t>
            </w:r>
          </w:p>
        </w:tc>
        <w:tc>
          <w:tcPr>
            <w:tcW w:type="dxa" w:w="3960"/>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Вводная</w:t>
            </w:r>
          </w:p>
        </w:tc>
        <w:tc>
          <w:tcPr>
            <w:tcW w:type="dxa" w:w="3240"/>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Ожидаемая реакция</w:t>
            </w:r>
          </w:p>
        </w:tc>
      </w:tr>
      <w:tr>
        <w:trPr>
          <w:cantSplit/>
        </w:trPr>
        <w:tc>
          <w:tcPr>
            <w:tcW w:type="dxa" w:w="2880"/>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01:25 или первая повторная оценка</w:t>
            </w:r>
          </w:p>
        </w:tc>
        <w:tc>
          <w:tcPr>
            <w:tcW w:type="dxa" w:w="3960"/>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Повязка быстро пропитывается, под ней продолжается кровотечение</w:t>
            </w:r>
          </w:p>
        </w:tc>
        <w:tc>
          <w:tcPr>
            <w:tcW w:type="dxa" w:w="3240"/>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Повысить категорию, перевести в зону II, выполнить тампонаду</w:t>
            </w:r>
          </w:p>
        </w:tc>
      </w:tr>
      <w:tr>
        <w:trPr>
          <w:cantSplit/>
        </w:trPr>
        <w:tc>
          <w:tcPr>
            <w:tcW w:type="dxa" w:w="288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Повязку усиливают поверх без осмотра</w:t>
            </w:r>
          </w:p>
        </w:tc>
        <w:tc>
          <w:tcPr>
            <w:tcW w:type="dxa" w:w="396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Кровотечение продолжается, АД 64/38</w:t>
            </w:r>
          </w:p>
        </w:tc>
        <w:tc>
          <w:tcPr>
            <w:tcW w:type="dxa" w:w="324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Снять неэффективные слои по протоколу и обеспечить доступ к источнику</w:t>
            </w:r>
          </w:p>
        </w:tc>
      </w:tr>
      <w:tr>
        <w:trPr>
          <w:cantSplit/>
        </w:trPr>
        <w:tc>
          <w:tcPr>
            <w:tcW w:type="dxa" w:w="2880"/>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Тампонада выполнена</w:t>
            </w:r>
          </w:p>
        </w:tc>
        <w:tc>
          <w:tcPr>
            <w:tcW w:type="dxa" w:w="3960"/>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Кровотечение прекращается</w:t>
            </w:r>
          </w:p>
        </w:tc>
        <w:tc>
          <w:tcPr>
            <w:tcW w:type="dxa" w:w="3240"/>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Отметить время, продолжить согревание и мониторинг</w:t>
            </w:r>
          </w:p>
        </w:tc>
      </w:tr>
    </w:tbl>
    <w:p>
      <w:pPr>
        <w:spacing w:after="0"/>
      </w:pPr>
    </w:p>
    <w:p>
      <w:pPr>
        <w:keepNext w:val="0"/>
      </w:pPr>
      <w:r>
        <w:rPr>
          <w:rFonts w:ascii="Arial" w:hAnsi="Arial" w:eastAsia="Arial"/>
          <w:b/>
          <w:color w:val="000000"/>
          <w:sz w:val="21"/>
        </w:rPr>
        <w:t>Критические ошибки:</w:t>
      </w:r>
      <w:r>
        <w:rPr>
          <w:rFonts w:ascii="Arial" w:hAnsi="Arial" w:eastAsia="Arial"/>
          <w:i w:val="0"/>
          <w:color w:val="000000"/>
          <w:sz w:val="21"/>
        </w:rPr>
        <w:t xml:space="preserve"> отсутствие плановой повторной оценки; сохранение жёлтой категории после развития шока; потеря контроля входного и выходного отверстий; отсутствие отметки времени.</w:t>
      </w:r>
    </w:p>
    <w:p>
      <w:pPr>
        <w:pStyle w:val="Heading1"/>
        <w:keepNext/>
        <w:pageBreakBefore/>
      </w:pPr>
      <w:r>
        <w:t>Пострадавший P7  Осколочное ранение ягодичной области</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trPr>
        <w:tc>
          <w:tcPr>
            <w:tcW w:type="dxa" w:w="2376"/>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Параметр</w:t>
            </w:r>
          </w:p>
        </w:tc>
        <w:tc>
          <w:tcPr>
            <w:tcW w:type="dxa" w:w="7703"/>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Содержание</w:t>
            </w:r>
          </w:p>
        </w:tc>
      </w:tr>
      <w:tr>
        <w:trPr>
          <w:cantSplit/>
        </w:trPr>
        <w:tc>
          <w:tcPr>
            <w:tcW w:type="dxa" w:w="2376"/>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Представление</w:t>
            </w:r>
          </w:p>
        </w:tc>
        <w:tc>
          <w:tcPr>
            <w:tcW w:type="dxa" w:w="7703"/>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Манекен для тампонады</w:t>
            </w:r>
          </w:p>
        </w:tc>
      </w:tr>
      <w:tr>
        <w:trPr>
          <w:cantSplit/>
        </w:trPr>
        <w:tc>
          <w:tcPr>
            <w:tcW w:type="dxa" w:w="2376"/>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Категория</w:t>
            </w:r>
          </w:p>
        </w:tc>
        <w:tc>
          <w:tcPr>
            <w:tcW w:type="dxa" w:w="7703"/>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Жёлтый</w:t>
            </w:r>
          </w:p>
        </w:tc>
      </w:tr>
    </w:tbl>
    <w:p>
      <w:pPr>
        <w:spacing w:after="0"/>
      </w:pPr>
    </w:p>
    <w:p>
      <w:pPr>
        <w:pStyle w:val="Heading2"/>
        <w:keepNext/>
      </w:pPr>
      <w:r>
        <w:t>Исходная легенда</w:t>
      </w:r>
    </w:p>
    <w:p>
      <w:pPr>
        <w:keepNext w:val="0"/>
      </w:pPr>
      <w:r>
        <w:rPr>
          <w:rFonts w:ascii="Arial" w:hAnsi="Arial" w:eastAsia="Arial"/>
          <w:i w:val="0"/>
          <w:color w:val="000000"/>
          <w:sz w:val="21"/>
        </w:rPr>
        <w:t>Мужчина 24 лет. Глубокая осколочная рана левой ягодичной области, продолжающееся умеренное венозное кровотечение. Гемодинамика сохранена, пациент условно контактен.</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cantSplit/>
        </w:trPr>
        <w:tc>
          <w:tcPr>
            <w:tcW w:type="dxa" w:w="1728"/>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Показатель</w:t>
            </w:r>
          </w:p>
        </w:tc>
        <w:tc>
          <w:tcPr>
            <w:tcW w:type="dxa" w:w="2664"/>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При поступлении</w:t>
            </w:r>
          </w:p>
        </w:tc>
        <w:tc>
          <w:tcPr>
            <w:tcW w:type="dxa" w:w="2880"/>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При задержке более 60 минут</w:t>
            </w:r>
          </w:p>
        </w:tc>
        <w:tc>
          <w:tcPr>
            <w:tcW w:type="dxa" w:w="2808"/>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После тампонады</w:t>
            </w:r>
          </w:p>
        </w:tc>
      </w:tr>
      <w:tr>
        <w:trPr>
          <w:cantSplit/>
        </w:trPr>
        <w:tc>
          <w:tcPr>
            <w:tcW w:type="dxa" w:w="1728"/>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ЧСС</w:t>
            </w:r>
          </w:p>
        </w:tc>
        <w:tc>
          <w:tcPr>
            <w:tcW w:type="dxa" w:w="2664"/>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104/мин</w:t>
            </w:r>
          </w:p>
        </w:tc>
        <w:tc>
          <w:tcPr>
            <w:tcW w:type="dxa" w:w="2880"/>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122/мин</w:t>
            </w:r>
          </w:p>
        </w:tc>
        <w:tc>
          <w:tcPr>
            <w:tcW w:type="dxa" w:w="2808"/>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106/мин</w:t>
            </w:r>
          </w:p>
        </w:tc>
      </w:tr>
      <w:tr>
        <w:trPr>
          <w:cantSplit/>
        </w:trPr>
        <w:tc>
          <w:tcPr>
            <w:tcW w:type="dxa" w:w="172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АД</w:t>
            </w:r>
          </w:p>
        </w:tc>
        <w:tc>
          <w:tcPr>
            <w:tcW w:type="dxa" w:w="266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118/74</w:t>
            </w:r>
          </w:p>
        </w:tc>
        <w:tc>
          <w:tcPr>
            <w:tcW w:type="dxa" w:w="288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96/60</w:t>
            </w:r>
          </w:p>
        </w:tc>
        <w:tc>
          <w:tcPr>
            <w:tcW w:type="dxa" w:w="280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110/70</w:t>
            </w:r>
          </w:p>
        </w:tc>
      </w:tr>
      <w:tr>
        <w:trPr>
          <w:cantSplit/>
        </w:trPr>
        <w:tc>
          <w:tcPr>
            <w:tcW w:type="dxa" w:w="1728"/>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RR и SpO2</w:t>
            </w:r>
          </w:p>
        </w:tc>
        <w:tc>
          <w:tcPr>
            <w:tcW w:type="dxa" w:w="2664"/>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22/мин, 97%</w:t>
            </w:r>
          </w:p>
        </w:tc>
        <w:tc>
          <w:tcPr>
            <w:tcW w:type="dxa" w:w="2880"/>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26/мин, 96%</w:t>
            </w:r>
          </w:p>
        </w:tc>
        <w:tc>
          <w:tcPr>
            <w:tcW w:type="dxa" w:w="2808"/>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22/мин, 97%</w:t>
            </w:r>
          </w:p>
        </w:tc>
      </w:tr>
      <w:tr>
        <w:trPr>
          <w:cantSplit/>
        </w:trPr>
        <w:tc>
          <w:tcPr>
            <w:tcW w:type="dxa" w:w="172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Сознание</w:t>
            </w:r>
          </w:p>
        </w:tc>
        <w:tc>
          <w:tcPr>
            <w:tcW w:type="dxa" w:w="266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GCS 15</w:t>
            </w:r>
          </w:p>
        </w:tc>
        <w:tc>
          <w:tcPr>
            <w:tcW w:type="dxa" w:w="288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GCS 14</w:t>
            </w:r>
          </w:p>
        </w:tc>
        <w:tc>
          <w:tcPr>
            <w:tcW w:type="dxa" w:w="280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GCS 15</w:t>
            </w:r>
          </w:p>
        </w:tc>
      </w:tr>
    </w:tbl>
    <w:p>
      <w:pPr>
        <w:spacing w:after="0"/>
      </w:pPr>
    </w:p>
    <w:p>
      <w:pPr>
        <w:keepNext w:val="0"/>
      </w:pPr>
      <w:r>
        <w:rPr>
          <w:rFonts w:ascii="Arial" w:hAnsi="Arial" w:eastAsia="Arial"/>
          <w:i w:val="0"/>
          <w:color w:val="000000"/>
          <w:sz w:val="21"/>
        </w:rPr>
        <w:t>Учебная задача - выполнить тампонаду после контроля двух красных пациентов, не забыть пациента в очереди и не направлять его на длительную диагностику до остановки кровотечения.</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trPr>
        <w:tc>
          <w:tcPr>
            <w:tcW w:type="dxa" w:w="4320"/>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Действие</w:t>
            </w:r>
          </w:p>
        </w:tc>
        <w:tc>
          <w:tcPr>
            <w:tcW w:type="dxa" w:w="5760"/>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Результат</w:t>
            </w:r>
          </w:p>
        </w:tc>
      </w:tr>
      <w:tr>
        <w:trPr>
          <w:cantSplit/>
        </w:trPr>
        <w:tc>
          <w:tcPr>
            <w:tcW w:type="dxa" w:w="4320"/>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Эффективная тампонада и давление</w:t>
            </w:r>
          </w:p>
        </w:tc>
        <w:tc>
          <w:tcPr>
            <w:tcW w:type="dxa" w:w="5760"/>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Кровотечение прекращается, показатели возвращаются к исходным</w:t>
            </w:r>
          </w:p>
        </w:tc>
      </w:tr>
      <w:tr>
        <w:trPr>
          <w:cantSplit/>
        </w:trPr>
        <w:tc>
          <w:tcPr>
            <w:tcW w:type="dxa" w:w="432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Поверхностное заполнение раны</w:t>
            </w:r>
          </w:p>
        </w:tc>
        <w:tc>
          <w:tcPr>
            <w:tcW w:type="dxa" w:w="576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Сохраняется медленное пропитывание и постепенная тахикардия</w:t>
            </w:r>
          </w:p>
        </w:tc>
      </w:tr>
      <w:tr>
        <w:trPr>
          <w:cantSplit/>
        </w:trPr>
        <w:tc>
          <w:tcPr>
            <w:tcW w:type="dxa" w:w="4320"/>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Повторная оценка через 15 минут</w:t>
            </w:r>
          </w:p>
        </w:tc>
        <w:tc>
          <w:tcPr>
            <w:tcW w:type="dxa" w:w="5760"/>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Тампон сухой, дистальная перфузия сохранена</w:t>
            </w:r>
          </w:p>
        </w:tc>
      </w:tr>
    </w:tbl>
    <w:p>
      <w:pPr>
        <w:spacing w:after="0"/>
      </w:pPr>
    </w:p>
    <w:p>
      <w:pPr>
        <w:keepNext w:val="0"/>
      </w:pPr>
      <w:r>
        <w:rPr>
          <w:rFonts w:ascii="Arial" w:hAnsi="Arial" w:eastAsia="Arial"/>
          <w:b/>
          <w:color w:val="000000"/>
          <w:sz w:val="21"/>
        </w:rPr>
        <w:t>Критические ошибки:</w:t>
      </w:r>
      <w:r>
        <w:rPr>
          <w:rFonts w:ascii="Arial" w:hAnsi="Arial" w:eastAsia="Arial"/>
          <w:i w:val="0"/>
          <w:color w:val="000000"/>
          <w:sz w:val="21"/>
        </w:rPr>
        <w:t xml:space="preserve"> длительное ожидание без контроля кровотечения; отсутствие повторной оценки; потеря идентификатора пациента или времени тампонады.</w:t>
      </w:r>
    </w:p>
    <w:p>
      <w:r>
        <w:br w:type="page"/>
      </w:r>
    </w:p>
    <w:p>
      <w:pPr>
        <w:pStyle w:val="Heading1"/>
        <w:keepNext/>
      </w:pPr>
      <w:r>
        <w:t>Карточки фиксированных ролей</w:t>
      </w:r>
    </w:p>
    <w:p>
      <w:pPr>
        <w:keepNext w:val="0"/>
      </w:pPr>
      <w:r>
        <w:rPr>
          <w:rFonts w:ascii="Arial" w:hAnsi="Arial" w:eastAsia="Arial"/>
          <w:i w:val="0"/>
          <w:color w:val="000000"/>
          <w:sz w:val="21"/>
        </w:rPr>
        <w:t>Карточки выдаются участникам после инструктажа. Они не содержат диагнозов и сценарных ухудшений.</w:t>
      </w:r>
    </w:p>
    <w:p>
      <w:pPr>
        <w:pStyle w:val="Heading2"/>
        <w:keepNext/>
      </w:pPr>
      <w:r>
        <w:t>Старший группы врач</w:t>
      </w:r>
    </w:p>
    <w:p>
      <w:pPr>
        <w:pStyle w:val="ListBullet"/>
        <w:ind w:left="317" w:hanging="230"/>
      </w:pPr>
      <w:r>
        <w:rPr>
          <w:rFonts w:ascii="Arial" w:hAnsi="Arial" w:eastAsia="Arial"/>
          <w:color w:val="000000"/>
          <w:sz w:val="21"/>
        </w:rPr>
        <w:t>Объявить начало работы и готовность зон.</w:t>
      </w:r>
    </w:p>
    <w:p>
      <w:pPr>
        <w:pStyle w:val="ListBullet"/>
        <w:ind w:left="317" w:hanging="230"/>
      </w:pPr>
      <w:r>
        <w:rPr>
          <w:rFonts w:ascii="Arial" w:hAnsi="Arial" w:eastAsia="Arial"/>
          <w:color w:val="000000"/>
          <w:sz w:val="21"/>
        </w:rPr>
        <w:t>Назначить место сортировки и единый способ идентификации.</w:t>
      </w:r>
    </w:p>
    <w:p>
      <w:pPr>
        <w:pStyle w:val="ListBullet"/>
        <w:ind w:left="317" w:hanging="230"/>
      </w:pPr>
      <w:r>
        <w:rPr>
          <w:rFonts w:ascii="Arial" w:hAnsi="Arial" w:eastAsia="Arial"/>
          <w:color w:val="000000"/>
          <w:sz w:val="21"/>
        </w:rPr>
        <w:t>Не выполнять длительную процедуру, если теряется обзор потока.</w:t>
      </w:r>
    </w:p>
    <w:p>
      <w:pPr>
        <w:pStyle w:val="ListBullet"/>
        <w:ind w:left="317" w:hanging="230"/>
      </w:pPr>
      <w:r>
        <w:rPr>
          <w:rFonts w:ascii="Arial" w:hAnsi="Arial" w:eastAsia="Arial"/>
          <w:color w:val="000000"/>
          <w:sz w:val="21"/>
        </w:rPr>
        <w:t>Каждые 15 минут запрашивать повторную сортировку ожидающих.</w:t>
      </w:r>
    </w:p>
    <w:p>
      <w:pPr>
        <w:pStyle w:val="ListBullet"/>
        <w:ind w:left="317" w:hanging="230"/>
      </w:pPr>
      <w:r>
        <w:rPr>
          <w:rFonts w:ascii="Arial" w:hAnsi="Arial" w:eastAsia="Arial"/>
          <w:color w:val="000000"/>
          <w:sz w:val="21"/>
        </w:rPr>
        <w:t>Подтверждать приоритет диагностических исследований и эвакуации.</w:t>
      </w:r>
    </w:p>
    <w:p>
      <w:pPr>
        <w:pStyle w:val="ListBullet"/>
        <w:ind w:left="317" w:hanging="230"/>
      </w:pPr>
      <w:r>
        <w:rPr>
          <w:rFonts w:ascii="Arial" w:hAnsi="Arial" w:eastAsia="Arial"/>
          <w:color w:val="000000"/>
          <w:sz w:val="21"/>
        </w:rPr>
        <w:t>Принимать доклад в формате MIST или ATMIST перед отправкой каждого пациента.</w:t>
      </w:r>
    </w:p>
    <w:p>
      <w:pPr>
        <w:pStyle w:val="Heading2"/>
        <w:keepNext/>
      </w:pPr>
      <w:r>
        <w:t>Помощник врач</w:t>
      </w:r>
    </w:p>
    <w:p>
      <w:pPr>
        <w:pStyle w:val="ListBullet"/>
        <w:ind w:left="317" w:hanging="230"/>
      </w:pPr>
      <w:r>
        <w:rPr>
          <w:rFonts w:ascii="Arial" w:hAnsi="Arial" w:eastAsia="Arial"/>
          <w:color w:val="000000"/>
          <w:sz w:val="21"/>
        </w:rPr>
        <w:t>Проводить первичный и повторный осмотр по ABCDE.</w:t>
      </w:r>
    </w:p>
    <w:p>
      <w:pPr>
        <w:pStyle w:val="ListBullet"/>
        <w:ind w:left="317" w:hanging="230"/>
      </w:pPr>
      <w:r>
        <w:rPr>
          <w:rFonts w:ascii="Arial" w:hAnsi="Arial" w:eastAsia="Arial"/>
          <w:color w:val="000000"/>
          <w:sz w:val="21"/>
        </w:rPr>
        <w:t>Вести дыхательные пути и выполнять интубацию на манекене.</w:t>
      </w:r>
    </w:p>
    <w:p>
      <w:pPr>
        <w:pStyle w:val="ListBullet"/>
        <w:ind w:left="317" w:hanging="230"/>
      </w:pPr>
      <w:r>
        <w:rPr>
          <w:rFonts w:ascii="Arial" w:hAnsi="Arial" w:eastAsia="Arial"/>
          <w:color w:val="000000"/>
          <w:sz w:val="21"/>
        </w:rPr>
        <w:t>Выполнять УЗИ и немедленно докладывать результат старшему.</w:t>
      </w:r>
    </w:p>
    <w:p>
      <w:pPr>
        <w:pStyle w:val="ListBullet"/>
        <w:ind w:left="317" w:hanging="230"/>
      </w:pPr>
      <w:r>
        <w:rPr>
          <w:rFonts w:ascii="Arial" w:hAnsi="Arial" w:eastAsia="Arial"/>
          <w:color w:val="000000"/>
          <w:sz w:val="21"/>
        </w:rPr>
        <w:t>Сопоставлять ЭКГ и рентген с клиникой, не задерживая жизнеспасающие действия.</w:t>
      </w:r>
    </w:p>
    <w:p>
      <w:pPr>
        <w:pStyle w:val="ListBullet"/>
        <w:ind w:left="317" w:hanging="230"/>
      </w:pPr>
      <w:r>
        <w:rPr>
          <w:rFonts w:ascii="Arial" w:hAnsi="Arial" w:eastAsia="Arial"/>
          <w:color w:val="000000"/>
          <w:sz w:val="21"/>
        </w:rPr>
        <w:t>Передавать фельдшерам конкретные задачи и проверять результат.</w:t>
      </w:r>
    </w:p>
    <w:p>
      <w:pPr>
        <w:pStyle w:val="Heading2"/>
        <w:keepNext/>
      </w:pPr>
      <w:r>
        <w:t>Помощник фельдшер 1</w:t>
      </w:r>
    </w:p>
    <w:p>
      <w:pPr>
        <w:pStyle w:val="ListBullet"/>
        <w:ind w:left="317" w:hanging="230"/>
      </w:pPr>
      <w:r>
        <w:rPr>
          <w:rFonts w:ascii="Arial" w:hAnsi="Arial" w:eastAsia="Arial"/>
          <w:color w:val="000000"/>
          <w:sz w:val="21"/>
        </w:rPr>
        <w:t>Контролировать наружное кровотечение и состояние повязок.</w:t>
      </w:r>
    </w:p>
    <w:p>
      <w:pPr>
        <w:pStyle w:val="ListBullet"/>
        <w:ind w:left="317" w:hanging="230"/>
      </w:pPr>
      <w:r>
        <w:rPr>
          <w:rFonts w:ascii="Arial" w:hAnsi="Arial" w:eastAsia="Arial"/>
          <w:color w:val="000000"/>
          <w:sz w:val="21"/>
        </w:rPr>
        <w:t>Выполнять сосудистый доступ у статистов по правилам безопасности.</w:t>
      </w:r>
    </w:p>
    <w:p>
      <w:pPr>
        <w:pStyle w:val="ListBullet"/>
        <w:ind w:left="317" w:hanging="230"/>
      </w:pPr>
      <w:r>
        <w:rPr>
          <w:rFonts w:ascii="Arial" w:hAnsi="Arial" w:eastAsia="Arial"/>
          <w:color w:val="000000"/>
          <w:sz w:val="21"/>
        </w:rPr>
        <w:t>Готовить инфузионные устройства и согревание.</w:t>
      </w:r>
    </w:p>
    <w:p>
      <w:pPr>
        <w:pStyle w:val="ListBullet"/>
        <w:ind w:left="317" w:hanging="230"/>
      </w:pPr>
      <w:r>
        <w:rPr>
          <w:rFonts w:ascii="Arial" w:hAnsi="Arial" w:eastAsia="Arial"/>
          <w:color w:val="000000"/>
          <w:sz w:val="21"/>
        </w:rPr>
        <w:t>Отмечать время тампонады и повторной проверки.</w:t>
      </w:r>
    </w:p>
    <w:p>
      <w:pPr>
        <w:pStyle w:val="ListBullet"/>
        <w:ind w:left="317" w:hanging="230"/>
      </w:pPr>
      <w:r>
        <w:rPr>
          <w:rFonts w:ascii="Arial" w:hAnsi="Arial" w:eastAsia="Arial"/>
          <w:color w:val="000000"/>
          <w:sz w:val="21"/>
        </w:rPr>
        <w:t>Немедленно докладывать об ухудшении и неисправностях линий.</w:t>
      </w:r>
    </w:p>
    <w:p>
      <w:pPr>
        <w:pStyle w:val="Heading2"/>
        <w:keepNext/>
      </w:pPr>
      <w:r>
        <w:t>Помощник фельдшер 2</w:t>
      </w:r>
    </w:p>
    <w:p>
      <w:pPr>
        <w:pStyle w:val="ListBullet"/>
        <w:ind w:left="317" w:hanging="230"/>
      </w:pPr>
      <w:r>
        <w:rPr>
          <w:rFonts w:ascii="Arial" w:hAnsi="Arial" w:eastAsia="Arial"/>
          <w:color w:val="000000"/>
          <w:sz w:val="21"/>
        </w:rPr>
        <w:t>Подключать мониторинг, ЭКГ, аспиратор и аппараты ИВЛ.</w:t>
      </w:r>
    </w:p>
    <w:p>
      <w:pPr>
        <w:pStyle w:val="ListBullet"/>
        <w:ind w:left="317" w:hanging="230"/>
      </w:pPr>
      <w:r>
        <w:rPr>
          <w:rFonts w:ascii="Arial" w:hAnsi="Arial" w:eastAsia="Arial"/>
          <w:color w:val="000000"/>
          <w:sz w:val="21"/>
        </w:rPr>
        <w:t>Проверять тревоги, батареи, кислород и транспортную автономность.</w:t>
      </w:r>
    </w:p>
    <w:p>
      <w:pPr>
        <w:pStyle w:val="ListBullet"/>
        <w:ind w:left="317" w:hanging="230"/>
      </w:pPr>
      <w:r>
        <w:rPr>
          <w:rFonts w:ascii="Arial" w:hAnsi="Arial" w:eastAsia="Arial"/>
          <w:color w:val="000000"/>
          <w:sz w:val="21"/>
        </w:rPr>
        <w:t>Вести доску пациентов и собирать результаты исследований.</w:t>
      </w:r>
    </w:p>
    <w:p>
      <w:pPr>
        <w:pStyle w:val="ListBullet"/>
        <w:ind w:left="317" w:hanging="230"/>
      </w:pPr>
      <w:r>
        <w:rPr>
          <w:rFonts w:ascii="Arial" w:hAnsi="Arial" w:eastAsia="Arial"/>
          <w:color w:val="000000"/>
          <w:sz w:val="21"/>
        </w:rPr>
        <w:t>Готовить транспортное оборудование и документы к эвакуации.</w:t>
      </w:r>
    </w:p>
    <w:p>
      <w:pPr>
        <w:pStyle w:val="ListBullet"/>
        <w:ind w:left="317" w:hanging="230"/>
      </w:pPr>
      <w:r>
        <w:rPr>
          <w:rFonts w:ascii="Arial" w:hAnsi="Arial" w:eastAsia="Arial"/>
          <w:color w:val="000000"/>
          <w:sz w:val="21"/>
        </w:rPr>
        <w:t>Повторять вслух критические назначения и докладывать выполнение.</w:t>
      </w:r>
    </w:p>
    <w:p>
      <w:r>
        <w:br w:type="page"/>
      </w:r>
    </w:p>
    <w:p>
      <w:pPr>
        <w:pStyle w:val="Heading1"/>
        <w:keepNext/>
      </w:pPr>
      <w:r>
        <w:t>Карточки статистов</w:t>
      </w:r>
    </w:p>
    <w:p>
      <w:pPr>
        <w:keepNext w:val="0"/>
      </w:pPr>
      <w:r>
        <w:rPr>
          <w:rFonts w:ascii="Arial" w:hAnsi="Arial" w:eastAsia="Arial"/>
          <w:i w:val="0"/>
          <w:color w:val="000000"/>
          <w:sz w:val="21"/>
        </w:rPr>
        <w:t>Каждая карточка выдаётся только соответствующему статисту. Медицинские показатели сообщает инструктор, а не статист.</w:t>
      </w:r>
    </w:p>
    <w:p>
      <w:pPr>
        <w:pStyle w:val="Heading2"/>
        <w:keepNext/>
      </w:pPr>
      <w:r>
        <w:t>P3  Осколочное ранение груди</w:t>
      </w:r>
    </w:p>
    <w:p>
      <w:pPr>
        <w:pStyle w:val="ListBullet"/>
        <w:ind w:left="317" w:hanging="230"/>
      </w:pPr>
      <w:r>
        <w:rPr>
          <w:rFonts w:ascii="Arial" w:hAnsi="Arial" w:eastAsia="Arial"/>
          <w:color w:val="000000"/>
          <w:sz w:val="21"/>
        </w:rPr>
        <w:t>На входе держитесь за левую половину груди, идите медленно, отвечайте короткими фразами.</w:t>
      </w:r>
    </w:p>
    <w:p>
      <w:pPr>
        <w:pStyle w:val="ListBullet"/>
        <w:ind w:left="317" w:hanging="230"/>
      </w:pPr>
      <w:r>
        <w:rPr>
          <w:rFonts w:ascii="Arial" w:hAnsi="Arial" w:eastAsia="Arial"/>
          <w:color w:val="000000"/>
          <w:sz w:val="21"/>
        </w:rPr>
        <w:t>Сообщите: «Был взрыв, ударило слева, тяжело глубоко вдохнуть».</w:t>
      </w:r>
    </w:p>
    <w:p>
      <w:pPr>
        <w:pStyle w:val="ListBullet"/>
        <w:ind w:left="317" w:hanging="230"/>
      </w:pPr>
      <w:r>
        <w:rPr>
          <w:rFonts w:ascii="Arial" w:hAnsi="Arial" w:eastAsia="Arial"/>
          <w:color w:val="000000"/>
          <w:sz w:val="21"/>
        </w:rPr>
        <w:t>Если вас оставили без повторного осмотра и инструктор подал сигнал, усилите одышку и тревогу.</w:t>
      </w:r>
    </w:p>
    <w:p>
      <w:pPr>
        <w:pStyle w:val="ListBullet"/>
        <w:ind w:left="317" w:hanging="230"/>
      </w:pPr>
      <w:r>
        <w:rPr>
          <w:rFonts w:ascii="Arial" w:hAnsi="Arial" w:eastAsia="Arial"/>
          <w:color w:val="000000"/>
          <w:sz w:val="21"/>
        </w:rPr>
        <w:t>Не задерживайте дыхание и не изображайте обморок без команды инструктора.</w:t>
      </w:r>
    </w:p>
    <w:p>
      <w:pPr>
        <w:pStyle w:val="ListBullet"/>
        <w:ind w:left="317" w:hanging="230"/>
      </w:pPr>
      <w:r>
        <w:rPr>
          <w:rFonts w:ascii="Arial" w:hAnsi="Arial" w:eastAsia="Arial"/>
          <w:color w:val="000000"/>
          <w:sz w:val="21"/>
        </w:rPr>
        <w:t>Разрешены ЭКГ, манжета, SpO2, УЗИ, одна венепункция и позиционирование для рентгена без экспозиции.</w:t>
      </w:r>
    </w:p>
    <w:p>
      <w:pPr>
        <w:keepNext w:val="0"/>
      </w:pPr>
      <w:r>
        <w:rPr>
          <w:rFonts w:ascii="Arial" w:hAnsi="Arial" w:eastAsia="Arial"/>
          <w:b/>
          <w:color w:val="000000"/>
          <w:sz w:val="21"/>
        </w:rPr>
        <w:t>Стоп-сигналы:</w:t>
      </w:r>
      <w:r>
        <w:rPr>
          <w:rFonts w:ascii="Arial" w:hAnsi="Arial" w:eastAsia="Arial"/>
          <w:i w:val="0"/>
          <w:color w:val="000000"/>
          <w:sz w:val="21"/>
        </w:rPr>
        <w:t xml:space="preserve"> реальная боль, головокружение, тошнота, онемение, отёк в месте катетера, тревога или желание прекратить участие.</w:t>
      </w:r>
    </w:p>
    <w:p>
      <w:pPr>
        <w:pStyle w:val="Heading2"/>
        <w:keepNext/>
      </w:pPr>
      <w:r>
        <w:t>P4  Взрывная травма живота и таза</w:t>
      </w:r>
    </w:p>
    <w:p>
      <w:pPr>
        <w:pStyle w:val="ListBullet"/>
        <w:ind w:left="317" w:hanging="230"/>
      </w:pPr>
      <w:r>
        <w:rPr>
          <w:rFonts w:ascii="Arial" w:hAnsi="Arial" w:eastAsia="Arial"/>
          <w:color w:val="000000"/>
          <w:sz w:val="21"/>
        </w:rPr>
        <w:t>На входе жалуйтесь на боль внизу живота и таза, двигайтесь осторожно.</w:t>
      </w:r>
    </w:p>
    <w:p>
      <w:pPr>
        <w:pStyle w:val="ListBullet"/>
        <w:ind w:left="317" w:hanging="230"/>
      </w:pPr>
      <w:r>
        <w:rPr>
          <w:rFonts w:ascii="Arial" w:hAnsi="Arial" w:eastAsia="Arial"/>
          <w:color w:val="000000"/>
          <w:sz w:val="21"/>
        </w:rPr>
        <w:t>Сообщите: «Меня отбросило взрывом, в животе больно, кружится голова».</w:t>
      </w:r>
    </w:p>
    <w:p>
      <w:pPr>
        <w:pStyle w:val="ListBullet"/>
        <w:ind w:left="317" w:hanging="230"/>
      </w:pPr>
      <w:r>
        <w:rPr>
          <w:rFonts w:ascii="Arial" w:hAnsi="Arial" w:eastAsia="Arial"/>
          <w:color w:val="000000"/>
          <w:sz w:val="21"/>
        </w:rPr>
        <w:t>После сигнала инструктора станьте бледнее по поведению: говорите тише, жалуйтесь на слабость, попросите лечь.</w:t>
      </w:r>
    </w:p>
    <w:p>
      <w:pPr>
        <w:pStyle w:val="ListBullet"/>
        <w:ind w:left="317" w:hanging="230"/>
      </w:pPr>
      <w:r>
        <w:rPr>
          <w:rFonts w:ascii="Arial" w:hAnsi="Arial" w:eastAsia="Arial"/>
          <w:color w:val="000000"/>
          <w:sz w:val="21"/>
        </w:rPr>
        <w:t>Не позволяйте многократно давить на таз; при боли используйте команду остановки.</w:t>
      </w:r>
    </w:p>
    <w:p>
      <w:pPr>
        <w:pStyle w:val="ListBullet"/>
        <w:ind w:left="317" w:hanging="230"/>
      </w:pPr>
      <w:r>
        <w:rPr>
          <w:rFonts w:ascii="Arial" w:hAnsi="Arial" w:eastAsia="Arial"/>
          <w:color w:val="000000"/>
          <w:sz w:val="21"/>
        </w:rPr>
        <w:t>Разрешены ЭКГ, мониторинг, УЗИ, одна венепункция и позиционирование для рентгена без экспозиции.</w:t>
      </w:r>
    </w:p>
    <w:p>
      <w:pPr>
        <w:keepNext w:val="0"/>
      </w:pPr>
      <w:r>
        <w:rPr>
          <w:rFonts w:ascii="Arial" w:hAnsi="Arial" w:eastAsia="Arial"/>
          <w:b/>
          <w:color w:val="000000"/>
          <w:sz w:val="21"/>
        </w:rPr>
        <w:t>Стоп-сигналы:</w:t>
      </w:r>
      <w:r>
        <w:rPr>
          <w:rFonts w:ascii="Arial" w:hAnsi="Arial" w:eastAsia="Arial"/>
          <w:i w:val="0"/>
          <w:color w:val="000000"/>
          <w:sz w:val="21"/>
        </w:rPr>
        <w:t xml:space="preserve"> реальная боль, головокружение, тошнота, онемение, отёк в месте катетера, тревога или желание прекратить участие.</w:t>
      </w:r>
    </w:p>
    <w:p>
      <w:pPr>
        <w:pStyle w:val="Heading2"/>
        <w:keepNext/>
      </w:pPr>
      <w:r>
        <w:t>P5  Пулевое ранение бедра</w:t>
      </w:r>
    </w:p>
    <w:p>
      <w:pPr>
        <w:pStyle w:val="ListBullet"/>
        <w:ind w:left="317" w:hanging="230"/>
      </w:pPr>
      <w:r>
        <w:rPr>
          <w:rFonts w:ascii="Arial" w:hAnsi="Arial" w:eastAsia="Arial"/>
          <w:color w:val="000000"/>
          <w:sz w:val="21"/>
        </w:rPr>
        <w:t>Войдите самостоятельно и настойчиво требуйте удалить пулю.</w:t>
      </w:r>
    </w:p>
    <w:p>
      <w:pPr>
        <w:pStyle w:val="ListBullet"/>
        <w:ind w:left="317" w:hanging="230"/>
      </w:pPr>
      <w:r>
        <w:rPr>
          <w:rFonts w:ascii="Arial" w:hAnsi="Arial" w:eastAsia="Arial"/>
          <w:color w:val="000000"/>
          <w:sz w:val="21"/>
        </w:rPr>
        <w:t>Сообщите: «Меня ранило в бедро, пуля внутри, помогите сейчас».</w:t>
      </w:r>
    </w:p>
    <w:p>
      <w:pPr>
        <w:pStyle w:val="ListBullet"/>
        <w:ind w:left="317" w:hanging="230"/>
      </w:pPr>
      <w:r>
        <w:rPr>
          <w:rFonts w:ascii="Arial" w:hAnsi="Arial" w:eastAsia="Arial"/>
          <w:color w:val="000000"/>
          <w:sz w:val="21"/>
        </w:rPr>
        <w:t>После спокойного объяснения выполняйте команды и не мешайте работе команды.</w:t>
      </w:r>
    </w:p>
    <w:p>
      <w:pPr>
        <w:pStyle w:val="ListBullet"/>
        <w:ind w:left="317" w:hanging="230"/>
      </w:pPr>
      <w:r>
        <w:rPr>
          <w:rFonts w:ascii="Arial" w:hAnsi="Arial" w:eastAsia="Arial"/>
          <w:color w:val="000000"/>
          <w:sz w:val="21"/>
        </w:rPr>
        <w:t>Не изображайте ухудшение без сигнала инструктора.</w:t>
      </w:r>
    </w:p>
    <w:p>
      <w:pPr>
        <w:pStyle w:val="ListBullet"/>
        <w:ind w:left="317" w:hanging="230"/>
      </w:pPr>
      <w:r>
        <w:rPr>
          <w:rFonts w:ascii="Arial" w:hAnsi="Arial" w:eastAsia="Arial"/>
          <w:color w:val="000000"/>
          <w:sz w:val="21"/>
        </w:rPr>
        <w:t>Разрешены осмотр, ЭКГ при назначении, одна венепункция в поздней фазе и позиционирование для рентгена без экспозиции.</w:t>
      </w:r>
    </w:p>
    <w:p>
      <w:pPr>
        <w:keepNext w:val="0"/>
      </w:pPr>
      <w:r>
        <w:rPr>
          <w:rFonts w:ascii="Arial" w:hAnsi="Arial" w:eastAsia="Arial"/>
          <w:b/>
          <w:color w:val="000000"/>
          <w:sz w:val="21"/>
        </w:rPr>
        <w:t>Стоп-сигналы:</w:t>
      </w:r>
      <w:r>
        <w:rPr>
          <w:rFonts w:ascii="Arial" w:hAnsi="Arial" w:eastAsia="Arial"/>
          <w:i w:val="0"/>
          <w:color w:val="000000"/>
          <w:sz w:val="21"/>
        </w:rPr>
        <w:t xml:space="preserve"> реальная боль, головокружение, тошнота, онемение, отёк в месте катетера, тревога или желание прекратить участие.</w:t>
      </w:r>
    </w:p>
    <w:p>
      <w:r>
        <w:br w:type="page"/>
      </w:r>
    </w:p>
    <w:p>
      <w:pPr>
        <w:pStyle w:val="Heading1"/>
        <w:keepNext/>
      </w:pPr>
      <w:r>
        <w:t>Реестр диагностических карточек</w:t>
      </w:r>
    </w:p>
    <w:p>
      <w:pPr>
        <w:keepNext w:val="0"/>
      </w:pPr>
      <w:r>
        <w:rPr>
          <w:rFonts w:ascii="Arial" w:hAnsi="Arial" w:eastAsia="Arial"/>
          <w:i w:val="0"/>
          <w:color w:val="000000"/>
          <w:sz w:val="21"/>
        </w:rPr>
        <w:t>Все распечатки маркируются крупным идентификатором пациента и словами «Учебная вводная». Карточка выдаётся только после правильного назначения и технического выполнения исследования.</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cantSplit/>
        </w:trPr>
        <w:tc>
          <w:tcPr>
            <w:tcW w:type="dxa" w:w="1440"/>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Код</w:t>
            </w:r>
          </w:p>
        </w:tc>
        <w:tc>
          <w:tcPr>
            <w:tcW w:type="dxa" w:w="3240"/>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Материал для подготовки</w:t>
            </w:r>
          </w:p>
        </w:tc>
        <w:tc>
          <w:tcPr>
            <w:tcW w:type="dxa" w:w="5400"/>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Содержание результата</w:t>
            </w:r>
          </w:p>
        </w:tc>
      </w:tr>
      <w:tr>
        <w:trPr>
          <w:cantSplit/>
        </w:trPr>
        <w:tc>
          <w:tcPr>
            <w:tcW w:type="dxa" w:w="144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A-P1-1</w:t>
            </w:r>
          </w:p>
        </w:tc>
        <w:tc>
          <w:tcPr>
            <w:tcW w:type="dxa" w:w="324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Карточка осмотра дыхательных путей</w:t>
            </w:r>
          </w:p>
        </w:tc>
        <w:tc>
          <w:tcPr>
            <w:tcW w:type="dxa" w:w="540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Кровь и сгустки в ротоглотке</w:t>
            </w:r>
          </w:p>
        </w:tc>
      </w:tr>
      <w:tr>
        <w:trPr>
          <w:cantSplit/>
        </w:trPr>
        <w:tc>
          <w:tcPr>
            <w:tcW w:type="dxa" w:w="144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V-P1-1</w:t>
            </w:r>
          </w:p>
        </w:tc>
        <w:tc>
          <w:tcPr>
            <w:tcW w:type="dxa" w:w="324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Распечатка капнограммы</w:t>
            </w:r>
          </w:p>
        </w:tc>
        <w:tc>
          <w:tcPr>
            <w:tcW w:type="dxa" w:w="540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Устойчивая волна, EtCO2 32 мм рт. ст.</w:t>
            </w:r>
          </w:p>
        </w:tc>
      </w:tr>
      <w:tr>
        <w:trPr>
          <w:cantSplit/>
        </w:trPr>
        <w:tc>
          <w:tcPr>
            <w:tcW w:type="dxa" w:w="144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V-P1-2</w:t>
            </w:r>
          </w:p>
        </w:tc>
        <w:tc>
          <w:tcPr>
            <w:tcW w:type="dxa" w:w="324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Экран ИВЛ</w:t>
            </w:r>
          </w:p>
        </w:tc>
        <w:tc>
          <w:tcPr>
            <w:tcW w:type="dxa" w:w="540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Нормальная кривая после коррекции контура</w:t>
            </w:r>
          </w:p>
        </w:tc>
      </w:tr>
      <w:tr>
        <w:trPr>
          <w:cantSplit/>
        </w:trPr>
        <w:tc>
          <w:tcPr>
            <w:tcW w:type="dxa" w:w="144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E-P1-1</w:t>
            </w:r>
          </w:p>
        </w:tc>
        <w:tc>
          <w:tcPr>
            <w:tcW w:type="dxa" w:w="324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Ритм монитора</w:t>
            </w:r>
          </w:p>
        </w:tc>
        <w:tc>
          <w:tcPr>
            <w:tcW w:type="dxa" w:w="540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Частая желудочковая эктопия, затем pVT</w:t>
            </w:r>
          </w:p>
        </w:tc>
      </w:tr>
      <w:tr>
        <w:trPr>
          <w:cantSplit/>
        </w:trPr>
        <w:tc>
          <w:tcPr>
            <w:tcW w:type="dxa" w:w="144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E-P1-2</w:t>
            </w:r>
          </w:p>
        </w:tc>
        <w:tc>
          <w:tcPr>
            <w:tcW w:type="dxa" w:w="324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Ритм после ROSC</w:t>
            </w:r>
          </w:p>
        </w:tc>
        <w:tc>
          <w:tcPr>
            <w:tcW w:type="dxa" w:w="540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Синусовый ритм 106/мин</w:t>
            </w:r>
          </w:p>
        </w:tc>
      </w:tr>
      <w:tr>
        <w:trPr>
          <w:cantSplit/>
        </w:trPr>
        <w:tc>
          <w:tcPr>
            <w:tcW w:type="dxa" w:w="144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U-P2-1</w:t>
            </w:r>
          </w:p>
        </w:tc>
        <w:tc>
          <w:tcPr>
            <w:tcW w:type="dxa" w:w="324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FAST</w:t>
            </w:r>
          </w:p>
        </w:tc>
        <w:tc>
          <w:tcPr>
            <w:tcW w:type="dxa" w:w="540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Свободная жидкость не определяется</w:t>
            </w:r>
          </w:p>
        </w:tc>
      </w:tr>
      <w:tr>
        <w:trPr>
          <w:cantSplit/>
        </w:trPr>
        <w:tc>
          <w:tcPr>
            <w:tcW w:type="dxa" w:w="144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E-P3-1</w:t>
            </w:r>
          </w:p>
        </w:tc>
        <w:tc>
          <w:tcPr>
            <w:tcW w:type="dxa" w:w="324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ЭКГ</w:t>
            </w:r>
          </w:p>
        </w:tc>
        <w:tc>
          <w:tcPr>
            <w:tcW w:type="dxa" w:w="540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Синусовая тахикардия без острых ишемических изменений</w:t>
            </w:r>
          </w:p>
        </w:tc>
      </w:tr>
      <w:tr>
        <w:trPr>
          <w:cantSplit/>
        </w:trPr>
        <w:tc>
          <w:tcPr>
            <w:tcW w:type="dxa" w:w="144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U-P3-1</w:t>
            </w:r>
          </w:p>
        </w:tc>
        <w:tc>
          <w:tcPr>
            <w:tcW w:type="dxa" w:w="324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УЗИ лёгких</w:t>
            </w:r>
          </w:p>
        </w:tc>
        <w:tc>
          <w:tcPr>
            <w:tcW w:type="dxa" w:w="540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Нет скольжения плевры, lung point слева</w:t>
            </w:r>
          </w:p>
        </w:tc>
      </w:tr>
      <w:tr>
        <w:trPr>
          <w:cantSplit/>
        </w:trPr>
        <w:tc>
          <w:tcPr>
            <w:tcW w:type="dxa" w:w="144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X-P3-1</w:t>
            </w:r>
          </w:p>
        </w:tc>
        <w:tc>
          <w:tcPr>
            <w:tcW w:type="dxa" w:w="324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Рентген груди</w:t>
            </w:r>
          </w:p>
        </w:tc>
        <w:tc>
          <w:tcPr>
            <w:tcW w:type="dxa" w:w="540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Левосторонний пневмоторакс около 35%, металлический фрагмент</w:t>
            </w:r>
          </w:p>
        </w:tc>
      </w:tr>
      <w:tr>
        <w:trPr>
          <w:cantSplit/>
        </w:trPr>
        <w:tc>
          <w:tcPr>
            <w:tcW w:type="dxa" w:w="144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U-P4-1</w:t>
            </w:r>
          </w:p>
        </w:tc>
        <w:tc>
          <w:tcPr>
            <w:tcW w:type="dxa" w:w="324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FAST</w:t>
            </w:r>
          </w:p>
        </w:tc>
        <w:tc>
          <w:tcPr>
            <w:tcW w:type="dxa" w:w="540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Свободная жидкость в правом верхнем квадранте и малом тазу</w:t>
            </w:r>
          </w:p>
        </w:tc>
      </w:tr>
      <w:tr>
        <w:trPr>
          <w:cantSplit/>
        </w:trPr>
        <w:tc>
          <w:tcPr>
            <w:tcW w:type="dxa" w:w="144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E-P4-1</w:t>
            </w:r>
          </w:p>
        </w:tc>
        <w:tc>
          <w:tcPr>
            <w:tcW w:type="dxa" w:w="324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ЭКГ</w:t>
            </w:r>
          </w:p>
        </w:tc>
        <w:tc>
          <w:tcPr>
            <w:tcW w:type="dxa" w:w="540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Синусовая тахикардия 126/мин</w:t>
            </w:r>
          </w:p>
        </w:tc>
      </w:tr>
      <w:tr>
        <w:trPr>
          <w:cantSplit/>
        </w:trPr>
        <w:tc>
          <w:tcPr>
            <w:tcW w:type="dxa" w:w="144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X-P4-1</w:t>
            </w:r>
          </w:p>
        </w:tc>
        <w:tc>
          <w:tcPr>
            <w:tcW w:type="dxa" w:w="324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Рентген таза</w:t>
            </w:r>
          </w:p>
        </w:tc>
        <w:tc>
          <w:tcPr>
            <w:tcW w:type="dxa" w:w="540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Повреждение тазового кольца и множественные осколки</w:t>
            </w:r>
          </w:p>
        </w:tc>
      </w:tr>
      <w:tr>
        <w:trPr>
          <w:cantSplit/>
        </w:trPr>
        <w:tc>
          <w:tcPr>
            <w:tcW w:type="dxa" w:w="144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X-P5-1</w:t>
            </w:r>
          </w:p>
        </w:tc>
        <w:tc>
          <w:tcPr>
            <w:tcW w:type="dxa" w:w="324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Рентген бедра</w:t>
            </w:r>
          </w:p>
        </w:tc>
        <w:tc>
          <w:tcPr>
            <w:tcW w:type="dxa" w:w="540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Инородное тело мягких тканей, перелома нет</w:t>
            </w:r>
          </w:p>
        </w:tc>
      </w:tr>
      <w:tr>
        <w:trPr>
          <w:cantSplit/>
        </w:trPr>
        <w:tc>
          <w:tcPr>
            <w:tcW w:type="dxa" w:w="144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E-P5-1</w:t>
            </w:r>
          </w:p>
        </w:tc>
        <w:tc>
          <w:tcPr>
            <w:tcW w:type="dxa" w:w="324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ЭКГ</w:t>
            </w:r>
          </w:p>
        </w:tc>
        <w:tc>
          <w:tcPr>
            <w:tcW w:type="dxa" w:w="540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Синусовый ритм 90/мин</w:t>
            </w:r>
          </w:p>
        </w:tc>
      </w:tr>
    </w:tbl>
    <w:p>
      <w:pPr>
        <w:spacing w:after="0"/>
      </w:pPr>
    </w:p>
    <w:p>
      <w:pPr>
        <w:pStyle w:val="Heading2"/>
        <w:keepNext/>
      </w:pPr>
      <w:r>
        <w:t>Карточки неисправностей</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cantSplit/>
        </w:trPr>
        <w:tc>
          <w:tcPr>
            <w:tcW w:type="dxa" w:w="1152"/>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Код</w:t>
            </w:r>
          </w:p>
        </w:tc>
        <w:tc>
          <w:tcPr>
            <w:tcW w:type="dxa" w:w="2088"/>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Когда выдать</w:t>
            </w:r>
          </w:p>
        </w:tc>
        <w:tc>
          <w:tcPr>
            <w:tcW w:type="dxa" w:w="3888"/>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Текст вводной</w:t>
            </w:r>
          </w:p>
        </w:tc>
        <w:tc>
          <w:tcPr>
            <w:tcW w:type="dxa" w:w="2951"/>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Правильная реакция</w:t>
            </w:r>
          </w:p>
        </w:tc>
      </w:tr>
      <w:tr>
        <w:trPr>
          <w:cantSplit/>
        </w:trPr>
        <w:tc>
          <w:tcPr>
            <w:tcW w:type="dxa" w:w="1152"/>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F-P1-1</w:t>
            </w:r>
          </w:p>
        </w:tc>
        <w:tc>
          <w:tcPr>
            <w:tcW w:type="dxa" w:w="2088"/>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При подготовке разряда</w:t>
            </w:r>
          </w:p>
        </w:tc>
        <w:tc>
          <w:tcPr>
            <w:tcW w:type="dxa" w:w="3888"/>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Corpuls 3: ошибка электродов дефибрилляции</w:t>
            </w:r>
          </w:p>
        </w:tc>
        <w:tc>
          <w:tcPr>
            <w:tcW w:type="dxa" w:w="2951"/>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Без задержки перейти на BeneHeart C1</w:t>
            </w:r>
          </w:p>
        </w:tc>
      </w:tr>
      <w:tr>
        <w:trPr>
          <w:cantSplit/>
        </w:trPr>
        <w:tc>
          <w:tcPr>
            <w:tcW w:type="dxa" w:w="115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F-P2-1</w:t>
            </w:r>
          </w:p>
        </w:tc>
        <w:tc>
          <w:tcPr>
            <w:tcW w:type="dxa" w:w="208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После запуска Perfusor</w:t>
            </w:r>
          </w:p>
        </w:tc>
        <w:tc>
          <w:tcPr>
            <w:tcW w:type="dxa" w:w="388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Тревога окклюзии</w:t>
            </w:r>
          </w:p>
        </w:tc>
        <w:tc>
          <w:tcPr>
            <w:tcW w:type="dxa" w:w="2951"/>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Осмотреть линию, устранить пережатие, повторно проверить скорость</w:t>
            </w:r>
          </w:p>
        </w:tc>
      </w:tr>
      <w:tr>
        <w:trPr>
          <w:cantSplit/>
        </w:trPr>
        <w:tc>
          <w:tcPr>
            <w:tcW w:type="dxa" w:w="1152"/>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F-P4-1</w:t>
            </w:r>
          </w:p>
        </w:tc>
        <w:tc>
          <w:tcPr>
            <w:tcW w:type="dxa" w:w="2088"/>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После запуска Armed LINZ</w:t>
            </w:r>
          </w:p>
        </w:tc>
        <w:tc>
          <w:tcPr>
            <w:tcW w:type="dxa" w:w="3888"/>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Тревога окклюзии</w:t>
            </w:r>
          </w:p>
        </w:tc>
        <w:tc>
          <w:tcPr>
            <w:tcW w:type="dxa" w:w="2951"/>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Проверить линию и место катетера, не отключать тревогу без устранения причины</w:t>
            </w:r>
          </w:p>
        </w:tc>
      </w:tr>
      <w:tr>
        <w:trPr>
          <w:cantSplit/>
        </w:trPr>
        <w:tc>
          <w:tcPr>
            <w:tcW w:type="dxa" w:w="115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F-XR-1</w:t>
            </w:r>
          </w:p>
        </w:tc>
        <w:tc>
          <w:tcPr>
            <w:tcW w:type="dxa" w:w="208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При первом обращении к рентгену</w:t>
            </w:r>
          </w:p>
        </w:tc>
        <w:tc>
          <w:tcPr>
            <w:tcW w:type="dxa" w:w="388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Нет связи с цифровым детектором</w:t>
            </w:r>
          </w:p>
        </w:tc>
        <w:tc>
          <w:tcPr>
            <w:tcW w:type="dxa" w:w="2951"/>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Проверить питание и соединение, сохранить контролируемую зону</w:t>
            </w:r>
          </w:p>
        </w:tc>
      </w:tr>
    </w:tbl>
    <w:p>
      <w:pPr>
        <w:spacing w:after="0"/>
      </w:pPr>
    </w:p>
    <w:p>
      <w:r>
        <w:br w:type="page"/>
      </w:r>
    </w:p>
    <w:p>
      <w:pPr>
        <w:pStyle w:val="Heading1"/>
        <w:keepNext/>
      </w:pPr>
      <w:r>
        <w:t>Лист учёта пациентов</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52"/>
        <w:gridCol w:w="1452"/>
        <w:gridCol w:w="1452"/>
        <w:gridCol w:w="1452"/>
        <w:gridCol w:w="1452"/>
        <w:gridCol w:w="1452"/>
        <w:gridCol w:w="1452"/>
      </w:tblGrid>
      <w:tr>
        <w:trPr>
          <w:tblHeader w:val="true"/>
          <w:cantSplit/>
        </w:trPr>
        <w:tc>
          <w:tcPr>
            <w:tcW w:type="dxa" w:w="720"/>
            <w:shd w:fill="25364A"/>
            <w:vAlign w:val="center"/>
            <w:tcMar>
              <w:top w:w="90" w:type="dxa"/>
              <w:start w:w="110" w:type="dxa"/>
              <w:bottom w:w="90" w:type="dxa"/>
              <w:end w:w="110" w:type="dxa"/>
            </w:tcMar>
          </w:tcPr>
          <w:p>
            <w:pPr>
              <w:spacing w:before="0" w:after="0" w:line="240" w:lineRule="auto"/>
              <w:jc w:val="center"/>
            </w:pPr>
            <w:r>
              <w:rPr>
                <w:rFonts w:ascii="Arial" w:hAnsi="Arial" w:eastAsia="Arial"/>
                <w:b/>
                <w:color w:val="FFFFFF"/>
                <w:sz w:val="16"/>
              </w:rPr>
              <w:t>ID</w:t>
            </w:r>
          </w:p>
        </w:tc>
        <w:tc>
          <w:tcPr>
            <w:tcW w:type="dxa" w:w="1224"/>
            <w:shd w:fill="25364A"/>
            <w:vAlign w:val="center"/>
            <w:tcMar>
              <w:top w:w="90" w:type="dxa"/>
              <w:start w:w="110" w:type="dxa"/>
              <w:bottom w:w="90" w:type="dxa"/>
              <w:end w:w="110" w:type="dxa"/>
            </w:tcMar>
          </w:tcPr>
          <w:p>
            <w:pPr>
              <w:spacing w:before="0" w:after="0" w:line="240" w:lineRule="auto"/>
              <w:jc w:val="center"/>
            </w:pPr>
            <w:r>
              <w:rPr>
                <w:rFonts w:ascii="Arial" w:hAnsi="Arial" w:eastAsia="Arial"/>
                <w:b/>
                <w:color w:val="FFFFFF"/>
                <w:sz w:val="16"/>
              </w:rPr>
              <w:t>Время входа</w:t>
            </w:r>
          </w:p>
        </w:tc>
        <w:tc>
          <w:tcPr>
            <w:tcW w:type="dxa" w:w="1224"/>
            <w:shd w:fill="25364A"/>
            <w:vAlign w:val="center"/>
            <w:tcMar>
              <w:top w:w="90" w:type="dxa"/>
              <w:start w:w="110" w:type="dxa"/>
              <w:bottom w:w="90" w:type="dxa"/>
              <w:end w:w="110" w:type="dxa"/>
            </w:tcMar>
          </w:tcPr>
          <w:p>
            <w:pPr>
              <w:spacing w:before="0" w:after="0" w:line="240" w:lineRule="auto"/>
              <w:jc w:val="center"/>
            </w:pPr>
            <w:r>
              <w:rPr>
                <w:rFonts w:ascii="Arial" w:hAnsi="Arial" w:eastAsia="Arial"/>
                <w:b/>
                <w:color w:val="FFFFFF"/>
                <w:sz w:val="16"/>
              </w:rPr>
              <w:t>Категория</w:t>
            </w:r>
          </w:p>
        </w:tc>
        <w:tc>
          <w:tcPr>
            <w:tcW w:type="dxa" w:w="936"/>
            <w:shd w:fill="25364A"/>
            <w:vAlign w:val="center"/>
            <w:tcMar>
              <w:top w:w="90" w:type="dxa"/>
              <w:start w:w="110" w:type="dxa"/>
              <w:bottom w:w="90" w:type="dxa"/>
              <w:end w:w="110" w:type="dxa"/>
            </w:tcMar>
          </w:tcPr>
          <w:p>
            <w:pPr>
              <w:spacing w:before="0" w:after="0" w:line="240" w:lineRule="auto"/>
              <w:jc w:val="center"/>
            </w:pPr>
            <w:r>
              <w:rPr>
                <w:rFonts w:ascii="Arial" w:hAnsi="Arial" w:eastAsia="Arial"/>
                <w:b/>
                <w:color w:val="FFFFFF"/>
                <w:sz w:val="16"/>
              </w:rPr>
              <w:t>Зона</w:t>
            </w:r>
          </w:p>
        </w:tc>
        <w:tc>
          <w:tcPr>
            <w:tcW w:type="dxa" w:w="3024"/>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Ключевые действия</w:t>
            </w:r>
          </w:p>
        </w:tc>
        <w:tc>
          <w:tcPr>
            <w:tcW w:type="dxa" w:w="1655"/>
            <w:shd w:fill="25364A"/>
            <w:vAlign w:val="center"/>
            <w:tcMar>
              <w:top w:w="90" w:type="dxa"/>
              <w:start w:w="110" w:type="dxa"/>
              <w:bottom w:w="90" w:type="dxa"/>
              <w:end w:w="110" w:type="dxa"/>
            </w:tcMar>
          </w:tcPr>
          <w:p>
            <w:pPr>
              <w:spacing w:before="0" w:after="0" w:line="240" w:lineRule="auto"/>
              <w:jc w:val="center"/>
            </w:pPr>
            <w:r>
              <w:rPr>
                <w:rFonts w:ascii="Arial" w:hAnsi="Arial" w:eastAsia="Arial"/>
                <w:b/>
                <w:color w:val="FFFFFF"/>
                <w:sz w:val="16"/>
              </w:rPr>
              <w:t>Повторная категория</w:t>
            </w:r>
          </w:p>
        </w:tc>
        <w:tc>
          <w:tcPr>
            <w:tcW w:type="dxa" w:w="1296"/>
            <w:shd w:fill="25364A"/>
            <w:vAlign w:val="center"/>
            <w:tcMar>
              <w:top w:w="90" w:type="dxa"/>
              <w:start w:w="110" w:type="dxa"/>
              <w:bottom w:w="90" w:type="dxa"/>
              <w:end w:w="110" w:type="dxa"/>
            </w:tcMar>
          </w:tcPr>
          <w:p>
            <w:pPr>
              <w:spacing w:before="0" w:after="0" w:line="240" w:lineRule="auto"/>
              <w:jc w:val="center"/>
            </w:pPr>
            <w:r>
              <w:rPr>
                <w:rFonts w:ascii="Arial" w:hAnsi="Arial" w:eastAsia="Arial"/>
                <w:b/>
                <w:color w:val="FFFFFF"/>
                <w:sz w:val="16"/>
              </w:rPr>
              <w:t>Эвакуация</w:t>
            </w:r>
          </w:p>
        </w:tc>
      </w:tr>
      <w:tr>
        <w:trPr>
          <w:cantSplit/>
        </w:trPr>
        <w:tc>
          <w:tcPr>
            <w:tcW w:type="dxa" w:w="720"/>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t>P1</w:t>
            </w:r>
          </w:p>
        </w:tc>
        <w:tc>
          <w:tcPr>
            <w:tcW w:type="dxa" w:w="1224"/>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c>
          <w:tcPr>
            <w:tcW w:type="dxa" w:w="1224"/>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c>
          <w:tcPr>
            <w:tcW w:type="dxa" w:w="936"/>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c>
          <w:tcPr>
            <w:tcW w:type="dxa" w:w="3024"/>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c>
          <w:tcPr>
            <w:tcW w:type="dxa" w:w="1655"/>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c>
          <w:tcPr>
            <w:tcW w:type="dxa" w:w="1296"/>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r>
      <w:tr>
        <w:trPr>
          <w:cantSplit/>
        </w:trPr>
        <w:tc>
          <w:tcPr>
            <w:tcW w:type="dxa" w:w="720"/>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t>P2</w:t>
            </w:r>
          </w:p>
        </w:tc>
        <w:tc>
          <w:tcPr>
            <w:tcW w:type="dxa" w:w="1224"/>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c>
          <w:tcPr>
            <w:tcW w:type="dxa" w:w="1224"/>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c>
          <w:tcPr>
            <w:tcW w:type="dxa" w:w="936"/>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c>
          <w:tcPr>
            <w:tcW w:type="dxa" w:w="302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c>
          <w:tcPr>
            <w:tcW w:type="dxa" w:w="1655"/>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c>
          <w:tcPr>
            <w:tcW w:type="dxa" w:w="1296"/>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r>
      <w:tr>
        <w:trPr>
          <w:cantSplit/>
        </w:trPr>
        <w:tc>
          <w:tcPr>
            <w:tcW w:type="dxa" w:w="720"/>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t>P3</w:t>
            </w:r>
          </w:p>
        </w:tc>
        <w:tc>
          <w:tcPr>
            <w:tcW w:type="dxa" w:w="1224"/>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c>
          <w:tcPr>
            <w:tcW w:type="dxa" w:w="1224"/>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c>
          <w:tcPr>
            <w:tcW w:type="dxa" w:w="936"/>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c>
          <w:tcPr>
            <w:tcW w:type="dxa" w:w="3024"/>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c>
          <w:tcPr>
            <w:tcW w:type="dxa" w:w="1655"/>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c>
          <w:tcPr>
            <w:tcW w:type="dxa" w:w="1296"/>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r>
      <w:tr>
        <w:trPr>
          <w:cantSplit/>
        </w:trPr>
        <w:tc>
          <w:tcPr>
            <w:tcW w:type="dxa" w:w="720"/>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t>P4</w:t>
            </w:r>
          </w:p>
        </w:tc>
        <w:tc>
          <w:tcPr>
            <w:tcW w:type="dxa" w:w="1224"/>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c>
          <w:tcPr>
            <w:tcW w:type="dxa" w:w="1224"/>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c>
          <w:tcPr>
            <w:tcW w:type="dxa" w:w="936"/>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c>
          <w:tcPr>
            <w:tcW w:type="dxa" w:w="302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c>
          <w:tcPr>
            <w:tcW w:type="dxa" w:w="1655"/>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c>
          <w:tcPr>
            <w:tcW w:type="dxa" w:w="1296"/>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r>
      <w:tr>
        <w:trPr>
          <w:cantSplit/>
        </w:trPr>
        <w:tc>
          <w:tcPr>
            <w:tcW w:type="dxa" w:w="720"/>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t>P5</w:t>
            </w:r>
          </w:p>
        </w:tc>
        <w:tc>
          <w:tcPr>
            <w:tcW w:type="dxa" w:w="1224"/>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c>
          <w:tcPr>
            <w:tcW w:type="dxa" w:w="1224"/>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c>
          <w:tcPr>
            <w:tcW w:type="dxa" w:w="936"/>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c>
          <w:tcPr>
            <w:tcW w:type="dxa" w:w="3024"/>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c>
          <w:tcPr>
            <w:tcW w:type="dxa" w:w="1655"/>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c>
          <w:tcPr>
            <w:tcW w:type="dxa" w:w="1296"/>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r>
      <w:tr>
        <w:trPr>
          <w:cantSplit/>
        </w:trPr>
        <w:tc>
          <w:tcPr>
            <w:tcW w:type="dxa" w:w="720"/>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t>P6</w:t>
            </w:r>
          </w:p>
        </w:tc>
        <w:tc>
          <w:tcPr>
            <w:tcW w:type="dxa" w:w="1224"/>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c>
          <w:tcPr>
            <w:tcW w:type="dxa" w:w="1224"/>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c>
          <w:tcPr>
            <w:tcW w:type="dxa" w:w="936"/>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c>
          <w:tcPr>
            <w:tcW w:type="dxa" w:w="302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c>
          <w:tcPr>
            <w:tcW w:type="dxa" w:w="1655"/>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c>
          <w:tcPr>
            <w:tcW w:type="dxa" w:w="1296"/>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r>
      <w:tr>
        <w:trPr>
          <w:cantSplit/>
        </w:trPr>
        <w:tc>
          <w:tcPr>
            <w:tcW w:type="dxa" w:w="720"/>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t>P7</w:t>
            </w:r>
          </w:p>
        </w:tc>
        <w:tc>
          <w:tcPr>
            <w:tcW w:type="dxa" w:w="1224"/>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c>
          <w:tcPr>
            <w:tcW w:type="dxa" w:w="1224"/>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c>
          <w:tcPr>
            <w:tcW w:type="dxa" w:w="936"/>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c>
          <w:tcPr>
            <w:tcW w:type="dxa" w:w="3024"/>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c>
          <w:tcPr>
            <w:tcW w:type="dxa" w:w="1655"/>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c>
          <w:tcPr>
            <w:tcW w:type="dxa" w:w="1296"/>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r>
    </w:tbl>
    <w:p>
      <w:pPr>
        <w:spacing w:after="0"/>
      </w:pPr>
    </w:p>
    <w:p>
      <w:pPr>
        <w:pStyle w:val="Heading1"/>
        <w:keepNext/>
      </w:pPr>
      <w:r>
        <w:t>Форма передачи пациента</w:t>
      </w:r>
    </w:p>
    <w:p>
      <w:pPr>
        <w:keepNext w:val="0"/>
      </w:pPr>
      <w:r>
        <w:rPr>
          <w:rFonts w:ascii="Arial" w:hAnsi="Arial" w:eastAsia="Arial"/>
          <w:i w:val="0"/>
          <w:color w:val="000000"/>
          <w:sz w:val="21"/>
        </w:rPr>
        <w:t>Используйте локально принятый формат MIST, ATMIST или SBAR. Минимальный состав передачи:</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trPr>
        <w:tc>
          <w:tcPr>
            <w:tcW w:type="dxa" w:w="3528"/>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Поле</w:t>
            </w:r>
          </w:p>
        </w:tc>
        <w:tc>
          <w:tcPr>
            <w:tcW w:type="dxa" w:w="6552"/>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Запись</w:t>
            </w:r>
          </w:p>
        </w:tc>
      </w:tr>
      <w:tr>
        <w:trPr>
          <w:cantSplit/>
        </w:trPr>
        <w:tc>
          <w:tcPr>
            <w:tcW w:type="dxa" w:w="3528"/>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Идентификатор и категория</w:t>
            </w:r>
          </w:p>
        </w:tc>
        <w:tc>
          <w:tcPr>
            <w:tcW w:type="dxa" w:w="6552"/>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r>
      <w:tr>
        <w:trPr>
          <w:cantSplit/>
        </w:trPr>
        <w:tc>
          <w:tcPr>
            <w:tcW w:type="dxa" w:w="352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Время и механизм поражения</w:t>
            </w:r>
          </w:p>
        </w:tc>
        <w:tc>
          <w:tcPr>
            <w:tcW w:type="dxa" w:w="655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r>
      <w:tr>
        <w:trPr>
          <w:cantSplit/>
        </w:trPr>
        <w:tc>
          <w:tcPr>
            <w:tcW w:type="dxa" w:w="3528"/>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Обнаруженные повреждения</w:t>
            </w:r>
          </w:p>
        </w:tc>
        <w:tc>
          <w:tcPr>
            <w:tcW w:type="dxa" w:w="6552"/>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r>
      <w:tr>
        <w:trPr>
          <w:cantSplit/>
        </w:trPr>
        <w:tc>
          <w:tcPr>
            <w:tcW w:type="dxa" w:w="352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Исходные и текущие показатели</w:t>
            </w:r>
          </w:p>
        </w:tc>
        <w:tc>
          <w:tcPr>
            <w:tcW w:type="dxa" w:w="655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r>
      <w:tr>
        <w:trPr>
          <w:cantSplit/>
        </w:trPr>
        <w:tc>
          <w:tcPr>
            <w:tcW w:type="dxa" w:w="3528"/>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Выполненные вмешательства и время</w:t>
            </w:r>
          </w:p>
        </w:tc>
        <w:tc>
          <w:tcPr>
            <w:tcW w:type="dxa" w:w="6552"/>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r>
      <w:tr>
        <w:trPr>
          <w:cantSplit/>
        </w:trPr>
        <w:tc>
          <w:tcPr>
            <w:tcW w:type="dxa" w:w="352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Дыхательные пути и параметры ИВЛ</w:t>
            </w:r>
          </w:p>
        </w:tc>
        <w:tc>
          <w:tcPr>
            <w:tcW w:type="dxa" w:w="655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r>
      <w:tr>
        <w:trPr>
          <w:cantSplit/>
        </w:trPr>
        <w:tc>
          <w:tcPr>
            <w:tcW w:type="dxa" w:w="3528"/>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ЭКГ, УЗИ и рентген</w:t>
            </w:r>
          </w:p>
        </w:tc>
        <w:tc>
          <w:tcPr>
            <w:tcW w:type="dxa" w:w="6552"/>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r>
      <w:tr>
        <w:trPr>
          <w:cantSplit/>
        </w:trPr>
        <w:tc>
          <w:tcPr>
            <w:tcW w:type="dxa" w:w="352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Нерешённые проблемы и риск в пути</w:t>
            </w:r>
          </w:p>
        </w:tc>
        <w:tc>
          <w:tcPr>
            <w:tcW w:type="dxa" w:w="655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r>
      <w:tr>
        <w:trPr>
          <w:cantSplit/>
        </w:trPr>
        <w:tc>
          <w:tcPr>
            <w:tcW w:type="dxa" w:w="3528"/>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Переданное оборудование и документы</w:t>
            </w:r>
          </w:p>
        </w:tc>
        <w:tc>
          <w:tcPr>
            <w:tcW w:type="dxa" w:w="6552"/>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r>
      <w:tr>
        <w:trPr>
          <w:cantSplit/>
        </w:trPr>
        <w:tc>
          <w:tcPr>
            <w:tcW w:type="dxa" w:w="352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Время, транспорт и принимающая сторона</w:t>
            </w:r>
          </w:p>
        </w:tc>
        <w:tc>
          <w:tcPr>
            <w:tcW w:type="dxa" w:w="655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r>
    </w:tbl>
    <w:p>
      <w:pPr>
        <w:spacing w:after="0"/>
      </w:pPr>
    </w:p>
    <w:p>
      <w:r>
        <w:br w:type="page"/>
      </w:r>
    </w:p>
    <w:p>
      <w:pPr>
        <w:pStyle w:val="Heading1"/>
        <w:keepNext/>
      </w:pPr>
      <w:r>
        <w:t>Оценочный лист команды</w:t>
      </w:r>
    </w:p>
    <w:p>
      <w:pPr>
        <w:keepNext w:val="0"/>
      </w:pPr>
      <w:r>
        <w:rPr>
          <w:rFonts w:ascii="Arial" w:hAnsi="Arial" w:eastAsia="Arial"/>
          <w:i w:val="0"/>
          <w:color w:val="000000"/>
          <w:sz w:val="21"/>
        </w:rPr>
        <w:t>Оценка отражает выполнение командной задачи. Наличие критической ошибки отмечается отдельно и обязательно разбирается независимо от общей суммы баллов.</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cantSplit/>
        </w:trPr>
        <w:tc>
          <w:tcPr>
            <w:tcW w:type="dxa" w:w="2232"/>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Блок</w:t>
            </w:r>
          </w:p>
        </w:tc>
        <w:tc>
          <w:tcPr>
            <w:tcW w:type="dxa" w:w="1080"/>
            <w:shd w:fill="25364A"/>
            <w:vAlign w:val="center"/>
            <w:tcMar>
              <w:top w:w="90" w:type="dxa"/>
              <w:start w:w="110" w:type="dxa"/>
              <w:bottom w:w="90" w:type="dxa"/>
              <w:end w:w="110" w:type="dxa"/>
            </w:tcMar>
          </w:tcPr>
          <w:p>
            <w:pPr>
              <w:spacing w:before="0" w:after="0" w:line="240" w:lineRule="auto"/>
              <w:jc w:val="center"/>
            </w:pPr>
            <w:r>
              <w:rPr>
                <w:rFonts w:ascii="Arial" w:hAnsi="Arial" w:eastAsia="Arial"/>
                <w:b/>
                <w:color w:val="FFFFFF"/>
                <w:sz w:val="16"/>
              </w:rPr>
              <w:t>Максимум</w:t>
            </w:r>
          </w:p>
        </w:tc>
        <w:tc>
          <w:tcPr>
            <w:tcW w:type="dxa" w:w="5903"/>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6"/>
              </w:rPr>
              <w:t>Наблюдаемые действия</w:t>
            </w:r>
          </w:p>
        </w:tc>
        <w:tc>
          <w:tcPr>
            <w:tcW w:type="dxa" w:w="864"/>
            <w:shd w:fill="25364A"/>
            <w:vAlign w:val="center"/>
            <w:tcMar>
              <w:top w:w="90" w:type="dxa"/>
              <w:start w:w="110" w:type="dxa"/>
              <w:bottom w:w="90" w:type="dxa"/>
              <w:end w:w="110" w:type="dxa"/>
            </w:tcMar>
          </w:tcPr>
          <w:p>
            <w:pPr>
              <w:spacing w:before="0" w:after="0" w:line="240" w:lineRule="auto"/>
              <w:jc w:val="center"/>
            </w:pPr>
            <w:r>
              <w:rPr>
                <w:rFonts w:ascii="Arial" w:hAnsi="Arial" w:eastAsia="Arial"/>
                <w:b/>
                <w:color w:val="FFFFFF"/>
                <w:sz w:val="16"/>
              </w:rPr>
              <w:t>Баллы</w:t>
            </w:r>
          </w:p>
        </w:tc>
      </w:tr>
      <w:tr>
        <w:trPr>
          <w:cantSplit/>
        </w:trPr>
        <w:tc>
          <w:tcPr>
            <w:tcW w:type="dxa" w:w="2232"/>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Развёртывание и безопасность</w:t>
            </w:r>
          </w:p>
        </w:tc>
        <w:tc>
          <w:tcPr>
            <w:tcW w:type="dxa" w:w="1080"/>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t>8</w:t>
            </w:r>
          </w:p>
        </w:tc>
        <w:tc>
          <w:tcPr>
            <w:tcW w:type="dxa" w:w="5903"/>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Зоны, поток, питание, кислород, безопасность статистов и рентгена</w:t>
            </w:r>
          </w:p>
        </w:tc>
        <w:tc>
          <w:tcPr>
            <w:tcW w:type="dxa" w:w="864"/>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r>
      <w:tr>
        <w:trPr>
          <w:cantSplit/>
        </w:trPr>
        <w:tc>
          <w:tcPr>
            <w:tcW w:type="dxa" w:w="223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Первичная сортировка</w:t>
            </w:r>
          </w:p>
        </w:tc>
        <w:tc>
          <w:tcPr>
            <w:tcW w:type="dxa" w:w="1080"/>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t>12</w:t>
            </w:r>
          </w:p>
        </w:tc>
        <w:tc>
          <w:tcPr>
            <w:tcW w:type="dxa" w:w="5903"/>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Все пациенты оценены, маркированы и направлены без потери ID</w:t>
            </w:r>
          </w:p>
        </w:tc>
        <w:tc>
          <w:tcPr>
            <w:tcW w:type="dxa" w:w="864"/>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r>
      <w:tr>
        <w:trPr>
          <w:cantSplit/>
        </w:trPr>
        <w:tc>
          <w:tcPr>
            <w:tcW w:type="dxa" w:w="2232"/>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Лидерство и коммуникация</w:t>
            </w:r>
          </w:p>
        </w:tc>
        <w:tc>
          <w:tcPr>
            <w:tcW w:type="dxa" w:w="1080"/>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t>12</w:t>
            </w:r>
          </w:p>
        </w:tc>
        <w:tc>
          <w:tcPr>
            <w:tcW w:type="dxa" w:w="5903"/>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Распределение задач, подтверждение поручений, общий обзор</w:t>
            </w:r>
          </w:p>
        </w:tc>
        <w:tc>
          <w:tcPr>
            <w:tcW w:type="dxa" w:w="864"/>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r>
      <w:tr>
        <w:trPr>
          <w:cantSplit/>
        </w:trPr>
        <w:tc>
          <w:tcPr>
            <w:tcW w:type="dxa" w:w="223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Контроль кровотечения</w:t>
            </w:r>
          </w:p>
        </w:tc>
        <w:tc>
          <w:tcPr>
            <w:tcW w:type="dxa" w:w="1080"/>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t>15</w:t>
            </w:r>
          </w:p>
        </w:tc>
        <w:tc>
          <w:tcPr>
            <w:tcW w:type="dxa" w:w="5903"/>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P2, P6 и P7; повторная проверка и время тампонады</w:t>
            </w:r>
          </w:p>
        </w:tc>
        <w:tc>
          <w:tcPr>
            <w:tcW w:type="dxa" w:w="864"/>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r>
      <w:tr>
        <w:trPr>
          <w:cantSplit/>
        </w:trPr>
        <w:tc>
          <w:tcPr>
            <w:tcW w:type="dxa" w:w="2232"/>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Дыхательные пути и ИВЛ</w:t>
            </w:r>
          </w:p>
        </w:tc>
        <w:tc>
          <w:tcPr>
            <w:tcW w:type="dxa" w:w="1080"/>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t>18</w:t>
            </w:r>
          </w:p>
        </w:tc>
        <w:tc>
          <w:tcPr>
            <w:tcW w:type="dxa" w:w="5903"/>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Аспирация, интубация, EtCO2, настройки, тревоги и перенос между аппаратами</w:t>
            </w:r>
          </w:p>
        </w:tc>
        <w:tc>
          <w:tcPr>
            <w:tcW w:type="dxa" w:w="864"/>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r>
      <w:tr>
        <w:trPr>
          <w:cantSplit/>
        </w:trPr>
        <w:tc>
          <w:tcPr>
            <w:tcW w:type="dxa" w:w="223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СЛР и дефибрилляция</w:t>
            </w:r>
          </w:p>
        </w:tc>
        <w:tc>
          <w:tcPr>
            <w:tcW w:type="dxa" w:w="1080"/>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t>10</w:t>
            </w:r>
          </w:p>
        </w:tc>
        <w:tc>
          <w:tcPr>
            <w:tcW w:type="dxa" w:w="5903"/>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Распознавание pVT, минимизация пауз, переход на резервный AED</w:t>
            </w:r>
          </w:p>
        </w:tc>
        <w:tc>
          <w:tcPr>
            <w:tcW w:type="dxa" w:w="864"/>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r>
      <w:tr>
        <w:trPr>
          <w:cantSplit/>
        </w:trPr>
        <w:tc>
          <w:tcPr>
            <w:tcW w:type="dxa" w:w="2232"/>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Диагностика</w:t>
            </w:r>
          </w:p>
        </w:tc>
        <w:tc>
          <w:tcPr>
            <w:tcW w:type="dxa" w:w="1080"/>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t>10</w:t>
            </w:r>
          </w:p>
        </w:tc>
        <w:tc>
          <w:tcPr>
            <w:tcW w:type="dxa" w:w="5903"/>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Обоснованные ЭКГ, УЗИ и рентген без задержки помощи</w:t>
            </w:r>
          </w:p>
        </w:tc>
        <w:tc>
          <w:tcPr>
            <w:tcW w:type="dxa" w:w="864"/>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r>
      <w:tr>
        <w:trPr>
          <w:cantSplit/>
        </w:trPr>
        <w:tc>
          <w:tcPr>
            <w:tcW w:type="dxa" w:w="223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Повторная сортировка</w:t>
            </w:r>
          </w:p>
        </w:tc>
        <w:tc>
          <w:tcPr>
            <w:tcW w:type="dxa" w:w="1080"/>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t>7</w:t>
            </w:r>
          </w:p>
        </w:tc>
        <w:tc>
          <w:tcPr>
            <w:tcW w:type="dxa" w:w="5903"/>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Своевременно распознаны ухудшения P3, P4 и P6</w:t>
            </w:r>
          </w:p>
        </w:tc>
        <w:tc>
          <w:tcPr>
            <w:tcW w:type="dxa" w:w="864"/>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r>
      <w:tr>
        <w:trPr>
          <w:cantSplit/>
        </w:trPr>
        <w:tc>
          <w:tcPr>
            <w:tcW w:type="dxa" w:w="2232"/>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Эвакуация и передача</w:t>
            </w:r>
          </w:p>
        </w:tc>
        <w:tc>
          <w:tcPr>
            <w:tcW w:type="dxa" w:w="1080"/>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t>8</w:t>
            </w:r>
          </w:p>
        </w:tc>
        <w:tc>
          <w:tcPr>
            <w:tcW w:type="dxa" w:w="5903"/>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Очередность, транспортное оборудование, документы и структурированный доклад</w:t>
            </w:r>
          </w:p>
        </w:tc>
        <w:tc>
          <w:tcPr>
            <w:tcW w:type="dxa" w:w="864"/>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r>
      <w:tr>
        <w:trPr>
          <w:cantSplit/>
        </w:trPr>
        <w:tc>
          <w:tcPr>
            <w:tcW w:type="dxa" w:w="2232"/>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t>Итого</w:t>
            </w:r>
          </w:p>
        </w:tc>
        <w:tc>
          <w:tcPr>
            <w:tcW w:type="dxa" w:w="1080"/>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t>100</w:t>
            </w:r>
          </w:p>
        </w:tc>
        <w:tc>
          <w:tcPr>
            <w:tcW w:type="dxa" w:w="5903"/>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6"/>
              </w:rPr>
            </w:r>
          </w:p>
        </w:tc>
        <w:tc>
          <w:tcPr>
            <w:tcW w:type="dxa" w:w="864"/>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6"/>
              </w:rPr>
            </w:r>
          </w:p>
        </w:tc>
      </w:tr>
    </w:tbl>
    <w:p>
      <w:pPr>
        <w:spacing w:after="0"/>
      </w:pPr>
    </w:p>
    <w:p>
      <w:pPr>
        <w:pStyle w:val="Heading2"/>
        <w:keepNext/>
      </w:pPr>
      <w:r>
        <w:t>Критические ошибки безопасности</w:t>
      </w:r>
    </w:p>
    <w:p>
      <w:pPr>
        <w:pStyle w:val="ListBullet"/>
        <w:ind w:left="317" w:hanging="230"/>
      </w:pPr>
      <w:r>
        <w:rPr>
          <w:rFonts w:ascii="Arial" w:hAnsi="Arial" w:eastAsia="Arial"/>
          <w:color w:val="000000"/>
          <w:sz w:val="21"/>
        </w:rPr>
        <w:t>игнорирование команды остановки или жалобы статиста;</w:t>
      </w:r>
    </w:p>
    <w:p>
      <w:pPr>
        <w:pStyle w:val="ListBullet"/>
        <w:ind w:left="317" w:hanging="230"/>
      </w:pPr>
      <w:r>
        <w:rPr>
          <w:rFonts w:ascii="Arial" w:hAnsi="Arial" w:eastAsia="Arial"/>
          <w:color w:val="000000"/>
          <w:sz w:val="21"/>
        </w:rPr>
        <w:t>лекарственный препарат или неутверждённый объём раствора статисту;</w:t>
      </w:r>
    </w:p>
    <w:p>
      <w:pPr>
        <w:pStyle w:val="ListBullet"/>
        <w:ind w:left="317" w:hanging="230"/>
      </w:pPr>
      <w:r>
        <w:rPr>
          <w:rFonts w:ascii="Arial" w:hAnsi="Arial" w:eastAsia="Arial"/>
          <w:color w:val="000000"/>
          <w:sz w:val="21"/>
        </w:rPr>
        <w:t>повторная венепункция статиста после неудачной попытки;</w:t>
      </w:r>
    </w:p>
    <w:p>
      <w:pPr>
        <w:pStyle w:val="ListBullet"/>
        <w:ind w:left="317" w:hanging="230"/>
      </w:pPr>
      <w:r>
        <w:rPr>
          <w:rFonts w:ascii="Arial" w:hAnsi="Arial" w:eastAsia="Arial"/>
          <w:color w:val="000000"/>
          <w:sz w:val="21"/>
        </w:rPr>
        <w:t>реальная рентгеновская экспозиция статиста ради упражнения;</w:t>
      </w:r>
    </w:p>
    <w:p>
      <w:pPr>
        <w:pStyle w:val="ListBullet"/>
        <w:ind w:left="317" w:hanging="230"/>
      </w:pPr>
      <w:r>
        <w:rPr>
          <w:rFonts w:ascii="Arial" w:hAnsi="Arial" w:eastAsia="Arial"/>
          <w:color w:val="000000"/>
          <w:sz w:val="21"/>
        </w:rPr>
        <w:t>электрический разряд при подключении к статисту или без подтверждения безопасности;</w:t>
      </w:r>
    </w:p>
    <w:p>
      <w:pPr>
        <w:pStyle w:val="ListBullet"/>
        <w:ind w:left="317" w:hanging="230"/>
      </w:pPr>
      <w:r>
        <w:rPr>
          <w:rFonts w:ascii="Arial" w:hAnsi="Arial" w:eastAsia="Arial"/>
          <w:color w:val="000000"/>
          <w:sz w:val="21"/>
        </w:rPr>
        <w:t>потеря контроля над иглой или нарушение порядка утилизации острых отходов;</w:t>
      </w:r>
    </w:p>
    <w:p>
      <w:pPr>
        <w:pStyle w:val="ListBullet"/>
        <w:ind w:left="317" w:hanging="230"/>
      </w:pPr>
      <w:r>
        <w:rPr>
          <w:rFonts w:ascii="Arial" w:hAnsi="Arial" w:eastAsia="Arial"/>
          <w:color w:val="000000"/>
          <w:sz w:val="21"/>
        </w:rPr>
        <w:t>инвазивная лечебная манипуляция на статисте вместо её обозначения или выполнения на тренажёре.</w:t>
      </w:r>
    </w:p>
    <w:p>
      <w:pPr>
        <w:pStyle w:val="Heading2"/>
        <w:keepNext/>
      </w:pPr>
      <w:r>
        <w:t>Контрольные учебные рубежи</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cantSplit/>
        </w:trPr>
        <w:tc>
          <w:tcPr>
            <w:tcW w:type="dxa" w:w="5184"/>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Рубеж</w:t>
            </w:r>
          </w:p>
        </w:tc>
        <w:tc>
          <w:tcPr>
            <w:tcW w:type="dxa" w:w="3960"/>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7"/>
              </w:rPr>
              <w:t>Целевое время упражнения</w:t>
            </w:r>
          </w:p>
        </w:tc>
        <w:tc>
          <w:tcPr>
            <w:tcW w:type="dxa" w:w="936"/>
            <w:shd w:fill="25364A"/>
            <w:vAlign w:val="center"/>
            <w:tcMar>
              <w:top w:w="90" w:type="dxa"/>
              <w:start w:w="110" w:type="dxa"/>
              <w:bottom w:w="90" w:type="dxa"/>
              <w:end w:w="110" w:type="dxa"/>
            </w:tcMar>
          </w:tcPr>
          <w:p>
            <w:pPr>
              <w:spacing w:before="0" w:after="0" w:line="240" w:lineRule="auto"/>
              <w:jc w:val="center"/>
            </w:pPr>
            <w:r>
              <w:rPr>
                <w:rFonts w:ascii="Arial" w:hAnsi="Arial" w:eastAsia="Arial"/>
                <w:b/>
                <w:color w:val="FFFFFF"/>
                <w:sz w:val="17"/>
              </w:rPr>
              <w:t>Отметка</w:t>
            </w:r>
          </w:p>
        </w:tc>
      </w:tr>
      <w:tr>
        <w:trPr>
          <w:cantSplit/>
        </w:trPr>
        <w:tc>
          <w:tcPr>
            <w:tcW w:type="dxa" w:w="5184"/>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Все семь пациентов получили идентификатор и категорию</w:t>
            </w:r>
          </w:p>
        </w:tc>
        <w:tc>
          <w:tcPr>
            <w:tcW w:type="dxa" w:w="396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До 00:46</w:t>
            </w:r>
          </w:p>
        </w:tc>
        <w:tc>
          <w:tcPr>
            <w:tcW w:type="dxa" w:w="936"/>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7"/>
              </w:rPr>
              <w:t>□</w:t>
            </w:r>
          </w:p>
        </w:tc>
      </w:tr>
      <w:tr>
        <w:trPr>
          <w:cantSplit/>
        </w:trPr>
        <w:tc>
          <w:tcPr>
            <w:tcW w:type="dxa" w:w="518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У P1 начаты аспирация и подготовка дыхательных путей</w:t>
            </w:r>
          </w:p>
        </w:tc>
        <w:tc>
          <w:tcPr>
            <w:tcW w:type="dxa" w:w="396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В течение 2 минут после попадания в зону II</w:t>
            </w:r>
          </w:p>
        </w:tc>
        <w:tc>
          <w:tcPr>
            <w:tcW w:type="dxa" w:w="936"/>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7"/>
              </w:rPr>
              <w:t>□</w:t>
            </w:r>
          </w:p>
        </w:tc>
      </w:tr>
      <w:tr>
        <w:trPr>
          <w:cantSplit/>
        </w:trPr>
        <w:tc>
          <w:tcPr>
            <w:tcW w:type="dxa" w:w="5184"/>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У P2 начат непосредственный контроль кровотечения</w:t>
            </w:r>
          </w:p>
        </w:tc>
        <w:tc>
          <w:tcPr>
            <w:tcW w:type="dxa" w:w="396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В течение 2 минут после выявления</w:t>
            </w:r>
          </w:p>
        </w:tc>
        <w:tc>
          <w:tcPr>
            <w:tcW w:type="dxa" w:w="936"/>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7"/>
              </w:rPr>
              <w:t>□</w:t>
            </w:r>
          </w:p>
        </w:tc>
      </w:tr>
      <w:tr>
        <w:trPr>
          <w:cantSplit/>
        </w:trPr>
        <w:tc>
          <w:tcPr>
            <w:tcW w:type="dxa" w:w="518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pVT у P1 распознана и начата СЛР</w:t>
            </w:r>
          </w:p>
        </w:tc>
        <w:tc>
          <w:tcPr>
            <w:tcW w:type="dxa" w:w="396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Без задержки после вводной</w:t>
            </w:r>
          </w:p>
        </w:tc>
        <w:tc>
          <w:tcPr>
            <w:tcW w:type="dxa" w:w="936"/>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7"/>
              </w:rPr>
              <w:t>□</w:t>
            </w:r>
          </w:p>
        </w:tc>
      </w:tr>
      <w:tr>
        <w:trPr>
          <w:cantSplit/>
        </w:trPr>
        <w:tc>
          <w:tcPr>
            <w:tcW w:type="dxa" w:w="5184"/>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Повторное кровотечение P6 распознано</w:t>
            </w:r>
          </w:p>
        </w:tc>
        <w:tc>
          <w:tcPr>
            <w:tcW w:type="dxa" w:w="396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В течение 3 минут после вводной</w:t>
            </w:r>
          </w:p>
        </w:tc>
        <w:tc>
          <w:tcPr>
            <w:tcW w:type="dxa" w:w="936"/>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7"/>
              </w:rPr>
              <w:t>□</w:t>
            </w:r>
          </w:p>
        </w:tc>
      </w:tr>
      <w:tr>
        <w:trPr>
          <w:cantSplit/>
        </w:trPr>
        <w:tc>
          <w:tcPr>
            <w:tcW w:type="dxa" w:w="518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P3 и P4 получили повторную категорию</w:t>
            </w:r>
          </w:p>
        </w:tc>
        <w:tc>
          <w:tcPr>
            <w:tcW w:type="dxa" w:w="396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В течение 5 минут после ухудшения</w:t>
            </w:r>
          </w:p>
        </w:tc>
        <w:tc>
          <w:tcPr>
            <w:tcW w:type="dxa" w:w="936"/>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7"/>
              </w:rPr>
              <w:t>□</w:t>
            </w:r>
          </w:p>
        </w:tc>
      </w:tr>
      <w:tr>
        <w:trPr>
          <w:cantSplit/>
        </w:trPr>
        <w:tc>
          <w:tcPr>
            <w:tcW w:type="dxa" w:w="5184"/>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Два пациента подготовлены к первой эвакуации</w:t>
            </w:r>
          </w:p>
        </w:tc>
        <w:tc>
          <w:tcPr>
            <w:tcW w:type="dxa" w:w="3960"/>
            <w:vAlign w:val="center"/>
            <w:tcMar>
              <w:top w:w="90" w:type="dxa"/>
              <w:start w:w="110" w:type="dxa"/>
              <w:bottom w:w="90" w:type="dxa"/>
              <w:end w:w="110" w:type="dxa"/>
            </w:tcMar>
          </w:tcPr>
          <w:p>
            <w:pPr>
              <w:spacing w:before="0" w:after="0" w:line="240" w:lineRule="auto"/>
            </w:pPr>
            <w:r>
              <w:rPr>
                <w:rFonts w:ascii="Arial" w:hAnsi="Arial" w:eastAsia="Arial"/>
                <w:b w:val="0"/>
                <w:color w:val="000000"/>
                <w:sz w:val="17"/>
              </w:rPr>
              <w:t>К 02:30</w:t>
            </w:r>
          </w:p>
        </w:tc>
        <w:tc>
          <w:tcPr>
            <w:tcW w:type="dxa" w:w="936"/>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7"/>
              </w:rPr>
              <w:t>□</w:t>
            </w:r>
          </w:p>
        </w:tc>
      </w:tr>
    </w:tbl>
    <w:p>
      <w:pPr>
        <w:spacing w:after="0"/>
      </w:pPr>
    </w:p>
    <w:p>
      <w:pPr>
        <w:keepNext w:val="0"/>
      </w:pPr>
      <w:r>
        <w:rPr>
          <w:rFonts w:ascii="Arial" w:hAnsi="Arial" w:eastAsia="Arial"/>
          <w:i/>
          <w:color w:val="000000"/>
          <w:sz w:val="21"/>
        </w:rPr>
        <w:t>Эти интервалы являются целями данного упражнения, а не универсальными клиническими нормативами.</w:t>
      </w:r>
    </w:p>
    <w:p>
      <w:r>
        <w:br w:type="page"/>
      </w:r>
    </w:p>
    <w:p>
      <w:pPr>
        <w:pStyle w:val="Heading1"/>
        <w:keepNext/>
      </w:pPr>
      <w:r>
        <w:t>Проведение дебрифинга</w:t>
      </w:r>
    </w:p>
    <w:p>
      <w:pPr>
        <w:keepNext w:val="0"/>
      </w:pPr>
      <w:r>
        <w:rPr>
          <w:rFonts w:ascii="Arial" w:hAnsi="Arial" w:eastAsia="Arial"/>
          <w:i w:val="0"/>
          <w:color w:val="000000"/>
          <w:sz w:val="21"/>
        </w:rPr>
        <w:t>Дебрифинг длится 30 минут и проводится по фактам, зафиксированным в листе наблюдения. Сначала участники восстанавливают ход событий, затем анализируют решения и формулируют действия для следующей тренировки.</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cantSplit/>
        </w:trPr>
        <w:tc>
          <w:tcPr>
            <w:tcW w:type="dxa" w:w="1584"/>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Время</w:t>
            </w:r>
          </w:p>
        </w:tc>
        <w:tc>
          <w:tcPr>
            <w:tcW w:type="dxa" w:w="2088"/>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Этап</w:t>
            </w:r>
          </w:p>
        </w:tc>
        <w:tc>
          <w:tcPr>
            <w:tcW w:type="dxa" w:w="6408"/>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Вопросы</w:t>
            </w:r>
          </w:p>
        </w:tc>
      </w:tr>
      <w:tr>
        <w:trPr>
          <w:cantSplit/>
        </w:trPr>
        <w:tc>
          <w:tcPr>
            <w:tcW w:type="dxa" w:w="1584"/>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5 минут</w:t>
            </w:r>
          </w:p>
        </w:tc>
        <w:tc>
          <w:tcPr>
            <w:tcW w:type="dxa" w:w="2088"/>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Реакции</w:t>
            </w:r>
          </w:p>
        </w:tc>
        <w:tc>
          <w:tcPr>
            <w:tcW w:type="dxa" w:w="6408"/>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Что было самым сложным? Где команда почувствовала потерю контроля над потоком?</w:t>
            </w:r>
          </w:p>
        </w:tc>
      </w:tr>
      <w:tr>
        <w:trPr>
          <w:cantSplit/>
        </w:trPr>
        <w:tc>
          <w:tcPr>
            <w:tcW w:type="dxa" w:w="158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10 минут</w:t>
            </w:r>
          </w:p>
        </w:tc>
        <w:tc>
          <w:tcPr>
            <w:tcW w:type="dxa" w:w="208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Реконструкция</w:t>
            </w:r>
          </w:p>
        </w:tc>
        <w:tc>
          <w:tcPr>
            <w:tcW w:type="dxa" w:w="640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Какие категории были назначены? Когда и почему они изменились?</w:t>
            </w:r>
          </w:p>
        </w:tc>
      </w:tr>
      <w:tr>
        <w:trPr>
          <w:cantSplit/>
        </w:trPr>
        <w:tc>
          <w:tcPr>
            <w:tcW w:type="dxa" w:w="1584"/>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10 минут</w:t>
            </w:r>
          </w:p>
        </w:tc>
        <w:tc>
          <w:tcPr>
            <w:tcW w:type="dxa" w:w="2088"/>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Анализ</w:t>
            </w:r>
          </w:p>
        </w:tc>
        <w:tc>
          <w:tcPr>
            <w:tcW w:type="dxa" w:w="6408"/>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Какие действия помогли? Где оборудование, коммуникация или организация задержали помощь?</w:t>
            </w:r>
          </w:p>
        </w:tc>
      </w:tr>
      <w:tr>
        <w:trPr>
          <w:cantSplit/>
        </w:trPr>
        <w:tc>
          <w:tcPr>
            <w:tcW w:type="dxa" w:w="158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5 минут</w:t>
            </w:r>
          </w:p>
        </w:tc>
        <w:tc>
          <w:tcPr>
            <w:tcW w:type="dxa" w:w="208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Вывод</w:t>
            </w:r>
          </w:p>
        </w:tc>
        <w:tc>
          <w:tcPr>
            <w:tcW w:type="dxa" w:w="640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Какие три изменения команда внесёт в следующий запуск? Кто отвечает за каждое?</w:t>
            </w:r>
          </w:p>
        </w:tc>
      </w:tr>
    </w:tbl>
    <w:p>
      <w:pPr>
        <w:spacing w:after="0"/>
      </w:pPr>
    </w:p>
    <w:p>
      <w:pPr>
        <w:pStyle w:val="Heading2"/>
        <w:keepNext/>
      </w:pPr>
      <w:r>
        <w:t>Обязательные темы</w:t>
      </w:r>
    </w:p>
    <w:p>
      <w:pPr>
        <w:pStyle w:val="ListBullet"/>
        <w:ind w:left="317" w:hanging="230"/>
      </w:pPr>
      <w:r>
        <w:rPr>
          <w:rFonts w:ascii="Arial" w:hAnsi="Arial" w:eastAsia="Arial"/>
          <w:color w:val="000000"/>
          <w:sz w:val="21"/>
        </w:rPr>
        <w:t>различие между цветом зоны и сортировочной категорией;</w:t>
      </w:r>
    </w:p>
    <w:p>
      <w:pPr>
        <w:pStyle w:val="ListBullet"/>
        <w:ind w:left="317" w:hanging="230"/>
      </w:pPr>
      <w:r>
        <w:rPr>
          <w:rFonts w:ascii="Arial" w:hAnsi="Arial" w:eastAsia="Arial"/>
          <w:color w:val="000000"/>
          <w:sz w:val="21"/>
        </w:rPr>
        <w:t>сохранение старшим общего обзора при двух одновременных красных пациентах;</w:t>
      </w:r>
    </w:p>
    <w:p>
      <w:pPr>
        <w:pStyle w:val="ListBullet"/>
        <w:ind w:left="317" w:hanging="230"/>
      </w:pPr>
      <w:r>
        <w:rPr>
          <w:rFonts w:ascii="Arial" w:hAnsi="Arial" w:eastAsia="Arial"/>
          <w:color w:val="000000"/>
          <w:sz w:val="21"/>
        </w:rPr>
        <w:t>переход от реальных нормальных данных статиста к маркированной учебной патологии;</w:t>
      </w:r>
    </w:p>
    <w:p>
      <w:pPr>
        <w:pStyle w:val="ListBullet"/>
        <w:ind w:left="317" w:hanging="230"/>
      </w:pPr>
      <w:r>
        <w:rPr>
          <w:rFonts w:ascii="Arial" w:hAnsi="Arial" w:eastAsia="Arial"/>
          <w:color w:val="000000"/>
          <w:sz w:val="21"/>
        </w:rPr>
        <w:t>контроль положения трубки и EtCO2, управление тревогами ИВЛ;</w:t>
      </w:r>
    </w:p>
    <w:p>
      <w:pPr>
        <w:pStyle w:val="ListBullet"/>
        <w:ind w:left="317" w:hanging="230"/>
      </w:pPr>
      <w:r>
        <w:rPr>
          <w:rFonts w:ascii="Arial" w:hAnsi="Arial" w:eastAsia="Arial"/>
          <w:color w:val="000000"/>
          <w:sz w:val="21"/>
        </w:rPr>
        <w:t>повторная оценка внешне стабильных пациентов;</w:t>
      </w:r>
    </w:p>
    <w:p>
      <w:pPr>
        <w:pStyle w:val="ListBullet"/>
        <w:ind w:left="317" w:hanging="230"/>
      </w:pPr>
      <w:r>
        <w:rPr>
          <w:rFonts w:ascii="Arial" w:hAnsi="Arial" w:eastAsia="Arial"/>
          <w:color w:val="000000"/>
          <w:sz w:val="21"/>
        </w:rPr>
        <w:t>обоснованность рентгена и УЗИ без задержки жизнеспасающих действий;</w:t>
      </w:r>
    </w:p>
    <w:p>
      <w:pPr>
        <w:pStyle w:val="ListBullet"/>
        <w:ind w:left="317" w:hanging="230"/>
      </w:pPr>
      <w:r>
        <w:rPr>
          <w:rFonts w:ascii="Arial" w:hAnsi="Arial" w:eastAsia="Arial"/>
          <w:color w:val="000000"/>
          <w:sz w:val="21"/>
        </w:rPr>
        <w:t>полнота передачи пациента и оборудования при эвакуации;</w:t>
      </w:r>
    </w:p>
    <w:p>
      <w:pPr>
        <w:pStyle w:val="ListBullet"/>
        <w:ind w:left="317" w:hanging="230"/>
      </w:pPr>
      <w:r>
        <w:rPr>
          <w:rFonts w:ascii="Arial" w:hAnsi="Arial" w:eastAsia="Arial"/>
          <w:color w:val="000000"/>
          <w:sz w:val="21"/>
        </w:rPr>
        <w:t>безопасность сосудистого доступа, острых предметов и рентгеновского сектора.</w:t>
      </w:r>
    </w:p>
    <w:p>
      <w:pPr>
        <w:pStyle w:val="Heading2"/>
        <w:keepNext/>
      </w:pPr>
      <w:r>
        <w:t>Итоговый план улучшений</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cantSplit/>
        </w:trPr>
        <w:tc>
          <w:tcPr>
            <w:tcW w:type="dxa" w:w="3168"/>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Наблюдение</w:t>
            </w:r>
          </w:p>
        </w:tc>
        <w:tc>
          <w:tcPr>
            <w:tcW w:type="dxa" w:w="3888"/>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Изменение</w:t>
            </w:r>
          </w:p>
        </w:tc>
        <w:tc>
          <w:tcPr>
            <w:tcW w:type="dxa" w:w="1944"/>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Ответственный</w:t>
            </w:r>
          </w:p>
        </w:tc>
        <w:tc>
          <w:tcPr>
            <w:tcW w:type="dxa" w:w="1080"/>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Срок</w:t>
            </w:r>
          </w:p>
        </w:tc>
      </w:tr>
      <w:tr>
        <w:trPr>
          <w:cantSplit/>
        </w:trPr>
        <w:tc>
          <w:tcPr>
            <w:tcW w:type="dxa" w:w="3168"/>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c>
          <w:tcPr>
            <w:tcW w:type="dxa" w:w="3888"/>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c>
          <w:tcPr>
            <w:tcW w:type="dxa" w:w="1944"/>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c>
          <w:tcPr>
            <w:tcW w:type="dxa" w:w="1080"/>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r>
      <w:tr>
        <w:trPr>
          <w:cantSplit/>
        </w:trPr>
        <w:tc>
          <w:tcPr>
            <w:tcW w:type="dxa" w:w="316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c>
          <w:tcPr>
            <w:tcW w:type="dxa" w:w="388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c>
          <w:tcPr>
            <w:tcW w:type="dxa" w:w="194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c>
          <w:tcPr>
            <w:tcW w:type="dxa" w:w="108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r>
      <w:tr>
        <w:trPr>
          <w:cantSplit/>
        </w:trPr>
        <w:tc>
          <w:tcPr>
            <w:tcW w:type="dxa" w:w="3168"/>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c>
          <w:tcPr>
            <w:tcW w:type="dxa" w:w="3888"/>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c>
          <w:tcPr>
            <w:tcW w:type="dxa" w:w="1944"/>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c>
          <w:tcPr>
            <w:tcW w:type="dxa" w:w="1080"/>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r>
      <w:tr>
        <w:trPr>
          <w:cantSplit/>
        </w:trPr>
        <w:tc>
          <w:tcPr>
            <w:tcW w:type="dxa" w:w="316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c>
          <w:tcPr>
            <w:tcW w:type="dxa" w:w="3888"/>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c>
          <w:tcPr>
            <w:tcW w:type="dxa" w:w="194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c>
          <w:tcPr>
            <w:tcW w:type="dxa" w:w="1080"/>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r>
      <w:tr>
        <w:trPr>
          <w:cantSplit/>
        </w:trPr>
        <w:tc>
          <w:tcPr>
            <w:tcW w:type="dxa" w:w="3168"/>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c>
          <w:tcPr>
            <w:tcW w:type="dxa" w:w="3888"/>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c>
          <w:tcPr>
            <w:tcW w:type="dxa" w:w="1944"/>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c>
          <w:tcPr>
            <w:tcW w:type="dxa" w:w="1080"/>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r>
          </w:p>
        </w:tc>
      </w:tr>
    </w:tbl>
    <w:p>
      <w:pPr>
        <w:spacing w:after="0"/>
      </w:pPr>
    </w:p>
    <w:p>
      <w:r>
        <w:br w:type="page"/>
      </w:r>
    </w:p>
    <w:p>
      <w:pPr>
        <w:pStyle w:val="Heading1"/>
        <w:keepNext/>
      </w:pPr>
      <w:r>
        <w:t>Чек лист подготовки организатора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cantSplit/>
        </w:trPr>
        <w:tc>
          <w:tcPr>
            <w:tcW w:type="dxa" w:w="9144"/>
            <w:shd w:fill="25364A"/>
            <w:vAlign w:val="center"/>
            <w:tcMar>
              <w:top w:w="90" w:type="dxa"/>
              <w:start w:w="110" w:type="dxa"/>
              <w:bottom w:w="90" w:type="dxa"/>
              <w:end w:w="110" w:type="dxa"/>
            </w:tcMar>
          </w:tcPr>
          <w:p>
            <w:pPr>
              <w:spacing w:before="0" w:after="0" w:line="240" w:lineRule="auto"/>
            </w:pPr>
            <w:r>
              <w:rPr>
                <w:rFonts w:ascii="Arial" w:hAnsi="Arial" w:eastAsia="Arial"/>
                <w:b/>
                <w:color w:val="FFFFFF"/>
                <w:sz w:val="18"/>
              </w:rPr>
              <w:t>Пункт</w:t>
            </w:r>
          </w:p>
        </w:tc>
        <w:tc>
          <w:tcPr>
            <w:tcW w:type="dxa" w:w="936"/>
            <w:shd w:fill="25364A"/>
            <w:vAlign w:val="center"/>
            <w:tcMar>
              <w:top w:w="90" w:type="dxa"/>
              <w:start w:w="110" w:type="dxa"/>
              <w:bottom w:w="90" w:type="dxa"/>
              <w:end w:w="110" w:type="dxa"/>
            </w:tcMar>
          </w:tcPr>
          <w:p>
            <w:pPr>
              <w:spacing w:before="0" w:after="0" w:line="240" w:lineRule="auto"/>
              <w:jc w:val="center"/>
            </w:pPr>
            <w:r>
              <w:rPr>
                <w:rFonts w:ascii="Arial" w:hAnsi="Arial" w:eastAsia="Arial"/>
                <w:b/>
                <w:color w:val="FFFFFF"/>
                <w:sz w:val="18"/>
              </w:rPr>
              <w:t>Отметка</w:t>
            </w:r>
          </w:p>
        </w:tc>
      </w:tr>
      <w:tr>
        <w:trPr>
          <w:cantSplit/>
        </w:trPr>
        <w:tc>
          <w:tcPr>
            <w:tcW w:type="dxa" w:w="9144"/>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Размечены вход, три зоны, рентгеновский сектор и выход</w:t>
            </w:r>
          </w:p>
        </w:tc>
        <w:tc>
          <w:tcPr>
            <w:tcW w:type="dxa" w:w="936"/>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8"/>
              </w:rPr>
              <w:t>□</w:t>
            </w:r>
          </w:p>
        </w:tc>
      </w:tr>
      <w:tr>
        <w:trPr>
          <w:cantSplit/>
        </w:trPr>
        <w:tc>
          <w:tcPr>
            <w:tcW w:type="dxa" w:w="914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Подготовлены семь идентификаторов и сортировочные бирки</w:t>
            </w:r>
          </w:p>
        </w:tc>
        <w:tc>
          <w:tcPr>
            <w:tcW w:type="dxa" w:w="936"/>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8"/>
              </w:rPr>
              <w:t>□</w:t>
            </w:r>
          </w:p>
        </w:tc>
      </w:tr>
      <w:tr>
        <w:trPr>
          <w:cantSplit/>
        </w:trPr>
        <w:tc>
          <w:tcPr>
            <w:tcW w:type="dxa" w:w="9144"/>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Манекены загримированы и промаркированы P1, P2, P6 и P7</w:t>
            </w:r>
          </w:p>
        </w:tc>
        <w:tc>
          <w:tcPr>
            <w:tcW w:type="dxa" w:w="936"/>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8"/>
              </w:rPr>
              <w:t>□</w:t>
            </w:r>
          </w:p>
        </w:tc>
      </w:tr>
      <w:tr>
        <w:trPr>
          <w:cantSplit/>
        </w:trPr>
        <w:tc>
          <w:tcPr>
            <w:tcW w:type="dxa" w:w="914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Статисты получили карточки P3, P4 и P5 и прошли инструктаж</w:t>
            </w:r>
          </w:p>
        </w:tc>
        <w:tc>
          <w:tcPr>
            <w:tcW w:type="dxa" w:w="936"/>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8"/>
              </w:rPr>
              <w:t>□</w:t>
            </w:r>
          </w:p>
        </w:tc>
      </w:tr>
      <w:tr>
        <w:trPr>
          <w:cantSplit/>
        </w:trPr>
        <w:tc>
          <w:tcPr>
            <w:tcW w:type="dxa" w:w="9144"/>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Получены согласия и выполнен медицинский скрининг статистов</w:t>
            </w:r>
          </w:p>
        </w:tc>
        <w:tc>
          <w:tcPr>
            <w:tcW w:type="dxa" w:w="936"/>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8"/>
              </w:rPr>
              <w:t>□</w:t>
            </w:r>
          </w:p>
        </w:tc>
      </w:tr>
      <w:tr>
        <w:trPr>
          <w:cantSplit/>
        </w:trPr>
        <w:tc>
          <w:tcPr>
            <w:tcW w:type="dxa" w:w="914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Определён лимит физиологического раствора</w:t>
            </w:r>
          </w:p>
        </w:tc>
        <w:tc>
          <w:tcPr>
            <w:tcW w:type="dxa" w:w="936"/>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8"/>
              </w:rPr>
              <w:t>□</w:t>
            </w:r>
          </w:p>
        </w:tc>
      </w:tr>
      <w:tr>
        <w:trPr>
          <w:cantSplit/>
        </w:trPr>
        <w:tc>
          <w:tcPr>
            <w:tcW w:type="dxa" w:w="9144"/>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Подготовлены катетеры и контейнер для острых отходов</w:t>
            </w:r>
          </w:p>
        </w:tc>
        <w:tc>
          <w:tcPr>
            <w:tcW w:type="dxa" w:w="936"/>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8"/>
              </w:rPr>
              <w:t>□</w:t>
            </w:r>
          </w:p>
        </w:tc>
      </w:tr>
      <w:tr>
        <w:trPr>
          <w:cantSplit/>
        </w:trPr>
        <w:tc>
          <w:tcPr>
            <w:tcW w:type="dxa" w:w="914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ИВЛ, мониторы, дефибрилляторы, аспиратор, насосы и подогреватель проверены</w:t>
            </w:r>
          </w:p>
        </w:tc>
        <w:tc>
          <w:tcPr>
            <w:tcW w:type="dxa" w:w="936"/>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8"/>
              </w:rPr>
              <w:t>□</w:t>
            </w:r>
          </w:p>
        </w:tc>
      </w:tr>
      <w:tr>
        <w:trPr>
          <w:cantSplit/>
        </w:trPr>
        <w:tc>
          <w:tcPr>
            <w:tcW w:type="dxa" w:w="9144"/>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Кислород и резервный источник готовы</w:t>
            </w:r>
          </w:p>
        </w:tc>
        <w:tc>
          <w:tcPr>
            <w:tcW w:type="dxa" w:w="936"/>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8"/>
              </w:rPr>
              <w:t>□</w:t>
            </w:r>
          </w:p>
        </w:tc>
      </w:tr>
      <w:tr>
        <w:trPr>
          <w:cantSplit/>
        </w:trPr>
        <w:tc>
          <w:tcPr>
            <w:tcW w:type="dxa" w:w="914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УЗИ работает, датчики и гель доступны</w:t>
            </w:r>
          </w:p>
        </w:tc>
        <w:tc>
          <w:tcPr>
            <w:tcW w:type="dxa" w:w="936"/>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8"/>
              </w:rPr>
              <w:t>□</w:t>
            </w:r>
          </w:p>
        </w:tc>
      </w:tr>
      <w:tr>
        <w:trPr>
          <w:cantSplit/>
        </w:trPr>
        <w:tc>
          <w:tcPr>
            <w:tcW w:type="dxa" w:w="9144"/>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Рентгеновский сектор ограждён, экспозиция на статистах исключена</w:t>
            </w:r>
          </w:p>
        </w:tc>
        <w:tc>
          <w:tcPr>
            <w:tcW w:type="dxa" w:w="936"/>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8"/>
              </w:rPr>
              <w:t>□</w:t>
            </w:r>
          </w:p>
        </w:tc>
      </w:tr>
      <w:tr>
        <w:trPr>
          <w:cantSplit/>
        </w:trPr>
        <w:tc>
          <w:tcPr>
            <w:tcW w:type="dxa" w:w="914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Все диагностические и технические карточки распечатаны</w:t>
            </w:r>
          </w:p>
        </w:tc>
        <w:tc>
          <w:tcPr>
            <w:tcW w:type="dxa" w:w="936"/>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8"/>
              </w:rPr>
              <w:t>□</w:t>
            </w:r>
          </w:p>
        </w:tc>
      </w:tr>
      <w:tr>
        <w:trPr>
          <w:cantSplit/>
        </w:trPr>
        <w:tc>
          <w:tcPr>
            <w:tcW w:type="dxa" w:w="9144"/>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Назначены руководитель, клинический контролёр, координатор статистов и оценщик</w:t>
            </w:r>
          </w:p>
        </w:tc>
        <w:tc>
          <w:tcPr>
            <w:tcW w:type="dxa" w:w="936"/>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8"/>
              </w:rPr>
              <w:t>□</w:t>
            </w:r>
          </w:p>
        </w:tc>
      </w:tr>
      <w:tr>
        <w:trPr>
          <w:cantSplit/>
        </w:trPr>
        <w:tc>
          <w:tcPr>
            <w:tcW w:type="dxa" w:w="9144"/>
            <w:shd w:fill="EEF3F7"/>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Связь с условной принимающей организацией проверена</w:t>
            </w:r>
          </w:p>
        </w:tc>
        <w:tc>
          <w:tcPr>
            <w:tcW w:type="dxa" w:w="936"/>
            <w:shd w:fill="EEF3F7"/>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8"/>
              </w:rPr>
              <w:t>□</w:t>
            </w:r>
          </w:p>
        </w:tc>
      </w:tr>
      <w:tr>
        <w:trPr>
          <w:cantSplit/>
        </w:trPr>
        <w:tc>
          <w:tcPr>
            <w:tcW w:type="dxa" w:w="9144"/>
            <w:vAlign w:val="center"/>
            <w:tcMar>
              <w:top w:w="90" w:type="dxa"/>
              <w:start w:w="110" w:type="dxa"/>
              <w:bottom w:w="90" w:type="dxa"/>
              <w:end w:w="110" w:type="dxa"/>
            </w:tcMar>
          </w:tcPr>
          <w:p>
            <w:pPr>
              <w:spacing w:before="0" w:after="0" w:line="240" w:lineRule="auto"/>
            </w:pPr>
            <w:r>
              <w:rPr>
                <w:rFonts w:ascii="Arial" w:hAnsi="Arial" w:eastAsia="Arial"/>
                <w:b w:val="0"/>
                <w:color w:val="000000"/>
                <w:sz w:val="18"/>
              </w:rPr>
              <w:t>Команда остановки известна всем</w:t>
            </w:r>
          </w:p>
        </w:tc>
        <w:tc>
          <w:tcPr>
            <w:tcW w:type="dxa" w:w="936"/>
            <w:vAlign w:val="center"/>
            <w:tcMar>
              <w:top w:w="90" w:type="dxa"/>
              <w:start w:w="110" w:type="dxa"/>
              <w:bottom w:w="90" w:type="dxa"/>
              <w:end w:w="110" w:type="dxa"/>
            </w:tcMar>
          </w:tcPr>
          <w:p>
            <w:pPr>
              <w:spacing w:before="0" w:after="0" w:line="240" w:lineRule="auto"/>
              <w:jc w:val="center"/>
            </w:pPr>
            <w:r>
              <w:rPr>
                <w:rFonts w:ascii="Arial" w:hAnsi="Arial" w:eastAsia="Arial"/>
                <w:b w:val="0"/>
                <w:color w:val="000000"/>
                <w:sz w:val="18"/>
              </w:rPr>
              <w:t>□</w:t>
            </w:r>
          </w:p>
        </w:tc>
      </w:tr>
    </w:tbl>
    <w:p>
      <w:pPr>
        <w:spacing w:after="0"/>
      </w:pPr>
    </w:p>
    <w:p>
      <w:pPr>
        <w:pStyle w:val="Heading1"/>
        <w:keepNext/>
      </w:pPr>
      <w:r>
        <w:t>Источники</w:t>
      </w:r>
    </w:p>
    <w:p>
      <w:pPr>
        <w:ind w:left="360" w:hanging="360"/>
      </w:pPr>
      <w:r>
        <w:rPr>
          <w:rFonts w:ascii="Arial" w:hAnsi="Arial" w:eastAsia="Arial"/>
          <w:color w:val="000000"/>
          <w:sz w:val="21"/>
        </w:rPr>
        <w:t xml:space="preserve">1. </w:t>
      </w:r>
      <w:r>
        <w:rPr>
          <w:rFonts w:ascii="Arial" w:hAnsi="Arial" w:eastAsia="Arial"/>
          <w:color w:val="000000"/>
          <w:sz w:val="21"/>
        </w:rPr>
        <w:t>Операционная инструкция развёртывания и работы мобильного стабилизационного пункта</w:t>
      </w:r>
    </w:p>
    <w:p>
      <w:pPr>
        <w:ind w:left="360" w:hanging="360"/>
      </w:pPr>
      <w:r>
        <w:rPr>
          <w:rFonts w:ascii="Arial" w:hAnsi="Arial" w:eastAsia="Arial"/>
          <w:color w:val="000000"/>
          <w:sz w:val="21"/>
        </w:rPr>
        <w:t xml:space="preserve">2. </w:t>
      </w:r>
      <w:hyperlink r:id="rId10">
        <w:r>
          <w:rPr>
            <w:rFonts w:ascii="Arial" w:hAnsi="Arial"/>
            <w:color w:val="1F4E79"/>
            <w:u w:val="single"/>
          </w:rPr>
          <w:t>WHO Interagency Integrated Triage Tool</w:t>
        </w:r>
      </w:hyperlink>
    </w:p>
    <w:p>
      <w:pPr>
        <w:ind w:left="360" w:hanging="360"/>
      </w:pPr>
      <w:r>
        <w:rPr>
          <w:rFonts w:ascii="Arial" w:hAnsi="Arial" w:eastAsia="Arial"/>
          <w:color w:val="000000"/>
          <w:sz w:val="21"/>
        </w:rPr>
        <w:t xml:space="preserve">3. </w:t>
      </w:r>
      <w:hyperlink r:id="rId11">
        <w:r>
          <w:rPr>
            <w:rFonts w:ascii="Arial" w:hAnsi="Arial"/>
            <w:color w:val="1F4E79"/>
            <w:u w:val="single"/>
          </w:rPr>
          <w:t>WHO Mass Casualty Management in Emergency Units</w:t>
        </w:r>
      </w:hyperlink>
    </w:p>
    <w:p>
      <w:pPr>
        <w:ind w:left="360" w:hanging="360"/>
      </w:pPr>
      <w:r>
        <w:rPr>
          <w:rFonts w:ascii="Arial" w:hAnsi="Arial" w:eastAsia="Arial"/>
          <w:color w:val="000000"/>
          <w:sz w:val="21"/>
        </w:rPr>
        <w:t xml:space="preserve">4. </w:t>
      </w:r>
      <w:hyperlink r:id="rId12">
        <w:r>
          <w:rPr>
            <w:rFonts w:ascii="Arial" w:hAnsi="Arial"/>
            <w:color w:val="1F4E79"/>
            <w:u w:val="single"/>
          </w:rPr>
          <w:t>WHO and ICRC Basic Emergency Care including conflict related injury modules</w:t>
        </w:r>
      </w:hyperlink>
    </w:p>
    <w:p>
      <w:pPr>
        <w:ind w:left="360" w:hanging="360"/>
      </w:pPr>
      <w:r>
        <w:rPr>
          <w:rFonts w:ascii="Arial" w:hAnsi="Arial" w:eastAsia="Arial"/>
          <w:color w:val="000000"/>
          <w:sz w:val="21"/>
        </w:rPr>
        <w:t xml:space="preserve">5. </w:t>
      </w:r>
      <w:hyperlink r:id="rId13">
        <w:r>
          <w:rPr>
            <w:rFonts w:ascii="Arial" w:hAnsi="Arial"/>
            <w:color w:val="1F4E79"/>
            <w:u w:val="single"/>
          </w:rPr>
          <w:t>European Resuscitation Council Guidelines 2025</w:t>
        </w:r>
      </w:hyperlink>
    </w:p>
    <w:p>
      <w:pPr>
        <w:ind w:left="360" w:hanging="360"/>
      </w:pPr>
      <w:r>
        <w:rPr>
          <w:rFonts w:ascii="Arial" w:hAnsi="Arial" w:eastAsia="Arial"/>
          <w:color w:val="000000"/>
          <w:sz w:val="21"/>
        </w:rPr>
        <w:t xml:space="preserve">6. </w:t>
      </w:r>
      <w:hyperlink r:id="rId14">
        <w:r>
          <w:rPr>
            <w:rFonts w:ascii="Arial" w:hAnsi="Arial"/>
            <w:color w:val="1F4E79"/>
            <w:u w:val="single"/>
          </w:rPr>
          <w:t>IAEA Radiation Protection and Safety in Medical Uses of Ionizing Radiation SSG 46</w:t>
        </w:r>
      </w:hyperlink>
    </w:p>
    <w:sectPr w:rsidR="00FC693F" w:rsidRPr="0006063C" w:rsidSect="00034616">
      <w:footerReference w:type="default" r:id="rId9"/>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6B7280"/>
        <w:sz w:val="17"/>
      </w:rPr>
      <w:t xml:space="preserve">Сценарий тренировки  |  </w:t>
    </w:r>
    <w:r>
      <w:rPr>
        <w:rFonts w:ascii="Arial" w:hAnsi="Arial" w:eastAsia="Arial"/>
        <w:color w:val="6B7280"/>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jc w:val="left"/>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spacing w:after="60"/>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who.int/tools/triage" TargetMode="External"/><Relationship Id="rId11" Type="http://schemas.openxmlformats.org/officeDocument/2006/relationships/hyperlink" Target="https://www.who.int/teams/integrated-health-services/clinical-services-and-systems/emergency-and-critical-care/mass-casualty-management" TargetMode="External"/><Relationship Id="rId12" Type="http://schemas.openxmlformats.org/officeDocument/2006/relationships/hyperlink" Target="https://www.who.int/publications/i/item/9789241513081" TargetMode="External"/><Relationship Id="rId13" Type="http://schemas.openxmlformats.org/officeDocument/2006/relationships/hyperlink" Target="https://www.erc.edu/science-research/guidelines/guidelines-2025/guidelines-2025-english" TargetMode="External"/><Relationship Id="rId14" Type="http://schemas.openxmlformats.org/officeDocument/2006/relationships/hyperlink" Target="https://www-pub.iaea.org/MTCD/Publications/PDF/PUB1775_we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Сценарий командной тренировки медицинского стабилизационного пункта</dc:title>
  <dc:subject>Массовое поступление пострадавших после взрыва и огнестрельного поражения</dc:subject>
  <dc:creator/>
  <cp:keywords>стабилизационный пункт, сортировка, ИВЛ, ЭКГ, УЗИ, рентген, массовое поступление</cp:keywords>
  <dc:description>generated by python-docx</dc:description>
  <cp:lastModifiedBy/>
  <cp:revision>1</cp:revision>
  <dcterms:created xsi:type="dcterms:W3CDTF">2013-12-23T23:15:00Z</dcterms:created>
  <dcterms:modified xsi:type="dcterms:W3CDTF">2013-12-23T23:15:00Z</dcterms:modified>
  <cp:category/>
</cp:coreProperties>
</file>