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80"/>
              <w:left w:type="dxa" w:w="560"/>
              <w:bottom w:type="dxa" w:w="480"/>
              <w:right w:type="dxa" w:w="5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GRIMMOND CONSTRUCTION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AAAACC"/>
                <w:sz w:val="26"/>
                <w:szCs w:val="26"/>
              </w:rPr>
              <w:t xml:space="preserve">Business Systems Engagement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Strategic Advisory Partnership  —  Prepared by Jason Rezo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8420A"/>
          <w:sz w:val="22"/>
          <w:szCs w:val="22"/>
        </w:rPr>
        <w:t xml:space="preserve">THE PROBLEM</w:t>
      </w:r>
    </w:p>
    <w:p>
      <w:pPr>
        <w:pBdr>
          <w:bottom w:val="single" w:color="E8420A" w:sz="12" w:space="1"/>
        </w:pBd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Grimmond Construction has strong momentum, a growing pipeline, and genuine growth ambition. The gap is not opportunity — it is systems, time, and operational clarity.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Nathan is still too central — the business runs on him, not on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Estimating is slow and founder-dependent, creating a bottleneck on every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Cost tracking is inconsistent, making margins difficult to read and defend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current software stack is not giving leadership the visibility needed to scale confidently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 fixable problems. They are also expensive ones to leave in place.</w:t>
      </w:r>
    </w:p>
    <w:p>
      <w:pPr>
        <w:spacing w:before="300" w:after="0"/>
      </w:pPr>
      <w:r>
        <w:t xml:space="preserv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8420A"/>
          <w:sz w:val="22"/>
          <w:szCs w:val="22"/>
        </w:rPr>
        <w:t xml:space="preserve">WHAT THIS ENGAGEMENT DOES</w:t>
      </w:r>
    </w:p>
    <w:p>
      <w:pPr>
        <w:pBdr>
          <w:bottom w:val="single" w:color="E8420A" w:sz="12" w:space="1"/>
        </w:pBd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engagement uses AI-driven analysis and proven business systems methodology to do three things: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exactly where Grimmond Construction is losing time and money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the processes, structures, and accountability systems to fix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Bring AI directly into your operations — working with your team and your developers to build tools that actually fit your business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goal is to free Nathan to operate as CEO, not operator — and to build a business that runs on systems, not on one person.</w:t>
      </w:r>
    </w:p>
    <w:p>
      <w:pPr>
        <w:spacing w:before="300" w:after="0"/>
      </w:pPr>
      <w:r>
        <w:t xml:space="preserv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8420A"/>
          <w:sz w:val="22"/>
          <w:szCs w:val="22"/>
        </w:rPr>
        <w:t xml:space="preserve">HOW IT WORKS</w:t>
      </w:r>
    </w:p>
    <w:p>
      <w:pPr>
        <w:pBdr>
          <w:bottom w:val="single" w:color="E8420A" w:sz="12" w:space="1"/>
        </w:pBdr>
        <w:spacing w:before="0" w:after="16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D3561"/>
          <w:sz w:val="22"/>
          <w:szCs w:val="22"/>
        </w:rPr>
        <w:t xml:space="preserve">Phase 1 — Discovery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Deep dive across all business units — workflows, software, team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the top time drains and profit leaks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 where AI can be deployed immediately for maximum 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a clear, prioritised action plan with defined next steps</w:t>
      </w:r>
    </w:p>
    <w:p>
      <w:pPr>
        <w:spacing w:before="12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2D3561"/>
          <w:sz w:val="22"/>
          <w:szCs w:val="22"/>
        </w:rPr>
        <w:t xml:space="preserve">Phase 2 — Monthly Strategic Advisory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sessions per month, alternating between Nathan and the leadership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Direct access for decisions, issues, and implementation questions between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Systems and process installation across estimating, cost tracking, and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Staff accountability frameworks and KPI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tools built and integrated — working directly with your developers to ensure what gets built actually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Ongoing oversight, adjustment, and performance tracking</w:t>
      </w:r>
    </w:p>
    <w:p>
      <w:pPr>
        <w:spacing w:before="300" w:after="0"/>
      </w:pPr>
      <w:r>
        <w:t xml:space="preserv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8420A"/>
          <w:sz w:val="22"/>
          <w:szCs w:val="22"/>
        </w:rPr>
        <w:t xml:space="preserve">INVESTMENT</w:t>
      </w:r>
    </w:p>
    <w:p>
      <w:pPr>
        <w:pBdr>
          <w:bottom w:val="single" w:color="E8420A" w:sz="12" w:space="1"/>
        </w:pBd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3561"/>
                <w:sz w:val="24"/>
                <w:szCs w:val="24"/>
              </w:rPr>
              <w:t xml:space="preserve">Discovery Session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One-off — full business analysis and action plan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420A"/>
                <w:sz w:val="28"/>
                <w:szCs w:val="28"/>
              </w:rPr>
              <w:t xml:space="preserve">$5,000</w:t>
            </w:r>
          </w:p>
        </w:tc>
      </w:tr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3561"/>
                <w:sz w:val="24"/>
                <w:szCs w:val="24"/>
              </w:rPr>
              <w:t xml:space="preserve">Monthly Advisory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Ongoing — systems, AI, accountability, implementation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420A"/>
                <w:sz w:val="28"/>
                <w:szCs w:val="28"/>
              </w:rPr>
              <w:t xml:space="preserve">$5,000 / month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 lock-in contracts. No overhead. Just results.</w:t>
      </w:r>
    </w:p>
    <w:p>
      <w:pPr>
        <w:spacing w:before="300" w:after="0"/>
      </w:pPr>
      <w:r>
        <w:t xml:space="preserv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8420A"/>
          <w:sz w:val="22"/>
          <w:szCs w:val="22"/>
        </w:rPr>
        <w:t xml:space="preserve">WHAT CHANGES</w:t>
      </w:r>
    </w:p>
    <w:p>
      <w:pPr>
        <w:pBdr>
          <w:bottom w:val="single" w:color="E8420A" w:sz="12" w:space="1"/>
        </w:pBd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Nathan's time is protected — he works on the business, not in it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Estimating becomes faster, more accurate, and less founder-dependent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Costs and margins are visible, trackable, and defensible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Staff have clear roles, clear KPIs, and a culture of accountability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AI is embedded in operations — not bolted on, built in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business runs on systems, not on Nathan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color w:val="E8420A"/>
          <w:sz w:val="22"/>
          <w:szCs w:val="22"/>
        </w:rPr>
        <w:t xml:space="preserve">AI DEVELOPMENT BUDGET</w:t>
      </w:r>
    </w:p>
    <w:p>
      <w:pPr>
        <w:pBdr>
          <w:bottom w:val="single" w:color="E8420A" w:sz="12" w:space="1"/>
        </w:pBd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Alongside the advisory engagement, Grimmond Construction will commit a dedicated AI and development budget to fund the build-out of custom tools, system integrations, and third-party implementation over the next 12 months.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3561"/>
                <w:sz w:val="24"/>
                <w:szCs w:val="24"/>
              </w:rPr>
              <w:t xml:space="preserve">Monthly AI &amp; Dev Budget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tools, integrations, third-party implementation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420A"/>
                <w:sz w:val="28"/>
                <w:szCs w:val="28"/>
              </w:rPr>
              <w:t xml:space="preserve">~$4,000 / month</w:t>
            </w:r>
          </w:p>
        </w:tc>
      </w:tr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D3561"/>
                <w:sz w:val="24"/>
                <w:szCs w:val="24"/>
              </w:rPr>
              <w:t xml:space="preserve">12-Month Total Commitment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year of AI development and operational build-out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7" w:val="clear"/>
            <w:tcMar>
              <w:top w:type="dxa" w:w="160"/>
              <w:left w:type="dxa" w:w="1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8420A"/>
                <w:sz w:val="28"/>
                <w:szCs w:val="28"/>
              </w:rPr>
              <w:t xml:space="preserve">$50,000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All expenditure is recommended by Jason Rezo and approved by Nathan before any spend is committed. No budget is deployed without sign-off.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budget covers: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AI tools built specifically for Grimmond's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Third-party platform integrations and software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 time coordinated directly by Jason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Implementation support from specialist providers where required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D3561"/>
          <w:sz w:val="22"/>
          <w:szCs w:val="22"/>
        </w:rPr>
        <w:t xml:space="preserve">Jason works directly with developers.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Every dollar in this budget is tracked, justified, and tied to a specific outcome for the business.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56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Ready to start?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Discovery Session is the fastest way to get clarity on exactly what to fix and in what order.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Jason Rezo  |  Supercharged Tradies  |  Gold Coast, Australia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  <w:rPr>
        <w:color w:val="E842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2026-03-14T11:26:39.693Z</dcterms:created>
  <dcterms:modified xsi:type="dcterms:W3CDTF">2026-03-14T11:26:39.694Z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