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color w:val="182B49"/>
          <w:sz w:val="28"/>
        </w:rPr>
        <w:t>ICoDMI 2026 (SSMI IPB)</w:t>
      </w:r>
    </w:p>
    <w:p>
      <w:pPr>
        <w:spacing w:after="240"/>
      </w:pPr>
      <w:r>
        <w:rPr>
          <w:rFonts w:ascii="Times New Roman" w:hAnsi="Times New Roman"/>
          <w:i/>
          <w:sz w:val="24"/>
        </w:rPr>
        <w:t>IEEE Manuscript Format Revision Sheet</w:t>
      </w:r>
    </w:p>
    <w:p>
      <w:pPr>
        <w:spacing w:after="280"/>
      </w:pPr>
      <w:r>
        <w:rPr>
          <w:b/>
        </w:rPr>
        <w:t xml:space="preserve">Manuscript Name: </w:t>
      </w:r>
      <w:r>
        <w:t>test_chin.pdf</w:t>
        <w:br/>
      </w:r>
      <w:r>
        <w:rPr>
          <w:b/>
        </w:rPr>
        <w:t xml:space="preserve">Page Count / Size: </w:t>
      </w:r>
      <w:r>
        <w:t>6 pages (A4)</w:t>
        <w:br/>
      </w:r>
      <w:r>
        <w:rPr>
          <w:b/>
        </w:rPr>
        <w:t xml:space="preserve">Total Items to Revise: </w:t>
      </w:r>
      <w:r>
        <w:rPr>
          <w:b/>
          <w:color w:val="B42828"/>
        </w:rPr>
        <w:t>4 item(s)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E0E0E0"/>
          <w:insideV w:val="single" w:sz="4" w:space="0" w:color="E0E0E0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vAlign w:val="center"/>
            <w:shd w:fill="F2F4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E1E1E"/>
                <w:sz w:val="21"/>
              </w:rPr>
              <w:t>No</w:t>
            </w:r>
          </w:p>
        </w:tc>
        <w:tc>
          <w:tcPr>
            <w:tcW w:type="dxa" w:w="6192"/>
            <w:vAlign w:val="center"/>
            <w:shd w:fill="F2F4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1E1E"/>
                <w:sz w:val="21"/>
              </w:rPr>
              <w:t>Committee Comments</w:t>
            </w:r>
          </w:p>
        </w:tc>
        <w:tc>
          <w:tcPr>
            <w:tcW w:type="dxa" w:w="2592"/>
            <w:vAlign w:val="center"/>
            <w:shd w:fill="F2F4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1E1E"/>
                <w:sz w:val="21"/>
              </w:rPr>
              <w:t>Location in Manuscript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[IEEE Copyright Notice] </w:t>
            </w:r>
            <w:r>
              <w:rPr>
                <w:rFonts w:ascii="Times New Roman" w:hAnsi="Times New Roman"/>
                <w:sz w:val="20"/>
              </w:rPr>
              <w:t>Missing IEEE Copyright Notice in the bottom-left of page 1. IEEE conference proceedings require the copyright clearance code line (e.g. 979-8-... ©20XX IEEE) in the footer.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1, Bottom Left Footer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[Citation Punctuation] </w:t>
            </w:r>
            <w:r>
              <w:rPr>
                <w:rFonts w:ascii="Times New Roman" w:hAnsi="Times New Roman"/>
                <w:sz w:val="20"/>
              </w:rPr>
              <w:t xml:space="preserve">Found sentence punctuation placed before citation bracket: "al. </w:t>
              <w:br/>
              <w:t>[9]". IEEE rule: 'The sentence punctuation follows the bracket [2].' (e.g. use '...word [1].' instead of '...word.[1]').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2, Left Column, Header / Top Margin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[Citation Punctuation] </w:t>
            </w:r>
            <w:r>
              <w:rPr>
                <w:rFonts w:ascii="Times New Roman" w:hAnsi="Times New Roman"/>
                <w:sz w:val="20"/>
              </w:rPr>
              <w:t>Found sentence punctuation placed before citation bracket: "al. [4]". IEEE rule: 'The sentence punctuation follows the bracket [2].' (e.g. use '...word [1].' instead of '...word.[1]').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2, Left Column, Top Section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[Citation Punctuation] </w:t>
            </w:r>
            <w:r>
              <w:rPr>
                <w:rFonts w:ascii="Times New Roman" w:hAnsi="Times New Roman"/>
                <w:sz w:val="20"/>
              </w:rPr>
              <w:t>Found sentence punctuation placed before citation bracket: "al. [13]". IEEE rule: 'The sentence punctuation follows the bracket [2].' (e.g. use '...word [1].' instead of '...word.[1]').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2, Left Column, Lower-Middle Section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