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72A"/>
        </w:rPr>
        <w:t>Information Needed from RPCI</w:t>
      </w:r>
    </w:p>
    <w:p>
      <w:r>
        <w:rPr>
          <w:b/>
        </w:rPr>
        <w:t>For:</w:t>
      </w:r>
      <w:r>
        <w:t xml:space="preserve"> RPCI management </w:t>
      </w:r>
      <w:r>
        <w:rPr>
          <w:b/>
        </w:rPr>
        <w:t>About:</w:t>
      </w:r>
      <w:r>
        <w:t xml:space="preserve"> the accounting and production system being built for you</w:t>
      </w:r>
    </w:p>
    <w:p>
      <w:r>
        <w:t>To finish the system we need a number of facts that only you can give us — mostly tax rates and payroll rules. We have built the structure for all of it and left the values empty on purpose. We will not guess a tax rate or a salary rule: if a number is wrong, you are the one who has to file with it.</w:t>
      </w:r>
    </w:p>
    <w:p>
      <w:r>
        <w:rPr>
          <w:b/>
        </w:rPr>
        <w:t>How to use this document:</w:t>
      </w:r>
      <w:r>
        <w:t xml:space="preserve"> fill in the </w:t>
      </w:r>
      <w:r>
        <w:rPr>
          <w:b/>
        </w:rPr>
        <w:t>Your answer</w:t>
      </w:r>
      <w:r>
        <w:t xml:space="preserve"> column. Where you are unsure, write "check with our tax adviser" and we will follow up. The </w:t>
      </w:r>
      <w:r>
        <w:rPr>
          <w:b/>
        </w:rPr>
        <w:t>Sample answer</w:t>
      </w:r>
      <w:r>
        <w:t xml:space="preserve"> column shows the sort of answer we are looking for — it is an example, not a recommendation, and it may not match your circumstances.</w:t>
      </w:r>
    </w:p>
    <w:p>
      <w:r>
        <w:t xml:space="preserve">&gt; </w:t>
      </w:r>
      <w:r>
        <w:rPr>
          <w:b/>
        </w:rPr>
        <w:t>Important:</w:t>
      </w:r>
      <w:r>
        <w:t xml:space="preserve"> every sample in this document is illustrative only. None of it &gt; is tax advice. Your tax adviser should confirm the rates that apply to you.</w:t>
      </w:r>
    </w:p>
    <w:p>
      <w:pPr>
        <w:spacing w:before="40" w:after="160"/>
        <w:pBdr>
          <w:bottom w:val="single" w:sz="6" w:space="1" w:color="D6DBE2"/>
        </w:pBdr>
      </w:pPr>
    </w:p>
    <w:p>
      <w:pPr>
        <w:pStyle w:val="Heading1"/>
      </w:pPr>
      <w:r>
        <w:rPr>
          <w:color w:val="0F172A"/>
        </w:rPr>
        <w:t>A. Company details</w:t>
      </w:r>
    </w:p>
    <w:p>
      <w:r>
        <w:t>These are printed on the sales receipts the system produces.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Sample answer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What is the company's registered or trading name?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RPCI Ltd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What address should appear on a receipt?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12 Gulshan Avenue, Dhaka 1212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What telephone number, if any?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+880 2 1234 5678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Are you registered for VAT? If so, what is the BIN?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BIN 001234567-0101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Do you have a TIN?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TIN 123456789012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/>
    <w:p>
      <w:pPr>
        <w:spacing w:before="40" w:after="160"/>
        <w:pBdr>
          <w:bottom w:val="single" w:sz="6" w:space="1" w:color="D6DBE2"/>
        </w:pBdr>
      </w:pPr>
    </w:p>
    <w:p>
      <w:pPr>
        <w:pStyle w:val="Heading1"/>
      </w:pPr>
      <w:r>
        <w:rPr>
          <w:color w:val="0F172A"/>
        </w:rPr>
        <w:t>B. VAT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Sample answer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Do you charge VAT at all?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What standard rate do you charge?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Do any of your products carry a reduced, zero, or exempt rate? If so, which products and what rate?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one product is exempt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Does VAT apply to all five segments (Import, Manufacturing, Packaging, Trading, Application), or only some?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Manufacturing, Packaging and Trading only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Are the prices you agree with customers inclusive of VAT or exclusive?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Exclusive — VAT is added on top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Is the input VAT you pay on purchases fully recoverable?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Yes, in full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How often do you file a VAT return?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Monthly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Roughly what share of your sales are to VAT-registered businesses?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About 60%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/>
    <w:p>
      <w:pPr>
        <w:spacing w:before="40" w:after="160"/>
        <w:pBdr>
          <w:bottom w:val="single" w:sz="6" w:space="1" w:color="D6DBE2"/>
        </w:pBdr>
      </w:pPr>
    </w:p>
    <w:p>
      <w:pPr>
        <w:pStyle w:val="Heading1"/>
      </w:pPr>
      <w:r>
        <w:rPr>
          <w:color w:val="0F172A"/>
        </w:rPr>
        <w:t>C. AIT, TDS and VDS</w:t>
      </w:r>
    </w:p>
    <w:p>
      <w:r>
        <w:t>These are all forms of tax withheld at source. We need to know which apply to you and at what rates.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Sample answer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When you import goods, is AIT collected at the import stage? At what rate?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5% of assessable value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On local purchases, do you deduct AIT from what you pay the supplier? At what rate?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3% on supplies above 50,000 taka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Do you deduct TDS from any payments — rent, professional fees, contractors, salaries? Which, and at what rates?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10% on professional fees, 5% on rent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Does VDS apply to you — VAT deducted at source on services? At what rate?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7.5% of the VAT on services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Is supplementary duty charged on any of your products?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When a customer deducts tax from you before paying, do you need the system to record that?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Who normally treats these as payable — you to the tax authority, or your customer?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Us, on purchases. Customers, on our sales.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/>
    <w:p>
      <w:pPr>
        <w:spacing w:before="40" w:after="160"/>
        <w:pBdr>
          <w:bottom w:val="single" w:sz="6" w:space="1" w:color="D6DBE2"/>
        </w:pBdr>
      </w:pPr>
    </w:p>
    <w:p>
      <w:pPr>
        <w:pStyle w:val="Heading1"/>
      </w:pPr>
      <w:r>
        <w:rPr>
          <w:color w:val="0F172A"/>
        </w:rPr>
        <w:t>D. Payroll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Sample answer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How often do you pay staff?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Monthly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How many employees are there?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About 25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Which details do you keep about each employee?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Code, name, designation, department, joining date, bank account, mobile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What are the parts of a salary — basic, house rent, medical, transport, dearness, anything else?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Basic, House Rent, Medical, Transport, Provident Fund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What is a typical split? (as a percentage of gross, or an amount)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Basic 60%, House Rent 30%, Medical 5%, Transport 5%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What is the payroll cycle — the 1st to the last day of the month, or something else?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Calendar month, paid on the 5th of the next month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What deductions apply?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TDS on salaries, Provident Fund 10%, loan repayment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Are there any statutory deductions you are required to make?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Provident Fund, salary TDS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Do factory and office staff go to different accounts?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Yes, keep them separate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How is production labour treated — as an expense of the period, or added to the cost of what you make?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Added to the cost of the goods produced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D11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How do you pay staff — bank transfer, cash, or both?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Bank transfer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Do you need a printable payslip for each employee?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D13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Any gratuity, leave encashment, or other payments to be handled?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Gratuity after 5 years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/>
    <w:p>
      <w:pPr>
        <w:spacing w:before="40" w:after="160"/>
        <w:pBdr>
          <w:bottom w:val="single" w:sz="6" w:space="1" w:color="D6DBE2"/>
        </w:pBdr>
      </w:pPr>
    </w:p>
    <w:p>
      <w:pPr>
        <w:pStyle w:val="Heading1"/>
      </w:pPr>
      <w:r>
        <w:rPr>
          <w:color w:val="0F172A"/>
        </w:rPr>
        <w:t>E. Permissions and controls</w:t>
      </w:r>
    </w:p>
    <w:p>
      <w:r>
        <w:t>The specification lists which role may do what, but it does not cover payroll, VAT, or who may undo a posting. We need you to decide these.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Sample answer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Who should be able to see and run payroll?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Admin and Accountant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Who should be able to see and change the VAT and tax settings?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Admin only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 reversing a posted transaction need a second person to approve it?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Yes, for sales over 100,000 taka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When an administrator issues someone a new password, must that person change it when they next sign in?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Should any posting need approval before it takes effect? If so, which?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Reversals only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/>
    <w:p>
      <w:pPr>
        <w:spacing w:before="40" w:after="160"/>
        <w:pBdr>
          <w:bottom w:val="single" w:sz="6" w:space="1" w:color="D6DBE2"/>
        </w:pBdr>
      </w:pPr>
    </w:p>
    <w:p>
      <w:pPr>
        <w:pStyle w:val="Heading1"/>
      </w:pPr>
      <w:r>
        <w:rPr>
          <w:color w:val="0F172A"/>
        </w:rPr>
        <w:t>F. Loose questions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Sample answer</w:t>
            </w:r>
          </w:p>
        </w:tc>
        <w:tc>
          <w:tcPr>
            <w:tcW w:type="dxa" w:w="216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F1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hand-drawn list of modules goes 1 to 10, then 12, and 11 is missing. What was 11?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Inventory valuation report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F2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Do you need a VAT-compliant tax invoice (a Mushak-style document), or is a plain sales receipt enough?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 plain receipt is enough for now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F3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How many people will use the system, and should each have their own login?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 people, each with their own login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F4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Is there anything in your current spreadsheets that causes you regular difficulty, which you would like the system to fix?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Month-end stock reconciliation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/>
    <w:p>
      <w:pPr>
        <w:spacing w:before="40" w:after="160"/>
        <w:pBdr>
          <w:bottom w:val="single" w:sz="6" w:space="1" w:color="D6DBE2"/>
        </w:pBdr>
      </w:pPr>
    </w:p>
    <w:p>
      <w:pPr>
        <w:pStyle w:val="Heading1"/>
      </w:pPr>
      <w:r>
        <w:rPr>
          <w:color w:val="0F172A"/>
        </w:rPr>
        <w:t>What we have assumed until you tell us otherwise</w:t>
      </w:r>
    </w:p>
    <w:p>
      <w:r>
        <w:t>These are already built and working on the assumption shown. Tell us if any is wrong and we will change it.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Assumption</w:t>
            </w:r>
          </w:p>
        </w:tc>
        <w:tc>
          <w:tcPr>
            <w:tcW w:type="dxa" w:w="4320"/>
            <w:shd w:val="clear" w:color="auto" w:fill="F1F5F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we did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Currency and rounding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Everything in taka, to four decimal places; average costs to eight, so figures match your workbook exactly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VAT accounts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Output VAT to </w:t>
            </w:r>
            <w:r>
              <w:rPr>
                <w:rFonts w:ascii="Consolas" w:hAnsi="Consolas"/>
                <w:color w:val="1D4ED8"/>
                <w:sz w:val="19"/>
              </w:rPr>
              <w:t>2200 VAT Payable</w:t>
            </w:r>
            <w:r>
              <w:rPr>
                <w:sz w:val="19"/>
              </w:rPr>
              <w:t xml:space="preserve">, input VAT to </w:t>
            </w:r>
            <w:r>
              <w:rPr>
                <w:rFonts w:ascii="Consolas" w:hAnsi="Consolas"/>
                <w:color w:val="1D4ED8"/>
                <w:sz w:val="19"/>
              </w:rPr>
              <w:t>1130 VAT Current Account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AIT and TDS accounts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1D4ED8"/>
                <w:sz w:val="19"/>
              </w:rPr>
              <w:t>2220 AIT Payable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/>
                <w:color w:val="1D4ED8"/>
                <w:sz w:val="19"/>
              </w:rPr>
              <w:t>2210 TDS Payable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Salary accounts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Office salaries to </w:t>
            </w:r>
            <w:r>
              <w:rPr>
                <w:rFonts w:ascii="Consolas" w:hAnsi="Consolas"/>
                <w:color w:val="1D4ED8"/>
                <w:sz w:val="19"/>
              </w:rPr>
              <w:t>6010</w:t>
            </w:r>
            <w:r>
              <w:rPr>
                <w:sz w:val="19"/>
              </w:rPr>
              <w:t xml:space="preserve">, factory labour to </w:t>
            </w:r>
            <w:r>
              <w:rPr>
                <w:rFonts w:ascii="Consolas" w:hAnsi="Consolas"/>
                <w:color w:val="1D4ED8"/>
                <w:sz w:val="19"/>
              </w:rPr>
              <w:t>5011</w:t>
            </w:r>
            <w:r>
              <w:rPr>
                <w:sz w:val="19"/>
              </w:rPr>
              <w:t xml:space="preserve">, sales commission to </w:t>
            </w:r>
            <w:r>
              <w:rPr>
                <w:rFonts w:ascii="Consolas" w:hAnsi="Consolas"/>
                <w:color w:val="1D4ED8"/>
                <w:sz w:val="19"/>
              </w:rPr>
              <w:t>6200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Sales documents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plain receipt showing the sale lines and total, marked as *not* a VAT invoice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Costing method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Weighted average, which is what your workbook already uses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Corrections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wrong posting is reversed, never edited or deleted</w:t>
            </w:r>
          </w:p>
        </w:tc>
      </w:tr>
    </w:tbl>
    <w:p/>
    <w:p>
      <w:pPr>
        <w:spacing w:before="40" w:after="160"/>
        <w:pBdr>
          <w:bottom w:val="single" w:sz="6" w:space="1" w:color="D6DBE2"/>
        </w:pBdr>
      </w:pPr>
    </w:p>
    <w:p>
      <w:pPr>
        <w:pStyle w:val="Heading1"/>
      </w:pPr>
      <w:r>
        <w:rPr>
          <w:color w:val="0F172A"/>
        </w:rPr>
        <w:t>Why some of this cannot wait</w:t>
      </w:r>
    </w:p>
    <w:p>
      <w:r>
        <w:t>Two of these decide whether the next phase is useful at all:</w:t>
      </w:r>
    </w:p>
    <w:p>
      <w:pPr>
        <w:pStyle w:val="ListBullet"/>
        <w:spacing w:after="40"/>
      </w:pPr>
      <w:r>
        <w:rPr>
          <w:b/>
        </w:rPr>
        <w:t>B1 and B2</w:t>
      </w:r>
      <w:r>
        <w:t xml:space="preserve"> — without knowing whether you charge VAT and at what rate, we</w:t>
      </w:r>
    </w:p>
    <w:p>
      <w:r>
        <w:t>cannot make sales and purchases compute it. That is the whole of the next phase.</w:t>
      </w:r>
    </w:p>
    <w:p>
      <w:pPr>
        <w:pStyle w:val="ListBullet"/>
        <w:spacing w:after="40"/>
      </w:pPr>
      <w:r>
        <w:rPr>
          <w:b/>
        </w:rPr>
        <w:t>D1, D3, D4 and D7</w:t>
      </w:r>
      <w:r>
        <w:t xml:space="preserve"> — payroll cannot be built without knowing what a salary</w:t>
      </w:r>
    </w:p>
    <w:p>
      <w:r>
        <w:t>is made of and what is deducted from it.</w:t>
      </w:r>
    </w:p>
    <w:p>
      <w:r>
        <w:t>Everything else can follow as we go.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