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Signing in</w:t>
      </w:r>
    </w:p>
    <w:p>
      <w:r>
        <w:t>The software asks for an email and password before it shows anything.</w:t>
      </w:r>
    </w:p>
    <w:p>
      <w:r>
        <w:t xml:space="preserve">The sign-in screen lists the demo accounts, and clicking a row fills the form. They all use the same password: </w:t>
      </w:r>
      <w:r>
        <w:rPr>
          <w:b/>
        </w:rPr>
        <w:t>`rpci`</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Email</w:t>
            </w:r>
          </w:p>
        </w:tc>
        <w:tc>
          <w:tcPr>
            <w:tcW w:type="dxa" w:w="4320"/>
            <w:shd w:val="clear" w:color="auto" w:fill="F1F5F9"/>
          </w:tcPr>
          <w:p>
            <w:r>
              <w:rPr>
                <w:b/>
                <w:sz w:val="19"/>
              </w:rPr>
            </w:r>
            <w:r>
              <w:rPr>
                <w:b/>
                <w:sz w:val="19"/>
              </w:rPr>
              <w:t>Role</w:t>
            </w:r>
          </w:p>
        </w:tc>
      </w:tr>
      <w:tr>
        <w:tc>
          <w:tcPr>
            <w:tcW w:type="dxa" w:w="4320"/>
          </w:tcPr>
          <w:p>
            <w:r>
              <w:rPr>
                <w:sz w:val="19"/>
              </w:rPr>
            </w:r>
            <w:r>
              <w:rPr>
                <w:rFonts w:ascii="Consolas" w:hAnsi="Consolas"/>
                <w:color w:val="1D4ED8"/>
                <w:sz w:val="19"/>
              </w:rPr>
              <w:t>admin@rpci.demo</w:t>
            </w:r>
          </w:p>
        </w:tc>
        <w:tc>
          <w:tcPr>
            <w:tcW w:type="dxa" w:w="4320"/>
          </w:tcPr>
          <w:p>
            <w:r>
              <w:rPr>
                <w:sz w:val="19"/>
              </w:rPr>
            </w:r>
            <w:r>
              <w:rPr>
                <w:sz w:val="19"/>
              </w:rPr>
              <w:t>Admin</w:t>
            </w:r>
          </w:p>
        </w:tc>
      </w:tr>
      <w:tr>
        <w:tc>
          <w:tcPr>
            <w:tcW w:type="dxa" w:w="4320"/>
          </w:tcPr>
          <w:p>
            <w:r>
              <w:rPr>
                <w:sz w:val="19"/>
              </w:rPr>
            </w:r>
            <w:r>
              <w:rPr>
                <w:rFonts w:ascii="Consolas" w:hAnsi="Consolas"/>
                <w:color w:val="1D4ED8"/>
                <w:sz w:val="19"/>
              </w:rPr>
              <w:t>accountant@rpci.demo</w:t>
            </w:r>
          </w:p>
        </w:tc>
        <w:tc>
          <w:tcPr>
            <w:tcW w:type="dxa" w:w="4320"/>
          </w:tcPr>
          <w:p>
            <w:r>
              <w:rPr>
                <w:sz w:val="19"/>
              </w:rPr>
            </w:r>
            <w:r>
              <w:rPr>
                <w:sz w:val="19"/>
              </w:rPr>
              <w:t>Accountant</w:t>
            </w:r>
          </w:p>
        </w:tc>
      </w:tr>
      <w:tr>
        <w:tc>
          <w:tcPr>
            <w:tcW w:type="dxa" w:w="4320"/>
          </w:tcPr>
          <w:p>
            <w:r>
              <w:rPr>
                <w:sz w:val="19"/>
              </w:rPr>
            </w:r>
            <w:r>
              <w:rPr>
                <w:rFonts w:ascii="Consolas" w:hAnsi="Consolas"/>
                <w:color w:val="1D4ED8"/>
                <w:sz w:val="19"/>
              </w:rPr>
              <w:t>store@rpci.demo</w:t>
            </w:r>
          </w:p>
        </w:tc>
        <w:tc>
          <w:tcPr>
            <w:tcW w:type="dxa" w:w="4320"/>
          </w:tcPr>
          <w:p>
            <w:r>
              <w:rPr>
                <w:sz w:val="19"/>
              </w:rPr>
            </w:r>
            <w:r>
              <w:rPr>
                <w:sz w:val="19"/>
              </w:rPr>
              <w:t>Store / Production</w:t>
            </w:r>
          </w:p>
        </w:tc>
      </w:tr>
      <w:tr>
        <w:tc>
          <w:tcPr>
            <w:tcW w:type="dxa" w:w="4320"/>
          </w:tcPr>
          <w:p>
            <w:r>
              <w:rPr>
                <w:sz w:val="19"/>
              </w:rPr>
            </w:r>
            <w:r>
              <w:rPr>
                <w:rFonts w:ascii="Consolas" w:hAnsi="Consolas"/>
                <w:color w:val="1D4ED8"/>
                <w:sz w:val="19"/>
              </w:rPr>
              <w:t>sales@rpci.demo</w:t>
            </w:r>
          </w:p>
        </w:tc>
        <w:tc>
          <w:tcPr>
            <w:tcW w:type="dxa" w:w="4320"/>
          </w:tcPr>
          <w:p>
            <w:r>
              <w:rPr>
                <w:sz w:val="19"/>
              </w:rPr>
            </w:r>
            <w:r>
              <w:rPr>
                <w:sz w:val="19"/>
              </w:rPr>
              <w:t>Sales Staff</w:t>
            </w:r>
          </w:p>
        </w:tc>
      </w:tr>
      <w:tr>
        <w:tc>
          <w:tcPr>
            <w:tcW w:type="dxa" w:w="4320"/>
          </w:tcPr>
          <w:p>
            <w:r>
              <w:rPr>
                <w:sz w:val="19"/>
              </w:rPr>
            </w:r>
            <w:r>
              <w:rPr>
                <w:rFonts w:ascii="Consolas" w:hAnsi="Consolas"/>
                <w:color w:val="1D4ED8"/>
                <w:sz w:val="19"/>
              </w:rPr>
              <w:t>owner@rpci.demo</w:t>
            </w:r>
          </w:p>
        </w:tc>
        <w:tc>
          <w:tcPr>
            <w:tcW w:type="dxa" w:w="4320"/>
          </w:tcPr>
          <w:p>
            <w:r>
              <w:rPr>
                <w:sz w:val="19"/>
              </w:rPr>
            </w:r>
            <w:r>
              <w:rPr>
                <w:sz w:val="19"/>
              </w:rPr>
              <w:t>Owner / Viewer</w:t>
            </w:r>
          </w:p>
        </w:tc>
      </w:tr>
    </w:tbl>
    <w:p/>
    <w:p>
      <w:r>
        <w:t>Signing in as different people is how you see the permission rules at work. What you are allowed to do comes from the account you signed in with, and the server checks it every time — not the screen.</w:t>
      </w:r>
    </w:p>
    <w:p>
      <w:r>
        <w:t xml:space="preserve">To change who you are, press </w:t>
      </w:r>
      <w:r>
        <w:rPr>
          <w:b/>
        </w:rPr>
        <w:t>Sign out</w:t>
      </w:r>
      <w:r>
        <w:t xml:space="preserve"> in the top right and sign in again.</w:t>
      </w:r>
    </w:p>
    <w:p>
      <w:pPr>
        <w:pStyle w:val="Heading2"/>
      </w:pPr>
      <w:r>
        <w:rPr>
          <w:color w:val="0F172A"/>
        </w:rPr>
        <w:t>If your account has two-factor authentication</w:t>
      </w:r>
    </w:p>
    <w:p>
      <w:r>
        <w:t>Some accounts are protected by a second step. After your password, you will be asked for a six-digit code from an authenticator app on your phone.</w:t>
      </w:r>
    </w:p>
    <w:p>
      <w:r>
        <w:t>You can use a recovery code instead if you do not have the phone with you. Those codes are given to you once when two-factor is switched on — keep them somewhere safe.</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reports.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restrictions appear</w:t>
      </w:r>
    </w:p>
    <w:p>
      <w:r>
        <w:rPr>
          <w:b/>
        </w:rPr>
        <w:t>Screens you may not read are not in the menu.</w:t>
      </w:r>
      <w:r>
        <w:t xml:space="preserve"> Signed in as Store staff, you will not see Chart of Accounts or Journal Entries at all.</w:t>
      </w:r>
    </w:p>
    <w:p>
      <w:r>
        <w:rPr>
          <w:b/>
        </w:rPr>
        <w:t>Screens you may read but not change open without their form.</w:t>
      </w:r>
      <w:r>
        <w:t xml:space="preserve"> Purchase Entry, Production Entry and Sales Entry are like this for an Accountant: the screen opens, the list of what has already been posted is there, and the form for adding something new is replaced by a short note explaining the position. There is nothing to fill in that cannot be submitted.</w:t>
      </w:r>
    </w:p>
    <w:p>
      <w:r>
        <w:t>If you reach a screen you are not allowed to see — by typing its address, for example — you get a plain explanation rather than an error.</w:t>
      </w:r>
    </w:p>
    <w:p>
      <w:r>
        <w:rPr>
          <w:b/>
        </w:rPr>
        <w:t>The menu is not the security.</w:t>
      </w:r>
      <w:r>
        <w:t xml:space="preserve"> Your permissions travel with your signed-in session, and the server checks them on every request. Nobody can reach a screen by typing its address, and nobody can grant themselves access by changing what the browser sends.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Security</w:t>
      </w:r>
      <w:r>
        <w:t xml:space="preserve"> — your password and two-factor authentication.</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rPr>
          <w:b/>
        </w:rPr>
        <w:t>Top right — Reset demo data:</w:t>
      </w:r>
    </w:p>
    <w:p>
      <w:r>
        <w:t>A button in the top right of the page. Press it to put everything back to the original workbook figures. Anything you have entered is removed, and the demo looks exactly as it did the first time you opened it.</w:t>
      </w:r>
    </w:p>
    <w:p>
      <w:r>
        <w:t>Nothing is permanently lost by exploring. If you are unsure whether something on screen is your doing or the original data, press this and start again.</w:t>
      </w:r>
    </w:p>
    <w:p>
      <w:r>
        <w:t xml:space="preserve">Only an </w:t>
      </w:r>
      <w:r>
        <w:rPr>
          <w:b/>
        </w:rPr>
        <w:t>Admin</w:t>
      </w:r>
      <w:r>
        <w:t xml:space="preserve"> can press it, because it erases everyone's entries.</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r>
        <w:t>&gt; TRD-018 is priced below cost (5 against a cost of 336.86047000), a loss of &gt;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sign out, sign in as </w:t>
      </w:r>
      <w:r>
        <w:rPr>
          <w:b/>
        </w:rPr>
        <w:t>`sales@rpci.demo`</w:t>
      </w:r>
      <w:r>
        <w:t xml:space="preserve">. The Ledger menu is gone, because that role may not read the accounts. Then sign in as </w:t>
      </w:r>
      <w:r>
        <w:rPr>
          <w:b/>
        </w:rPr>
        <w:t>`accountant@rpci.demo`</w:t>
      </w:r>
      <w:r>
        <w:t xml:space="preserve"> and open Purchase Entry — the screen opens for reading, with the form replaced by a note explaining that the role cannot post.</w:t>
      </w:r>
    </w:p>
    <w:p>
      <w:pPr>
        <w:spacing w:before="40" w:after="160"/>
        <w:pBdr>
          <w:bottom w:val="single" w:sz="6" w:space="1" w:color="D6DBE2"/>
        </w:pBdr>
      </w:pPr>
    </w:p>
    <w:p>
      <w:pPr>
        <w:pStyle w:val="Heading2"/>
      </w:pPr>
      <w:r>
        <w:rPr>
          <w:color w:val="0F172A"/>
        </w:rPr>
        <w:t>6.12 Security</w:t>
      </w:r>
    </w:p>
    <w:p>
      <w:r>
        <w:t>Your own account. Three things live here.</w:t>
      </w:r>
    </w:p>
    <w:p>
      <w:r>
        <w:rPr>
          <w:b/>
        </w:rPr>
        <w:t>Two-factor authentication.</w:t>
      </w:r>
      <w:r>
        <w:t xml:space="preserve"> A second step at sign-in, using an authenticator app on your phone. Press </w:t>
      </w:r>
      <w:r>
        <w:rPr>
          <w:b/>
        </w:rPr>
        <w:t>Set up two-factor authentication</w:t>
      </w:r>
      <w:r>
        <w:t>, scan the QR code with the app, then type the six-digit code it shows. That last step matters: the app has to prove it works before the protection is switched on, so you cannot lock yourself out by accident.</w:t>
      </w:r>
    </w:p>
    <w:p>
      <w:r>
        <w:t xml:space="preserve">When it is on you are given </w:t>
      </w:r>
      <w:r>
        <w:rPr>
          <w:b/>
        </w:rPr>
        <w:t>eight recovery codes</w:t>
      </w:r>
      <w:r>
        <w:t>. They are shown once. Print them or save them somewhere safe — they are the only way back in if you lose your phone.</w:t>
      </w:r>
    </w:p>
    <w:p>
      <w:r>
        <w:t>To turn it off, you must type your password again. Being signed in is not enough, in case someone finds your laptop unlocked.</w:t>
      </w:r>
    </w:p>
    <w:p>
      <w:r>
        <w:rPr>
          <w:b/>
        </w:rPr>
        <w:t>Change password.</w:t>
      </w:r>
      <w:r>
        <w:t xml:space="preserve"> Type your current password, then the new one. At least eight characters.</w:t>
      </w:r>
    </w:p>
    <w:p>
      <w:pPr>
        <w:spacing w:before="40" w:after="160"/>
        <w:pBdr>
          <w:bottom w:val="single" w:sz="6" w:space="1" w:color="D6DBE2"/>
        </w:pBdr>
      </w:pPr>
    </w:p>
    <w:p>
      <w:pPr>
        <w:pStyle w:val="Heading2"/>
      </w:pPr>
      <w:r>
        <w:rPr>
          <w:color w:val="0F172A"/>
        </w:rPr>
        <w:t>6.13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Check which account you are signed in as — it is shown in the top right. You may be signed in as the wrong person, in which case sign out and sign in again.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Press </w:t>
      </w:r>
      <w:r>
        <w:rPr>
          <w:b/>
        </w:rPr>
        <w:t>Reset demo data</w:t>
      </w:r>
      <w:r>
        <w:t xml:space="preserve"> on the Dashboard. Everything goes back to the original workbook figures and anything you entered is removed.</w:t>
      </w:r>
    </w:p>
    <w:p>
      <w:r>
        <w:t xml:space="preserve">If you are running the software yourself on your own computer, and it is keeping its data in a file, you can instead delete the </w:t>
      </w:r>
      <w:r>
        <w:rPr>
          <w:rFonts w:ascii="Consolas" w:hAnsi="Consolas"/>
          <w:color w:val="1D4ED8"/>
          <w:sz w:val="19"/>
        </w:rPr>
        <w:t>rpci_demo.db</w:t>
      </w:r>
      <w:r>
        <w:t xml:space="preserve"> file in the project folder and restart. On a hosted copy there is no file for you to delete — use the button.</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Set up two-factor or change password</w:t>
            </w:r>
          </w:p>
        </w:tc>
        <w:tc>
          <w:tcPr>
            <w:tcW w:type="dxa" w:w="2880"/>
          </w:tcPr>
          <w:p>
            <w:r>
              <w:rPr>
                <w:sz w:val="19"/>
              </w:rPr>
            </w:r>
            <w:r>
              <w:rPr>
                <w:sz w:val="19"/>
              </w:rPr>
              <w:t>Security</w:t>
            </w:r>
          </w:p>
        </w:tc>
        <w:tc>
          <w:tcPr>
            <w:tcW w:type="dxa" w:w="2880"/>
          </w:tcPr>
          <w:p>
            <w:r>
              <w:rPr>
                <w:sz w:val="19"/>
              </w:rPr>
            </w:r>
            <w:r>
              <w:rPr>
                <w:sz w:val="19"/>
              </w:rPr>
              <w:t>Everyone (your own account)</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