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Sample Test Data &amp; Walkthrough</w:t>
      </w:r>
    </w:p>
    <w:p>
      <w:r>
        <w:t xml:space="preserve">A ready-made workbook and a scripted walkthrough for testing the system end to end: </w:t>
      </w:r>
      <w:r>
        <w:rPr>
          <w:b/>
        </w:rPr>
        <w:t>buy → make → sell</w:t>
      </w:r>
      <w:r>
        <w:t>, plus payroll.</w:t>
      </w:r>
    </w:p>
    <w:p>
      <w:r>
        <w:t>Everything below uses round figures, so you can check the maths by hand.</w:t>
      </w:r>
    </w:p>
    <w:p>
      <w:pPr>
        <w:pStyle w:val="Heading1"/>
      </w:pPr>
      <w:r>
        <w:rPr>
          <w:color w:val="0F172A"/>
        </w:rPr>
        <w:t>Before you start</w:t>
      </w:r>
    </w:p>
    <w:p>
      <w:r>
        <w:t xml:space="preserve">The system lives at the address you deployed it to. On the current VPS that is </w:t>
      </w:r>
      <w:r>
        <w:rPr>
          <w:b/>
        </w:rPr>
        <w:t>`https://103.51.129.98.sslip.io/`</w:t>
      </w:r>
      <w:r>
        <w:t xml:space="preserve"> — replace it with the client's real domain once it moves.</w:t>
      </w:r>
    </w:p>
    <w:p>
      <w:r>
        <w:rPr>
          <w:b/>
        </w:rPr>
        <w:t>You need one account per role</w:t>
      </w:r>
      <w:r>
        <w:t xml:space="preserve"> to run this walkthrough, because several steps ask you to sign in as a different job. The demo accounts described in older versions of this guide do </w:t>
      </w:r>
      <w:r>
        <w:rPr>
          <w:b/>
        </w:rPr>
        <w:t>not</w:t>
      </w:r>
      <w:r>
        <w:t xml:space="preserve"> exist on a production deployment (</w:t>
      </w:r>
      <w:r>
        <w:rPr>
          <w:rFonts w:ascii="Consolas" w:hAnsi="Consolas"/>
          <w:color w:val="1D4ED8"/>
          <w:sz w:val="19"/>
        </w:rPr>
        <w:t>RPCI_SEED_DEMO_USERS=false</w:t>
      </w:r>
      <w:r>
        <w:t>), so create them first:</w:t>
      </w:r>
    </w:p>
    <w:p>
      <w:pPr>
        <w:pStyle w:val="ListNumber"/>
        <w:spacing w:after="40"/>
      </w:pPr>
      <w:r>
        <w:t xml:space="preserve">Sign in as </w:t>
      </w:r>
      <w:r>
        <w:rPr>
          <w:b/>
        </w:rPr>
        <w:t>Admin</w:t>
      </w:r>
      <w:r>
        <w:t>.</w:t>
      </w:r>
    </w:p>
    <w:p>
      <w:pPr>
        <w:pStyle w:val="ListNumber"/>
        <w:spacing w:after="40"/>
      </w:pPr>
      <w:r>
        <w:t xml:space="preserve">Open </w:t>
      </w:r>
      <w:r>
        <w:rPr>
          <w:b/>
        </w:rPr>
        <w:t>Administration → Roles &amp; Access → User accounts</w:t>
      </w:r>
      <w:r>
        <w:t>.</w:t>
      </w:r>
    </w:p>
    <w:p>
      <w:pPr>
        <w:pStyle w:val="ListNumber"/>
        <w:spacing w:after="40"/>
      </w:pPr>
      <w:r>
        <w:t>Add one person per role, and note the generated password each time: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Role</w:t>
            </w:r>
          </w:p>
        </w:tc>
        <w:tc>
          <w:tcPr>
            <w:tcW w:type="dxa" w:w="4320"/>
            <w:shd w:val="clear" w:color="auto" w:fill="F1F5F9"/>
          </w:tcPr>
          <w:p>
            <w:r>
              <w:rPr>
                <w:b/>
                <w:sz w:val="19"/>
              </w:rPr>
            </w:r>
            <w:r>
              <w:rPr>
                <w:b/>
                <w:sz w:val="19"/>
              </w:rPr>
              <w:t>Suggested email</w:t>
            </w:r>
          </w:p>
        </w:tc>
      </w:tr>
      <w:tr>
        <w:tc>
          <w:tcPr>
            <w:tcW w:type="dxa" w:w="4320"/>
          </w:tcPr>
          <w:p>
            <w:r>
              <w:rPr>
                <w:sz w:val="19"/>
              </w:rPr>
            </w:r>
            <w:r>
              <w:rPr>
                <w:sz w:val="19"/>
              </w:rPr>
              <w:t>Accountant</w:t>
            </w:r>
          </w:p>
        </w:tc>
        <w:tc>
          <w:tcPr>
            <w:tcW w:type="dxa" w:w="4320"/>
          </w:tcPr>
          <w:p>
            <w:r>
              <w:rPr>
                <w:sz w:val="19"/>
              </w:rPr>
            </w:r>
            <w:r>
              <w:rPr>
                <w:rFonts w:ascii="Consolas" w:hAnsi="Consolas"/>
                <w:color w:val="1D4ED8"/>
                <w:sz w:val="19"/>
              </w:rPr>
              <w:t>accountant@resinovabd.com</w:t>
            </w:r>
          </w:p>
        </w:tc>
      </w:tr>
      <w:tr>
        <w:tc>
          <w:tcPr>
            <w:tcW w:type="dxa" w:w="4320"/>
          </w:tcPr>
          <w:p>
            <w:r>
              <w:rPr>
                <w:sz w:val="19"/>
              </w:rPr>
            </w:r>
            <w:r>
              <w:rPr>
                <w:sz w:val="19"/>
              </w:rPr>
              <w:t>Store/Production Staff</w:t>
            </w:r>
          </w:p>
        </w:tc>
        <w:tc>
          <w:tcPr>
            <w:tcW w:type="dxa" w:w="4320"/>
          </w:tcPr>
          <w:p>
            <w:r>
              <w:rPr>
                <w:sz w:val="19"/>
              </w:rPr>
            </w:r>
            <w:r>
              <w:rPr>
                <w:rFonts w:ascii="Consolas" w:hAnsi="Consolas"/>
                <w:color w:val="1D4ED8"/>
                <w:sz w:val="19"/>
              </w:rPr>
              <w:t>store@resinovabd.com</w:t>
            </w:r>
          </w:p>
        </w:tc>
      </w:tr>
      <w:tr>
        <w:tc>
          <w:tcPr>
            <w:tcW w:type="dxa" w:w="4320"/>
          </w:tcPr>
          <w:p>
            <w:r>
              <w:rPr>
                <w:sz w:val="19"/>
              </w:rPr>
            </w:r>
            <w:r>
              <w:rPr>
                <w:sz w:val="19"/>
              </w:rPr>
              <w:t>Sales Staff</w:t>
            </w:r>
          </w:p>
        </w:tc>
        <w:tc>
          <w:tcPr>
            <w:tcW w:type="dxa" w:w="4320"/>
          </w:tcPr>
          <w:p>
            <w:r>
              <w:rPr>
                <w:sz w:val="19"/>
              </w:rPr>
            </w:r>
            <w:r>
              <w:rPr>
                <w:rFonts w:ascii="Consolas" w:hAnsi="Consolas"/>
                <w:color w:val="1D4ED8"/>
                <w:sz w:val="19"/>
              </w:rPr>
              <w:t>sales@resinovabd.com</w:t>
            </w:r>
          </w:p>
        </w:tc>
      </w:tr>
      <w:tr>
        <w:tc>
          <w:tcPr>
            <w:tcW w:type="dxa" w:w="4320"/>
          </w:tcPr>
          <w:p>
            <w:r>
              <w:rPr>
                <w:sz w:val="19"/>
              </w:rPr>
            </w:r>
            <w:r>
              <w:rPr>
                <w:sz w:val="19"/>
              </w:rPr>
              <w:t>Owner/Viewer</w:t>
            </w:r>
          </w:p>
        </w:tc>
        <w:tc>
          <w:tcPr>
            <w:tcW w:type="dxa" w:w="4320"/>
          </w:tcPr>
          <w:p>
            <w:r>
              <w:rPr>
                <w:sz w:val="19"/>
              </w:rPr>
            </w:r>
            <w:r>
              <w:rPr>
                <w:rFonts w:ascii="Consolas" w:hAnsi="Consolas"/>
                <w:color w:val="1D4ED8"/>
                <w:sz w:val="19"/>
              </w:rPr>
              <w:t>owner@resinovabd.com</w:t>
            </w:r>
          </w:p>
        </w:tc>
      </w:tr>
    </w:tbl>
    <w:p/>
    <w:p>
      <w:r>
        <w:t xml:space="preserve">The walkthrough starts as </w:t>
      </w:r>
      <w:r>
        <w:rPr>
          <w:b/>
        </w:rPr>
        <w:t>Admin</w:t>
      </w:r>
      <w:r>
        <w:t xml:space="preserve">. Two later steps ask you to sign in as </w:t>
      </w:r>
      <w:r>
        <w:rPr>
          <w:b/>
        </w:rPr>
        <w:t>Sales Staff</w:t>
      </w:r>
      <w:r>
        <w:t xml:space="preserve"> and </w:t>
      </w:r>
      <w:r>
        <w:rPr>
          <w:b/>
        </w:rPr>
        <w:t>Store/Production Staff</w:t>
      </w:r>
      <w:r>
        <w:t>.</w:t>
      </w:r>
    </w:p>
    <w:p>
      <w:r>
        <w:rPr>
          <w:b/>
        </w:rPr>
        <w:t>Files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File</w:t>
            </w:r>
          </w:p>
        </w:tc>
        <w:tc>
          <w:tcPr>
            <w:tcW w:type="dxa" w:w="4320"/>
            <w:shd w:val="clear" w:color="auto" w:fill="F1F5F9"/>
          </w:tcPr>
          <w:p>
            <w:r>
              <w:rPr>
                <w:b/>
                <w:sz w:val="19"/>
              </w:rPr>
            </w:r>
            <w:r>
              <w:rPr>
                <w:b/>
                <w:sz w:val="19"/>
              </w:rPr>
              <w:t>What it is</w:t>
            </w:r>
          </w:p>
        </w:tc>
      </w:tr>
      <w:tr>
        <w:tc>
          <w:tcPr>
            <w:tcW w:type="dxa" w:w="4320"/>
          </w:tcPr>
          <w:p>
            <w:r>
              <w:rPr>
                <w:sz w:val="19"/>
              </w:rPr>
            </w:r>
            <w:r>
              <w:rPr>
                <w:rFonts w:ascii="Consolas" w:hAnsi="Consolas"/>
                <w:color w:val="1D4ED8"/>
                <w:sz w:val="19"/>
              </w:rPr>
              <w:t>SAMPLE_TEST_WORKBOOK.xlsx</w:t>
            </w:r>
          </w:p>
        </w:tc>
        <w:tc>
          <w:tcPr>
            <w:tcW w:type="dxa" w:w="4320"/>
          </w:tcPr>
          <w:p>
            <w:r>
              <w:rPr>
                <w:sz w:val="19"/>
              </w:rPr>
            </w:r>
            <w:r>
              <w:rPr>
                <w:b/>
                <w:sz w:val="19"/>
              </w:rPr>
              <w:t>Use this one.</w:t>
            </w:r>
            <w:r>
              <w:rPr>
                <w:sz w:val="19"/>
              </w:rPr>
              <w:t xml:space="preserve"> The sample workbook to import: round figures, and it reconciles on all four integrity checks</w:t>
            </w:r>
          </w:p>
        </w:tc>
      </w:tr>
      <w:tr>
        <w:tc>
          <w:tcPr>
            <w:tcW w:type="dxa" w:w="4320"/>
          </w:tcPr>
          <w:p>
            <w:r>
              <w:rPr>
                <w:sz w:val="19"/>
              </w:rPr>
            </w:r>
            <w:r>
              <w:rPr>
                <w:rFonts w:ascii="Consolas" w:hAnsi="Consolas"/>
                <w:color w:val="1D4ED8"/>
                <w:sz w:val="19"/>
              </w:rPr>
              <w:t>RPCI Accounts.xlsx</w:t>
            </w:r>
          </w:p>
        </w:tc>
        <w:tc>
          <w:tcPr>
            <w:tcW w:type="dxa" w:w="4320"/>
          </w:tcPr>
          <w:p>
            <w:r>
              <w:rPr>
                <w:sz w:val="19"/>
              </w:rPr>
            </w:r>
            <w:r>
              <w:rPr>
                <w:sz w:val="19"/>
              </w:rPr>
              <w:t xml:space="preserve">The client's own workbook. Its Inventory Ledger does </w:t>
            </w:r>
            <w:r>
              <w:rPr>
                <w:b/>
                <w:sz w:val="19"/>
              </w:rPr>
              <w:t>not</w:t>
            </w:r>
            <w:r>
              <w:rPr>
                <w:sz w:val="19"/>
              </w:rPr>
              <w:t xml:space="preserve"> reconcile with its general ledger (variance 474,100), so one integrity check flags if you import it — see the note below</w:t>
            </w:r>
          </w:p>
        </w:tc>
      </w:tr>
      <w:tr>
        <w:tc>
          <w:tcPr>
            <w:tcW w:type="dxa" w:w="4320"/>
          </w:tcPr>
          <w:p>
            <w:r>
              <w:rPr>
                <w:sz w:val="19"/>
              </w:rPr>
            </w:r>
            <w:r>
              <w:rPr>
                <w:rFonts w:ascii="Consolas" w:hAnsi="Consolas"/>
                <w:color w:val="1D4ED8"/>
                <w:sz w:val="19"/>
              </w:rPr>
              <w:t>scripts/make_sample_workbook.py</w:t>
            </w:r>
          </w:p>
        </w:tc>
        <w:tc>
          <w:tcPr>
            <w:tcW w:type="dxa" w:w="4320"/>
          </w:tcPr>
          <w:p>
            <w:r>
              <w:rPr>
                <w:sz w:val="19"/>
              </w:rPr>
            </w:r>
            <w:r>
              <w:rPr>
                <w:sz w:val="19"/>
              </w:rPr>
              <w:t>Rebuilds the sample workbook at any time</w:t>
            </w:r>
          </w:p>
        </w:tc>
      </w:tr>
    </w:tbl>
    <w:p/>
    <w:p>
      <w:r>
        <w:t>Rebuild it whenever you like:</w:t>
      </w:r>
    </w:p>
    <w:p>
      <w:pPr>
        <w:spacing w:before="120" w:after="200"/>
        <w:ind w:left="160"/>
        <w:shd w:val="clear" w:color="auto" w:fill="F4F6F8"/>
      </w:pPr>
      <w:r>
        <w:rPr>
          <w:rFonts w:ascii="Consolas" w:hAnsi="Consolas"/>
          <w:sz w:val="18"/>
        </w:rPr>
        <w:t>backend/.venv/bin/python scripts/make_sample_workbook.py</w:t>
      </w:r>
    </w:p>
    <w:p>
      <w:pPr>
        <w:spacing w:before="80" w:after="160"/>
        <w:ind w:left="240"/>
        <w:shd w:val="clear" w:color="auto" w:fill="F4F6F8"/>
      </w:pPr>
      <w:r>
        <w:rPr>
          <w:b/>
        </w:rPr>
        <w:t>A note on "Start over".</w:t>
      </w:r>
      <w:r>
        <w:t xml:space="preserve"> The production configuration sets </w:t>
      </w:r>
      <w:r>
        <w:rPr>
          <w:rFonts w:ascii="Consolas" w:hAnsi="Consolas"/>
          <w:color w:val="1D4ED8"/>
          <w:sz w:val="19"/>
        </w:rPr>
        <w:t>RPCI_ALLOW_DATA_RESET=false</w:t>
      </w:r>
      <w:r>
        <w:t xml:space="preserve">, so the </w:t>
      </w:r>
      <w:r>
        <w:rPr>
          <w:b/>
        </w:rPr>
        <w:t>Start over</w:t>
      </w:r>
      <w:r>
        <w:t xml:space="preserve"> card is not shown on the Data screen. That is deliberate — it stops a stray click wiping the books. To reload the sample data, use </w:t>
      </w:r>
      <w:r>
        <w:rPr>
          <w:b/>
        </w:rPr>
        <w:t>Import an existing workbook</w:t>
      </w:r>
      <w:r>
        <w:t xml:space="preserve"> instead: importing replaces the books and is always available.</w:t>
      </w:r>
    </w:p>
    <w:p>
      <w:pPr>
        <w:spacing w:before="80" w:after="160"/>
        <w:ind w:left="240"/>
        <w:shd w:val="clear" w:color="auto" w:fill="F4F6F8"/>
      </w:pPr>
      <w:r>
        <w:rPr>
          <w:b/>
        </w:rPr>
        <w:t>A note on `RPCI Accounts.xlsx`.</w:t>
      </w:r>
      <w:r>
        <w:t xml:space="preserve"> That is the client's real working file, and its Inventory Ledger does not agree with its general ledger: 775,500 of stock against 301,400 in the accounts. The cause is in the workbook, not the software — its memo sheet never posts journals, three of its rows have keyboard-mashed references (</w:t>
      </w:r>
      <w:r>
        <w:rPr>
          <w:rFonts w:ascii="Consolas" w:hAnsi="Consolas"/>
          <w:color w:val="1D4ED8"/>
          <w:sz w:val="19"/>
        </w:rPr>
        <w:t>srthrfgh</w:t>
      </w:r>
      <w:r>
        <w:t xml:space="preserve">, </w:t>
      </w:r>
      <w:r>
        <w:rPr>
          <w:rFonts w:ascii="Consolas" w:hAnsi="Consolas"/>
          <w:color w:val="1D4ED8"/>
          <w:sz w:val="19"/>
        </w:rPr>
        <w:t>fgfd</w:t>
      </w:r>
      <w:r>
        <w:t xml:space="preserve">) with no journal entries behind them, and its opening-stock rows are blank. Importing it therefore flags one integrity check. This walkthrough uses </w:t>
      </w:r>
      <w:r>
        <w:rPr>
          <w:b/>
        </w:rPr>
        <w:t>`SAMPLE_TEST_WORKBOOK.xlsx`</w:t>
      </w:r>
      <w:r>
        <w:t>, which reconciles exactly, so all four checks pass. Fixing the client file needs their accountant's real opening quantities.</w:t>
      </w:r>
    </w:p>
    <w:p>
      <w:pPr>
        <w:spacing w:before="40" w:after="160"/>
        <w:pBdr>
          <w:bottom w:val="single" w:sz="6" w:space="1" w:color="D6DBE2"/>
        </w:pBdr>
      </w:pPr>
    </w:p>
    <w:p>
      <w:pPr>
        <w:pStyle w:val="Heading1"/>
      </w:pPr>
      <w:r>
        <w:rPr>
          <w:color w:val="0F172A"/>
        </w:rPr>
        <w:t>Step 0 — Load the sample workbook</w:t>
      </w:r>
    </w:p>
    <w:p>
      <w:pPr>
        <w:pStyle w:val="ListNumber"/>
        <w:spacing w:after="40"/>
      </w:pPr>
      <w:r>
        <w:t xml:space="preserve">Sign in as </w:t>
      </w:r>
      <w:r>
        <w:rPr>
          <w:b/>
        </w:rPr>
        <w:t>Admin</w:t>
      </w:r>
      <w:r>
        <w:t>.</w:t>
      </w:r>
    </w:p>
    <w:p>
      <w:pPr>
        <w:pStyle w:val="ListNumber"/>
        <w:spacing w:after="40"/>
      </w:pPr>
      <w:r>
        <w:t xml:space="preserve">Click </w:t>
      </w:r>
      <w:r>
        <w:rPr>
          <w:b/>
        </w:rPr>
        <w:t>Data</w:t>
      </w:r>
      <w:r>
        <w:t xml:space="preserve"> in the </w:t>
      </w:r>
      <w:r>
        <w:rPr>
          <w:b/>
        </w:rPr>
        <w:t>Administration</w:t>
      </w:r>
      <w:r>
        <w:t xml:space="preserve"> group.</w:t>
      </w:r>
    </w:p>
    <w:p>
      <w:pPr>
        <w:pStyle w:val="ListNumber"/>
        <w:spacing w:after="40"/>
      </w:pPr>
      <w:r>
        <w:t xml:space="preserve">Under </w:t>
      </w:r>
      <w:r>
        <w:rPr>
          <w:b/>
        </w:rPr>
        <w:t>Import an existing workbook</w:t>
      </w:r>
      <w:r>
        <w:t xml:space="preserve">, click </w:t>
      </w:r>
      <w:r>
        <w:rPr>
          <w:b/>
        </w:rPr>
        <w:t>Workbook (.xlsx)</w:t>
      </w:r>
      <w:r>
        <w:t xml:space="preserve"> and choose</w:t>
      </w:r>
    </w:p>
    <w:p>
      <w:r>
        <w:rPr>
          <w:rFonts w:ascii="Consolas" w:hAnsi="Consolas"/>
          <w:color w:val="1D4ED8"/>
          <w:sz w:val="19"/>
        </w:rPr>
        <w:t>SAMPLE_TEST_WORKBOOK.xlsx</w:t>
      </w:r>
      <w:r>
        <w:t>.</w:t>
      </w:r>
    </w:p>
    <w:p>
      <w:pPr>
        <w:pStyle w:val="ListNumber"/>
        <w:spacing w:after="40"/>
      </w:pPr>
      <w:r>
        <w:t xml:space="preserve">Leave </w:t>
      </w:r>
      <w:r>
        <w:rPr>
          <w:b/>
        </w:rPr>
        <w:t>Replace the books (empty them first)</w:t>
      </w:r>
      <w:r>
        <w:t xml:space="preserve"> ticked.</w:t>
      </w:r>
    </w:p>
    <w:p>
      <w:pPr>
        <w:pStyle w:val="ListNumber"/>
        <w:spacing w:after="40"/>
      </w:pPr>
      <w:r>
        <w:t xml:space="preserve">Click </w:t>
      </w:r>
      <w:r>
        <w:rPr>
          <w:b/>
        </w:rPr>
        <w:t>Import workbook</w:t>
      </w:r>
      <w:r>
        <w:t>.</w:t>
      </w:r>
    </w:p>
    <w:p>
      <w:r>
        <w:rPr>
          <w:b/>
        </w:rPr>
        <w:t>What you should see.</w:t>
      </w:r>
      <w:r>
        <w:t xml:space="preserve"> A green message such as *"Imported the workbook: 29 accounts, 5 items, 3 bom edges, 5 opening balances, 0 journal entries, 4 inventory rows"*. (Wording lists whatever it loaded.)</w:t>
      </w:r>
    </w:p>
    <w:p>
      <w:pPr>
        <w:spacing w:before="80" w:after="160"/>
        <w:ind w:left="240"/>
        <w:shd w:val="clear" w:color="auto" w:fill="F4F6F8"/>
      </w:pPr>
      <w:r>
        <w:t xml:space="preserve">Importing </w:t>
      </w:r>
      <w:r>
        <w:rPr>
          <w:b/>
        </w:rPr>
        <w:t>replaces</w:t>
      </w:r>
      <w:r>
        <w:t xml:space="preserve"> the books. The workbook is built for a clean test, so there is no history to lose.</w:t>
      </w:r>
    </w:p>
    <w:p>
      <w:pPr>
        <w:pStyle w:val="Heading2"/>
      </w:pPr>
      <w:r>
        <w:rPr>
          <w:color w:val="0F172A"/>
        </w:rPr>
        <w:t>What the workbook contains</w:t>
      </w:r>
    </w:p>
    <w:p>
      <w:r>
        <w:rPr>
          <w:b/>
        </w:rPr>
        <w:t>Accounts (29)</w:t>
      </w:r>
      <w:r>
        <w:t xml:space="preserve"> — the standard set the system's automatic postings use, so every account a purchase, production run or sale needs is present.</w:t>
      </w:r>
    </w:p>
    <w:p>
      <w:r>
        <w:rPr>
          <w:b/>
        </w:rPr>
        <w:t>Items (5)</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F1F5F9"/>
          </w:tcPr>
          <w:p>
            <w:r>
              <w:rPr>
                <w:b/>
                <w:sz w:val="19"/>
              </w:rPr>
            </w:r>
            <w:r>
              <w:rPr>
                <w:b/>
                <w:sz w:val="19"/>
              </w:rPr>
              <w:t>Code</w:t>
            </w:r>
          </w:p>
        </w:tc>
        <w:tc>
          <w:tcPr>
            <w:tcW w:type="dxa" w:w="1728"/>
            <w:shd w:val="clear" w:color="auto" w:fill="F1F5F9"/>
          </w:tcPr>
          <w:p>
            <w:r>
              <w:rPr>
                <w:b/>
                <w:sz w:val="19"/>
              </w:rPr>
            </w:r>
            <w:r>
              <w:rPr>
                <w:b/>
                <w:sz w:val="19"/>
              </w:rPr>
              <w:t>Name</w:t>
            </w:r>
          </w:p>
        </w:tc>
        <w:tc>
          <w:tcPr>
            <w:tcW w:type="dxa" w:w="1728"/>
            <w:shd w:val="clear" w:color="auto" w:fill="F1F5F9"/>
          </w:tcPr>
          <w:p>
            <w:r>
              <w:rPr>
                <w:b/>
                <w:sz w:val="19"/>
              </w:rPr>
            </w:r>
            <w:r>
              <w:rPr>
                <w:b/>
                <w:sz w:val="19"/>
              </w:rPr>
              <w:t>Category</w:t>
            </w:r>
          </w:p>
        </w:tc>
        <w:tc>
          <w:tcPr>
            <w:tcW w:type="dxa" w:w="1728"/>
            <w:shd w:val="clear" w:color="auto" w:fill="F1F5F9"/>
          </w:tcPr>
          <w:p>
            <w:r>
              <w:rPr>
                <w:b/>
                <w:sz w:val="19"/>
              </w:rPr>
            </w:r>
            <w:r>
              <w:rPr>
                <w:b/>
                <w:sz w:val="19"/>
              </w:rPr>
              <w:t>Segment</w:t>
            </w:r>
          </w:p>
        </w:tc>
        <w:tc>
          <w:tcPr>
            <w:tcW w:type="dxa" w:w="1728"/>
            <w:shd w:val="clear" w:color="auto" w:fill="F1F5F9"/>
          </w:tcPr>
          <w:p>
            <w:r>
              <w:rPr>
                <w:b/>
                <w:sz w:val="19"/>
              </w:rPr>
            </w:r>
            <w:r>
              <w:rPr>
                <w:b/>
                <w:sz w:val="19"/>
              </w:rPr>
              <w:t>Unit</w:t>
            </w:r>
          </w:p>
        </w:tc>
      </w:tr>
      <w:tr>
        <w:tc>
          <w:tcPr>
            <w:tcW w:type="dxa" w:w="1728"/>
          </w:tcPr>
          <w:p>
            <w:r>
              <w:rPr>
                <w:sz w:val="19"/>
              </w:rPr>
            </w:r>
            <w:r>
              <w:rPr>
                <w:rFonts w:ascii="Consolas" w:hAnsi="Consolas"/>
                <w:color w:val="1D4ED8"/>
                <w:sz w:val="19"/>
              </w:rPr>
              <w:t>RM-100</w:t>
            </w:r>
          </w:p>
        </w:tc>
        <w:tc>
          <w:tcPr>
            <w:tcW w:type="dxa" w:w="1728"/>
          </w:tcPr>
          <w:p>
            <w:r>
              <w:rPr>
                <w:sz w:val="19"/>
              </w:rPr>
            </w:r>
            <w:r>
              <w:rPr>
                <w:sz w:val="19"/>
              </w:rPr>
              <w:t>Raw Material A</w:t>
            </w:r>
          </w:p>
        </w:tc>
        <w:tc>
          <w:tcPr>
            <w:tcW w:type="dxa" w:w="1728"/>
          </w:tcPr>
          <w:p>
            <w:r>
              <w:rPr>
                <w:sz w:val="19"/>
              </w:rPr>
            </w:r>
            <w:r>
              <w:rPr>
                <w:sz w:val="19"/>
              </w:rPr>
              <w:t>Raw Material</w:t>
            </w:r>
          </w:p>
        </w:tc>
        <w:tc>
          <w:tcPr>
            <w:tcW w:type="dxa" w:w="1728"/>
          </w:tcPr>
          <w:p>
            <w:r>
              <w:rPr>
                <w:sz w:val="19"/>
              </w:rPr>
            </w:r>
            <w:r>
              <w:rPr>
                <w:sz w:val="19"/>
              </w:rPr>
              <w:t>Manufacturing</w:t>
            </w:r>
          </w:p>
        </w:tc>
        <w:tc>
          <w:tcPr>
            <w:tcW w:type="dxa" w:w="1728"/>
          </w:tcPr>
          <w:p>
            <w:r>
              <w:rPr>
                <w:sz w:val="19"/>
              </w:rPr>
            </w:r>
            <w:r>
              <w:rPr>
                <w:sz w:val="19"/>
              </w:rPr>
              <w:t>kg</w:t>
            </w:r>
          </w:p>
        </w:tc>
      </w:tr>
      <w:tr>
        <w:tc>
          <w:tcPr>
            <w:tcW w:type="dxa" w:w="1728"/>
          </w:tcPr>
          <w:p>
            <w:r>
              <w:rPr>
                <w:sz w:val="19"/>
              </w:rPr>
            </w:r>
            <w:r>
              <w:rPr>
                <w:rFonts w:ascii="Consolas" w:hAnsi="Consolas"/>
                <w:color w:val="1D4ED8"/>
                <w:sz w:val="19"/>
              </w:rPr>
              <w:t>RM-200</w:t>
            </w:r>
          </w:p>
        </w:tc>
        <w:tc>
          <w:tcPr>
            <w:tcW w:type="dxa" w:w="1728"/>
          </w:tcPr>
          <w:p>
            <w:r>
              <w:rPr>
                <w:sz w:val="19"/>
              </w:rPr>
            </w:r>
            <w:r>
              <w:rPr>
                <w:sz w:val="19"/>
              </w:rPr>
              <w:t>Raw Material B</w:t>
            </w:r>
          </w:p>
        </w:tc>
        <w:tc>
          <w:tcPr>
            <w:tcW w:type="dxa" w:w="1728"/>
          </w:tcPr>
          <w:p>
            <w:r>
              <w:rPr>
                <w:sz w:val="19"/>
              </w:rPr>
            </w:r>
            <w:r>
              <w:rPr>
                <w:sz w:val="19"/>
              </w:rPr>
              <w:t>Raw Material</w:t>
            </w:r>
          </w:p>
        </w:tc>
        <w:tc>
          <w:tcPr>
            <w:tcW w:type="dxa" w:w="1728"/>
          </w:tcPr>
          <w:p>
            <w:r>
              <w:rPr>
                <w:sz w:val="19"/>
              </w:rPr>
            </w:r>
            <w:r>
              <w:rPr>
                <w:sz w:val="19"/>
              </w:rPr>
              <w:t>Manufacturing</w:t>
            </w:r>
          </w:p>
        </w:tc>
        <w:tc>
          <w:tcPr>
            <w:tcW w:type="dxa" w:w="1728"/>
          </w:tcPr>
          <w:p>
            <w:r>
              <w:rPr>
                <w:sz w:val="19"/>
              </w:rPr>
            </w:r>
            <w:r>
              <w:rPr>
                <w:sz w:val="19"/>
              </w:rPr>
              <w:t>kg</w:t>
            </w:r>
          </w:p>
        </w:tc>
      </w:tr>
      <w:tr>
        <w:tc>
          <w:tcPr>
            <w:tcW w:type="dxa" w:w="1728"/>
          </w:tcPr>
          <w:p>
            <w:r>
              <w:rPr>
                <w:sz w:val="19"/>
              </w:rPr>
            </w:r>
            <w:r>
              <w:rPr>
                <w:rFonts w:ascii="Consolas" w:hAnsi="Consolas"/>
                <w:color w:val="1D4ED8"/>
                <w:sz w:val="19"/>
              </w:rPr>
              <w:t>PKG-100</w:t>
            </w:r>
          </w:p>
        </w:tc>
        <w:tc>
          <w:tcPr>
            <w:tcW w:type="dxa" w:w="1728"/>
          </w:tcPr>
          <w:p>
            <w:r>
              <w:rPr>
                <w:sz w:val="19"/>
              </w:rPr>
            </w:r>
            <w:r>
              <w:rPr>
                <w:sz w:val="19"/>
              </w:rPr>
              <w:t>Packaging Box</w:t>
            </w:r>
          </w:p>
        </w:tc>
        <w:tc>
          <w:tcPr>
            <w:tcW w:type="dxa" w:w="1728"/>
          </w:tcPr>
          <w:p>
            <w:r>
              <w:rPr>
                <w:sz w:val="19"/>
              </w:rPr>
            </w:r>
            <w:r>
              <w:rPr>
                <w:sz w:val="19"/>
              </w:rPr>
              <w:t>Packaging</w:t>
            </w:r>
          </w:p>
        </w:tc>
        <w:tc>
          <w:tcPr>
            <w:tcW w:type="dxa" w:w="1728"/>
          </w:tcPr>
          <w:p>
            <w:r>
              <w:rPr>
                <w:sz w:val="19"/>
              </w:rPr>
            </w:r>
            <w:r>
              <w:rPr>
                <w:sz w:val="19"/>
              </w:rPr>
              <w:t>Packaging</w:t>
            </w:r>
          </w:p>
        </w:tc>
        <w:tc>
          <w:tcPr>
            <w:tcW w:type="dxa" w:w="1728"/>
          </w:tcPr>
          <w:p>
            <w:r>
              <w:rPr>
                <w:sz w:val="19"/>
              </w:rPr>
            </w:r>
            <w:r>
              <w:rPr>
                <w:sz w:val="19"/>
              </w:rPr>
              <w:t>Pcs</w:t>
            </w:r>
          </w:p>
        </w:tc>
      </w:tr>
      <w:tr>
        <w:tc>
          <w:tcPr>
            <w:tcW w:type="dxa" w:w="1728"/>
          </w:tcPr>
          <w:p>
            <w:r>
              <w:rPr>
                <w:sz w:val="19"/>
              </w:rPr>
            </w:r>
            <w:r>
              <w:rPr>
                <w:rFonts w:ascii="Consolas" w:hAnsi="Consolas"/>
                <w:color w:val="1D4ED8"/>
                <w:sz w:val="19"/>
              </w:rPr>
              <w:t>FG-100</w:t>
            </w:r>
          </w:p>
        </w:tc>
        <w:tc>
          <w:tcPr>
            <w:tcW w:type="dxa" w:w="1728"/>
          </w:tcPr>
          <w:p>
            <w:r>
              <w:rPr>
                <w:sz w:val="19"/>
              </w:rPr>
            </w:r>
            <w:r>
              <w:rPr>
                <w:sz w:val="19"/>
              </w:rPr>
              <w:t>Finished Good X</w:t>
            </w:r>
          </w:p>
        </w:tc>
        <w:tc>
          <w:tcPr>
            <w:tcW w:type="dxa" w:w="1728"/>
          </w:tcPr>
          <w:p>
            <w:r>
              <w:rPr>
                <w:sz w:val="19"/>
              </w:rPr>
            </w:r>
            <w:r>
              <w:rPr>
                <w:sz w:val="19"/>
              </w:rPr>
              <w:t>Finished Good</w:t>
            </w:r>
          </w:p>
        </w:tc>
        <w:tc>
          <w:tcPr>
            <w:tcW w:type="dxa" w:w="1728"/>
          </w:tcPr>
          <w:p>
            <w:r>
              <w:rPr>
                <w:sz w:val="19"/>
              </w:rPr>
            </w:r>
            <w:r>
              <w:rPr>
                <w:sz w:val="19"/>
              </w:rPr>
              <w:t>Manufacturing</w:t>
            </w:r>
          </w:p>
        </w:tc>
        <w:tc>
          <w:tcPr>
            <w:tcW w:type="dxa" w:w="1728"/>
          </w:tcPr>
          <w:p>
            <w:r>
              <w:rPr>
                <w:sz w:val="19"/>
              </w:rPr>
            </w:r>
            <w:r>
              <w:rPr>
                <w:sz w:val="19"/>
              </w:rPr>
              <w:t>Pcs</w:t>
            </w:r>
          </w:p>
        </w:tc>
      </w:tr>
      <w:tr>
        <w:tc>
          <w:tcPr>
            <w:tcW w:type="dxa" w:w="1728"/>
          </w:tcPr>
          <w:p>
            <w:r>
              <w:rPr>
                <w:sz w:val="19"/>
              </w:rPr>
            </w:r>
            <w:r>
              <w:rPr>
                <w:rFonts w:ascii="Consolas" w:hAnsi="Consolas"/>
                <w:color w:val="1D4ED8"/>
                <w:sz w:val="19"/>
              </w:rPr>
              <w:t>TRD-100</w:t>
            </w:r>
          </w:p>
        </w:tc>
        <w:tc>
          <w:tcPr>
            <w:tcW w:type="dxa" w:w="1728"/>
          </w:tcPr>
          <w:p>
            <w:r>
              <w:rPr>
                <w:sz w:val="19"/>
              </w:rPr>
            </w:r>
            <w:r>
              <w:rPr>
                <w:sz w:val="19"/>
              </w:rPr>
              <w:t>Trading Item</w:t>
            </w:r>
          </w:p>
        </w:tc>
        <w:tc>
          <w:tcPr>
            <w:tcW w:type="dxa" w:w="1728"/>
          </w:tcPr>
          <w:p>
            <w:r>
              <w:rPr>
                <w:sz w:val="19"/>
              </w:rPr>
            </w:r>
            <w:r>
              <w:rPr>
                <w:sz w:val="19"/>
              </w:rPr>
              <w:t>Trading Stock</w:t>
            </w:r>
          </w:p>
        </w:tc>
        <w:tc>
          <w:tcPr>
            <w:tcW w:type="dxa" w:w="1728"/>
          </w:tcPr>
          <w:p>
            <w:r>
              <w:rPr>
                <w:sz w:val="19"/>
              </w:rPr>
            </w:r>
            <w:r>
              <w:rPr>
                <w:sz w:val="19"/>
              </w:rPr>
              <w:t>Trading</w:t>
            </w:r>
          </w:p>
        </w:tc>
        <w:tc>
          <w:tcPr>
            <w:tcW w:type="dxa" w:w="1728"/>
          </w:tcPr>
          <w:p>
            <w:r>
              <w:rPr>
                <w:sz w:val="19"/>
              </w:rPr>
            </w:r>
            <w:r>
              <w:rPr>
                <w:sz w:val="19"/>
              </w:rPr>
              <w:t>Pcs</w:t>
            </w:r>
          </w:p>
        </w:tc>
      </w:tr>
    </w:tbl>
    <w:p/>
    <w:p>
      <w:r>
        <w:rPr>
          <w:b/>
        </w:rPr>
        <w:t>Recipe (BOM)</w:t>
      </w:r>
      <w:r>
        <w:t xml:space="preserve"> for </w:t>
      </w:r>
      <w:r>
        <w:rPr>
          <w:rFonts w:ascii="Consolas" w:hAnsi="Consolas"/>
          <w:color w:val="1D4ED8"/>
          <w:sz w:val="19"/>
        </w:rPr>
        <w:t>FG-100</w:t>
      </w:r>
      <w:r>
        <w:t xml:space="preserve"> — one unit needs:</w:t>
      </w:r>
    </w:p>
    <w:p>
      <w:pPr>
        <w:pStyle w:val="ListBullet"/>
        <w:spacing w:after="40"/>
      </w:pPr>
      <w:r>
        <w:rPr>
          <w:b/>
        </w:rPr>
        <w:t>2 kg</w:t>
      </w:r>
      <w:r>
        <w:t xml:space="preserve"> of </w:t>
      </w:r>
      <w:r>
        <w:rPr>
          <w:rFonts w:ascii="Consolas" w:hAnsi="Consolas"/>
          <w:color w:val="1D4ED8"/>
          <w:sz w:val="19"/>
        </w:rPr>
        <w:t>RM-100</w:t>
      </w:r>
    </w:p>
    <w:p>
      <w:pPr>
        <w:pStyle w:val="ListBullet"/>
        <w:spacing w:after="40"/>
      </w:pPr>
      <w:r>
        <w:rPr>
          <w:b/>
        </w:rPr>
        <w:t>1 kg</w:t>
      </w:r>
      <w:r>
        <w:t xml:space="preserve"> of </w:t>
      </w:r>
      <w:r>
        <w:rPr>
          <w:rFonts w:ascii="Consolas" w:hAnsi="Consolas"/>
          <w:color w:val="1D4ED8"/>
          <w:sz w:val="19"/>
        </w:rPr>
        <w:t>RM-200</w:t>
      </w:r>
    </w:p>
    <w:p>
      <w:pPr>
        <w:pStyle w:val="ListBullet"/>
        <w:spacing w:after="40"/>
      </w:pPr>
      <w:r>
        <w:rPr>
          <w:b/>
        </w:rPr>
        <w:t>1 Pcs</w:t>
      </w:r>
      <w:r>
        <w:t xml:space="preserve"> of </w:t>
      </w:r>
      <w:r>
        <w:rPr>
          <w:rFonts w:ascii="Consolas" w:hAnsi="Consolas"/>
          <w:color w:val="1D4ED8"/>
          <w:sz w:val="19"/>
        </w:rPr>
        <w:t>PKG-100</w:t>
      </w:r>
    </w:p>
    <w:p>
      <w:r>
        <w:rPr>
          <w:b/>
        </w:rPr>
        <w:t>Opening balances</w:t>
      </w:r>
      <w:r>
        <w:t xml:space="preserve"> — Cash 494,000 and opening stock, against Share Capital 500,000. Because the opening inventory in the accounts equals the opening stock in the ledger, all four integrity checks pass from the start.</w:t>
      </w:r>
    </w:p>
    <w:p>
      <w:pPr>
        <w:pStyle w:val="Heading2"/>
      </w:pPr>
      <w:r>
        <w:rPr>
          <w:color w:val="0F172A"/>
        </w:rPr>
        <w:t>Starting position (check this after importing)</w:t>
      </w:r>
    </w:p>
    <w:p>
      <w:r>
        <w:t xml:space="preserve">Open </w:t>
      </w:r>
      <w:r>
        <w:rPr>
          <w:b/>
        </w:rPr>
        <w:t>Inventory &amp; BOM</w:t>
      </w:r>
      <w:r>
        <w:t>. You should see: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Item</w:t>
            </w:r>
          </w:p>
        </w:tc>
        <w:tc>
          <w:tcPr>
            <w:tcW w:type="dxa" w:w="2160"/>
            <w:shd w:val="clear" w:color="auto" w:fill="F1F5F9"/>
          </w:tcPr>
          <w:p>
            <w:r>
              <w:rPr>
                <w:b/>
                <w:sz w:val="19"/>
              </w:rPr>
            </w:r>
            <w:r>
              <w:rPr>
                <w:b/>
                <w:sz w:val="19"/>
              </w:rPr>
              <w:t>Qty on hand</w:t>
            </w:r>
          </w:p>
        </w:tc>
        <w:tc>
          <w:tcPr>
            <w:tcW w:type="dxa" w:w="2160"/>
            <w:shd w:val="clear" w:color="auto" w:fill="F1F5F9"/>
          </w:tcPr>
          <w:p>
            <w:r>
              <w:rPr>
                <w:b/>
                <w:sz w:val="19"/>
              </w:rPr>
            </w:r>
            <w:r>
              <w:rPr>
                <w:b/>
                <w:sz w:val="19"/>
              </w:rPr>
              <w:t>Avg cost</w:t>
            </w:r>
          </w:p>
        </w:tc>
        <w:tc>
          <w:tcPr>
            <w:tcW w:type="dxa" w:w="2160"/>
            <w:shd w:val="clear" w:color="auto" w:fill="F1F5F9"/>
          </w:tcPr>
          <w:p>
            <w:r>
              <w:rPr>
                <w:b/>
                <w:sz w:val="19"/>
              </w:rPr>
            </w:r>
            <w:r>
              <w:rPr>
                <w:b/>
                <w:sz w:val="19"/>
              </w:rPr>
              <w:t>Value</w:t>
            </w:r>
          </w:p>
        </w:tc>
      </w:tr>
      <w:tr>
        <w:tc>
          <w:tcPr>
            <w:tcW w:type="dxa" w:w="2160"/>
          </w:tcPr>
          <w:p>
            <w:r>
              <w:rPr>
                <w:sz w:val="19"/>
              </w:rPr>
            </w:r>
            <w:r>
              <w:rPr>
                <w:rFonts w:ascii="Consolas" w:hAnsi="Consolas"/>
                <w:color w:val="1D4ED8"/>
                <w:sz w:val="19"/>
              </w:rPr>
              <w:t>RM-100</w:t>
            </w:r>
          </w:p>
        </w:tc>
        <w:tc>
          <w:tcPr>
            <w:tcW w:type="dxa" w:w="2160"/>
          </w:tcPr>
          <w:p>
            <w:r>
              <w:rPr>
                <w:sz w:val="19"/>
              </w:rPr>
            </w:r>
            <w:r>
              <w:rPr>
                <w:sz w:val="19"/>
              </w:rPr>
              <w:t>100</w:t>
            </w:r>
          </w:p>
        </w:tc>
        <w:tc>
          <w:tcPr>
            <w:tcW w:type="dxa" w:w="2160"/>
          </w:tcPr>
          <w:p>
            <w:r>
              <w:rPr>
                <w:sz w:val="19"/>
              </w:rPr>
            </w:r>
            <w:r>
              <w:rPr>
                <w:sz w:val="19"/>
              </w:rPr>
              <w:t>20.00000000</w:t>
            </w:r>
          </w:p>
        </w:tc>
        <w:tc>
          <w:tcPr>
            <w:tcW w:type="dxa" w:w="2160"/>
          </w:tcPr>
          <w:p>
            <w:r>
              <w:rPr>
                <w:sz w:val="19"/>
              </w:rPr>
            </w:r>
            <w:r>
              <w:rPr>
                <w:sz w:val="19"/>
              </w:rPr>
              <w:t>2,000.00</w:t>
            </w:r>
          </w:p>
        </w:tc>
      </w:tr>
      <w:tr>
        <w:tc>
          <w:tcPr>
            <w:tcW w:type="dxa" w:w="2160"/>
          </w:tcPr>
          <w:p>
            <w:r>
              <w:rPr>
                <w:sz w:val="19"/>
              </w:rPr>
            </w:r>
            <w:r>
              <w:rPr>
                <w:rFonts w:ascii="Consolas" w:hAnsi="Consolas"/>
                <w:color w:val="1D4ED8"/>
                <w:sz w:val="19"/>
              </w:rPr>
              <w:t>RM-200</w:t>
            </w:r>
          </w:p>
        </w:tc>
        <w:tc>
          <w:tcPr>
            <w:tcW w:type="dxa" w:w="2160"/>
          </w:tcPr>
          <w:p>
            <w:r>
              <w:rPr>
                <w:sz w:val="19"/>
              </w:rPr>
            </w:r>
            <w:r>
              <w:rPr>
                <w:sz w:val="19"/>
              </w:rPr>
              <w:t>50</w:t>
            </w:r>
          </w:p>
        </w:tc>
        <w:tc>
          <w:tcPr>
            <w:tcW w:type="dxa" w:w="2160"/>
          </w:tcPr>
          <w:p>
            <w:r>
              <w:rPr>
                <w:sz w:val="19"/>
              </w:rPr>
            </w:r>
            <w:r>
              <w:rPr>
                <w:sz w:val="19"/>
              </w:rPr>
              <w:t>30.00000000</w:t>
            </w:r>
          </w:p>
        </w:tc>
        <w:tc>
          <w:tcPr>
            <w:tcW w:type="dxa" w:w="2160"/>
          </w:tcPr>
          <w:p>
            <w:r>
              <w:rPr>
                <w:sz w:val="19"/>
              </w:rPr>
            </w:r>
            <w:r>
              <w:rPr>
                <w:sz w:val="19"/>
              </w:rPr>
              <w:t>1,500.00</w:t>
            </w:r>
          </w:p>
        </w:tc>
      </w:tr>
      <w:tr>
        <w:tc>
          <w:tcPr>
            <w:tcW w:type="dxa" w:w="2160"/>
          </w:tcPr>
          <w:p>
            <w:r>
              <w:rPr>
                <w:sz w:val="19"/>
              </w:rPr>
            </w:r>
            <w:r>
              <w:rPr>
                <w:rFonts w:ascii="Consolas" w:hAnsi="Consolas"/>
                <w:color w:val="1D4ED8"/>
                <w:sz w:val="19"/>
              </w:rPr>
              <w:t>PKG-100</w:t>
            </w:r>
          </w:p>
        </w:tc>
        <w:tc>
          <w:tcPr>
            <w:tcW w:type="dxa" w:w="2160"/>
          </w:tcPr>
          <w:p>
            <w:r>
              <w:rPr>
                <w:sz w:val="19"/>
              </w:rPr>
            </w:r>
            <w:r>
              <w:rPr>
                <w:sz w:val="19"/>
              </w:rPr>
              <w:t>100</w:t>
            </w:r>
          </w:p>
        </w:tc>
        <w:tc>
          <w:tcPr>
            <w:tcW w:type="dxa" w:w="2160"/>
          </w:tcPr>
          <w:p>
            <w:r>
              <w:rPr>
                <w:sz w:val="19"/>
              </w:rPr>
            </w:r>
            <w:r>
              <w:rPr>
                <w:sz w:val="19"/>
              </w:rPr>
              <w:t>5.00000000</w:t>
            </w:r>
          </w:p>
        </w:tc>
        <w:tc>
          <w:tcPr>
            <w:tcW w:type="dxa" w:w="2160"/>
          </w:tcPr>
          <w:p>
            <w:r>
              <w:rPr>
                <w:sz w:val="19"/>
              </w:rPr>
            </w:r>
            <w:r>
              <w:rPr>
                <w:sz w:val="19"/>
              </w:rPr>
              <w:t>500.00</w:t>
            </w:r>
          </w:p>
        </w:tc>
      </w:tr>
      <w:tr>
        <w:tc>
          <w:tcPr>
            <w:tcW w:type="dxa" w:w="2160"/>
          </w:tcPr>
          <w:p>
            <w:r>
              <w:rPr>
                <w:sz w:val="19"/>
              </w:rPr>
            </w:r>
            <w:r>
              <w:rPr>
                <w:rFonts w:ascii="Consolas" w:hAnsi="Consolas"/>
                <w:color w:val="1D4ED8"/>
                <w:sz w:val="19"/>
              </w:rPr>
              <w:t>TRD-100</w:t>
            </w:r>
          </w:p>
        </w:tc>
        <w:tc>
          <w:tcPr>
            <w:tcW w:type="dxa" w:w="2160"/>
          </w:tcPr>
          <w:p>
            <w:r>
              <w:rPr>
                <w:sz w:val="19"/>
              </w:rPr>
            </w:r>
            <w:r>
              <w:rPr>
                <w:sz w:val="19"/>
              </w:rPr>
              <w:t>20</w:t>
            </w:r>
          </w:p>
        </w:tc>
        <w:tc>
          <w:tcPr>
            <w:tcW w:type="dxa" w:w="2160"/>
          </w:tcPr>
          <w:p>
            <w:r>
              <w:rPr>
                <w:sz w:val="19"/>
              </w:rPr>
            </w:r>
            <w:r>
              <w:rPr>
                <w:sz w:val="19"/>
              </w:rPr>
              <w:t>100.00000000</w:t>
            </w:r>
          </w:p>
        </w:tc>
        <w:tc>
          <w:tcPr>
            <w:tcW w:type="dxa" w:w="2160"/>
          </w:tcPr>
          <w:p>
            <w:r>
              <w:rPr>
                <w:sz w:val="19"/>
              </w:rPr>
            </w:r>
            <w:r>
              <w:rPr>
                <w:sz w:val="19"/>
              </w:rPr>
              <w:t>2,000.00</w:t>
            </w:r>
          </w:p>
        </w:tc>
      </w:tr>
      <w:tr>
        <w:tc>
          <w:tcPr>
            <w:tcW w:type="dxa" w:w="2160"/>
          </w:tcPr>
          <w:p>
            <w:r>
              <w:rPr>
                <w:sz w:val="19"/>
              </w:rPr>
            </w:r>
            <w:r>
              <w:rPr>
                <w:rFonts w:ascii="Consolas" w:hAnsi="Consolas"/>
                <w:color w:val="1D4ED8"/>
                <w:sz w:val="19"/>
              </w:rPr>
              <w:t>FG-100</w:t>
            </w:r>
          </w:p>
        </w:tc>
        <w:tc>
          <w:tcPr>
            <w:tcW w:type="dxa" w:w="2160"/>
          </w:tcPr>
          <w:p>
            <w:r>
              <w:rPr>
                <w:sz w:val="19"/>
              </w:rPr>
            </w:r>
            <w:r>
              <w:rPr>
                <w:sz w:val="19"/>
              </w:rPr>
              <w:t>0</w:t>
            </w:r>
          </w:p>
        </w:tc>
        <w:tc>
          <w:tcPr>
            <w:tcW w:type="dxa" w:w="2160"/>
          </w:tcPr>
          <w:p>
            <w:r>
              <w:rPr>
                <w:sz w:val="19"/>
              </w:rPr>
            </w:r>
            <w:r>
              <w:rPr>
                <w:sz w:val="19"/>
              </w:rPr>
              <w:t>0.00000000</w:t>
            </w:r>
          </w:p>
        </w:tc>
        <w:tc>
          <w:tcPr>
            <w:tcW w:type="dxa" w:w="2160"/>
          </w:tcPr>
          <w:p>
            <w:r>
              <w:rPr>
                <w:sz w:val="19"/>
              </w:rPr>
            </w:r>
            <w:r>
              <w:rPr>
                <w:sz w:val="19"/>
              </w:rPr>
              <w:t>0.00</w:t>
            </w:r>
          </w:p>
        </w:tc>
      </w:tr>
    </w:tbl>
    <w:p/>
    <w:p>
      <w:r>
        <w:rPr>
          <w:b/>
        </w:rPr>
        <w:t>Checkpoint:</w:t>
      </w:r>
      <w:r>
        <w:t xml:space="preserve"> open </w:t>
      </w:r>
      <w:r>
        <w:rPr>
          <w:b/>
        </w:rPr>
        <w:t>Reports → Trial Balance</w:t>
      </w:r>
      <w:r>
        <w:t xml:space="preserve">. The </w:t>
      </w:r>
      <w:r>
        <w:rPr>
          <w:b/>
        </w:rPr>
        <w:t>Difference — must be zero</w:t>
      </w:r>
      <w:r>
        <w:t xml:space="preserve"> row should read </w:t>
      </w:r>
      <w:r>
        <w:rPr>
          <w:rFonts w:ascii="Consolas" w:hAnsi="Consolas"/>
          <w:color w:val="1D4ED8"/>
          <w:sz w:val="19"/>
        </w:rPr>
        <w:t>0.0000</w:t>
      </w:r>
      <w:r>
        <w:t xml:space="preserve">, and Total assets on the Dashboard should be </w:t>
      </w:r>
      <w:r>
        <w:rPr>
          <w:rFonts w:ascii="Consolas" w:hAnsi="Consolas"/>
          <w:color w:val="1D4ED8"/>
          <w:sz w:val="19"/>
        </w:rPr>
        <w:t>500,000.00</w:t>
      </w:r>
      <w:r>
        <w:t>.</w:t>
      </w:r>
    </w:p>
    <w:p>
      <w:pPr>
        <w:spacing w:before="40" w:after="160"/>
        <w:pBdr>
          <w:bottom w:val="single" w:sz="6" w:space="1" w:color="D6DBE2"/>
        </w:pBdr>
      </w:pPr>
    </w:p>
    <w:p>
      <w:pPr>
        <w:pStyle w:val="Heading1"/>
      </w:pPr>
      <w:r>
        <w:rPr>
          <w:color w:val="0F172A"/>
        </w:rPr>
        <w:t>Step 1 — Purchase: buy raw materials</w:t>
      </w:r>
    </w:p>
    <w:p>
      <w:pPr>
        <w:spacing w:before="80" w:after="160"/>
        <w:ind w:left="240"/>
        <w:shd w:val="clear" w:color="auto" w:fill="F4F6F8"/>
      </w:pPr>
      <w:r>
        <w:rPr>
          <w:b/>
        </w:rPr>
        <w:t>First, create the supplier record.</w:t>
      </w:r>
      <w:r>
        <w:t xml:space="preserve"> Click </w:t>
      </w:r>
      <w:r>
        <w:rPr>
          <w:b/>
        </w:rPr>
        <w:t>Customers &amp; Suppliers → Add customer or supplier</w:t>
      </w:r>
      <w:r>
        <w:t xml:space="preserve">. Code </w:t>
      </w:r>
      <w:r>
        <w:rPr>
          <w:rFonts w:ascii="Consolas" w:hAnsi="Consolas"/>
          <w:color w:val="1D4ED8"/>
          <w:sz w:val="19"/>
        </w:rPr>
        <w:t>SUP-001</w:t>
      </w:r>
      <w:r>
        <w:t xml:space="preserve">, Name </w:t>
      </w:r>
      <w:r>
        <w:rPr>
          <w:rFonts w:ascii="Consolas" w:hAnsi="Consolas"/>
          <w:color w:val="1D4ED8"/>
          <w:sz w:val="19"/>
        </w:rPr>
        <w:t>Sample Supplier</w:t>
      </w:r>
      <w:r>
        <w:t xml:space="preserve">, Type </w:t>
      </w:r>
      <w:r>
        <w:rPr>
          <w:rFonts w:ascii="Consolas" w:hAnsi="Consolas"/>
          <w:color w:val="1D4ED8"/>
          <w:sz w:val="19"/>
        </w:rPr>
        <w:t>Supplier</w:t>
      </w:r>
      <w:r>
        <w:t xml:space="preserve">, then </w:t>
      </w:r>
      <w:r>
        <w:rPr>
          <w:b/>
        </w:rPr>
        <w:t>Add record</w:t>
      </w:r>
      <w:r>
        <w:t>. This matters: the Receipts &amp; Payments page settles invoices through their linked party record, and its dropdowns only list records — a name typed as free text on the purchase won't appear there, and the invoice shows "not linked to a record".</w:t>
      </w:r>
    </w:p>
    <w:p>
      <w:r>
        <w:t xml:space="preserve">Click </w:t>
      </w:r>
      <w:r>
        <w:rPr>
          <w:b/>
        </w:rPr>
        <w:t>Purchase Entry</w:t>
      </w:r>
      <w:r>
        <w:t>.</w:t>
      </w:r>
    </w:p>
    <w:p>
      <w:r>
        <w:rPr>
          <w:b/>
        </w:rPr>
        <w:t>Header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 to enter</w:t>
            </w:r>
          </w:p>
        </w:tc>
      </w:tr>
      <w:tr>
        <w:tc>
          <w:tcPr>
            <w:tcW w:type="dxa" w:w="4320"/>
          </w:tcPr>
          <w:p>
            <w:r>
              <w:rPr>
                <w:sz w:val="19"/>
              </w:rPr>
            </w:r>
            <w:r>
              <w:rPr>
                <w:b/>
                <w:sz w:val="19"/>
              </w:rPr>
              <w:t>Supplier</w:t>
            </w:r>
          </w:p>
        </w:tc>
        <w:tc>
          <w:tcPr>
            <w:tcW w:type="dxa" w:w="4320"/>
          </w:tcPr>
          <w:p>
            <w:r>
              <w:rPr>
                <w:sz w:val="19"/>
              </w:rPr>
            </w:r>
            <w:r>
              <w:rPr>
                <w:sz w:val="19"/>
              </w:rPr>
              <w:t xml:space="preserve">Select </w:t>
            </w:r>
            <w:r>
              <w:rPr>
                <w:rFonts w:ascii="Consolas" w:hAnsi="Consolas"/>
                <w:color w:val="1D4ED8"/>
                <w:sz w:val="19"/>
              </w:rPr>
              <w:t>Sample Supplier</w:t>
            </w:r>
            <w:r>
              <w:rPr>
                <w:sz w:val="19"/>
              </w:rPr>
              <w:t xml:space="preserve"> from the dropdown</w:t>
            </w:r>
          </w:p>
        </w:tc>
      </w:tr>
      <w:tr>
        <w:tc>
          <w:tcPr>
            <w:tcW w:type="dxa" w:w="4320"/>
          </w:tcPr>
          <w:p>
            <w:r>
              <w:rPr>
                <w:sz w:val="19"/>
              </w:rPr>
            </w:r>
            <w:r>
              <w:rPr>
                <w:b/>
                <w:sz w:val="19"/>
              </w:rPr>
              <w:t>Purchase date</w:t>
            </w:r>
          </w:p>
        </w:tc>
        <w:tc>
          <w:tcPr>
            <w:tcW w:type="dxa" w:w="4320"/>
          </w:tcPr>
          <w:p>
            <w:r>
              <w:rPr>
                <w:sz w:val="19"/>
              </w:rPr>
            </w:r>
            <w:r>
              <w:rPr>
                <w:rFonts w:ascii="Consolas" w:hAnsi="Consolas"/>
                <w:color w:val="1D4ED8"/>
                <w:sz w:val="19"/>
              </w:rPr>
              <w:t>2026-01-10</w:t>
            </w:r>
          </w:p>
        </w:tc>
      </w:tr>
      <w:tr>
        <w:tc>
          <w:tcPr>
            <w:tcW w:type="dxa" w:w="4320"/>
          </w:tcPr>
          <w:p>
            <w:r>
              <w:rPr>
                <w:sz w:val="19"/>
              </w:rPr>
            </w:r>
            <w:r>
              <w:rPr>
                <w:b/>
                <w:sz w:val="19"/>
              </w:rPr>
              <w:t>Settlement</w:t>
            </w:r>
          </w:p>
        </w:tc>
        <w:tc>
          <w:tcPr>
            <w:tcW w:type="dxa" w:w="4320"/>
          </w:tcPr>
          <w:p>
            <w:r>
              <w:rPr>
                <w:sz w:val="19"/>
              </w:rPr>
            </w:r>
            <w:r>
              <w:rPr>
                <w:sz w:val="19"/>
              </w:rPr>
              <w:t>*On credit (supplier payable)*</w:t>
            </w:r>
          </w:p>
        </w:tc>
      </w:tr>
    </w:tbl>
    <w:p/>
    <w:p>
      <w:r>
        <w:rPr>
          <w:b/>
        </w:rPr>
        <w:t>Line 1</w:t>
      </w:r>
      <w:r>
        <w:t xml:space="preserve"> (the first row is already there)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w:t>
            </w:r>
          </w:p>
        </w:tc>
      </w:tr>
      <w:tr>
        <w:tc>
          <w:tcPr>
            <w:tcW w:type="dxa" w:w="4320"/>
          </w:tcPr>
          <w:p>
            <w:r>
              <w:rPr>
                <w:sz w:val="19"/>
              </w:rPr>
            </w:r>
            <w:r>
              <w:rPr>
                <w:b/>
                <w:sz w:val="19"/>
              </w:rPr>
              <w:t>Item</w:t>
            </w:r>
          </w:p>
        </w:tc>
        <w:tc>
          <w:tcPr>
            <w:tcW w:type="dxa" w:w="4320"/>
          </w:tcPr>
          <w:p>
            <w:r>
              <w:rPr>
                <w:sz w:val="19"/>
              </w:rPr>
            </w:r>
            <w:r>
              <w:rPr>
                <w:rFonts w:ascii="Consolas" w:hAnsi="Consolas"/>
                <w:color w:val="1D4ED8"/>
                <w:sz w:val="19"/>
              </w:rPr>
              <w:t>RM-100 — Raw Material A</w:t>
            </w:r>
          </w:p>
        </w:tc>
      </w:tr>
      <w:tr>
        <w:tc>
          <w:tcPr>
            <w:tcW w:type="dxa" w:w="4320"/>
          </w:tcPr>
          <w:p>
            <w:r>
              <w:rPr>
                <w:sz w:val="19"/>
              </w:rPr>
            </w:r>
            <w:r>
              <w:rPr>
                <w:b/>
                <w:sz w:val="19"/>
              </w:rPr>
              <w:t>Quantity</w:t>
            </w:r>
          </w:p>
        </w:tc>
        <w:tc>
          <w:tcPr>
            <w:tcW w:type="dxa" w:w="4320"/>
          </w:tcPr>
          <w:p>
            <w:r>
              <w:rPr>
                <w:sz w:val="19"/>
              </w:rPr>
            </w:r>
            <w:r>
              <w:rPr>
                <w:rFonts w:ascii="Consolas" w:hAnsi="Consolas"/>
                <w:color w:val="1D4ED8"/>
                <w:sz w:val="19"/>
              </w:rPr>
              <w:t>100</w:t>
            </w:r>
          </w:p>
        </w:tc>
      </w:tr>
      <w:tr>
        <w:tc>
          <w:tcPr>
            <w:tcW w:type="dxa" w:w="4320"/>
          </w:tcPr>
          <w:p>
            <w:r>
              <w:rPr>
                <w:sz w:val="19"/>
              </w:rPr>
            </w:r>
            <w:r>
              <w:rPr>
                <w:b/>
                <w:sz w:val="19"/>
              </w:rPr>
              <w:t>Unit cost</w:t>
            </w:r>
          </w:p>
        </w:tc>
        <w:tc>
          <w:tcPr>
            <w:tcW w:type="dxa" w:w="4320"/>
          </w:tcPr>
          <w:p>
            <w:r>
              <w:rPr>
                <w:sz w:val="19"/>
              </w:rPr>
            </w:r>
            <w:r>
              <w:rPr>
                <w:rFonts w:ascii="Consolas" w:hAnsi="Consolas"/>
                <w:color w:val="1D4ED8"/>
                <w:sz w:val="19"/>
              </w:rPr>
              <w:t>25</w:t>
            </w:r>
          </w:p>
        </w:tc>
      </w:tr>
    </w:tbl>
    <w:p/>
    <w:p>
      <w:r>
        <w:rPr>
          <w:b/>
        </w:rPr>
        <w:t>Then click Add line, and fill the second row: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w:t>
            </w:r>
          </w:p>
        </w:tc>
      </w:tr>
      <w:tr>
        <w:tc>
          <w:tcPr>
            <w:tcW w:type="dxa" w:w="4320"/>
          </w:tcPr>
          <w:p>
            <w:r>
              <w:rPr>
                <w:sz w:val="19"/>
              </w:rPr>
            </w:r>
            <w:r>
              <w:rPr>
                <w:b/>
                <w:sz w:val="19"/>
              </w:rPr>
              <w:t>Item</w:t>
            </w:r>
          </w:p>
        </w:tc>
        <w:tc>
          <w:tcPr>
            <w:tcW w:type="dxa" w:w="4320"/>
          </w:tcPr>
          <w:p>
            <w:r>
              <w:rPr>
                <w:sz w:val="19"/>
              </w:rPr>
            </w:r>
            <w:r>
              <w:rPr>
                <w:rFonts w:ascii="Consolas" w:hAnsi="Consolas"/>
                <w:color w:val="1D4ED8"/>
                <w:sz w:val="19"/>
              </w:rPr>
              <w:t>RM-200 — Raw Material B</w:t>
            </w:r>
          </w:p>
        </w:tc>
      </w:tr>
      <w:tr>
        <w:tc>
          <w:tcPr>
            <w:tcW w:type="dxa" w:w="4320"/>
          </w:tcPr>
          <w:p>
            <w:r>
              <w:rPr>
                <w:sz w:val="19"/>
              </w:rPr>
            </w:r>
            <w:r>
              <w:rPr>
                <w:b/>
                <w:sz w:val="19"/>
              </w:rPr>
              <w:t>Quantity</w:t>
            </w:r>
          </w:p>
        </w:tc>
        <w:tc>
          <w:tcPr>
            <w:tcW w:type="dxa" w:w="4320"/>
          </w:tcPr>
          <w:p>
            <w:r>
              <w:rPr>
                <w:sz w:val="19"/>
              </w:rPr>
            </w:r>
            <w:r>
              <w:rPr>
                <w:rFonts w:ascii="Consolas" w:hAnsi="Consolas"/>
                <w:color w:val="1D4ED8"/>
                <w:sz w:val="19"/>
              </w:rPr>
              <w:t>50</w:t>
            </w:r>
          </w:p>
        </w:tc>
      </w:tr>
      <w:tr>
        <w:tc>
          <w:tcPr>
            <w:tcW w:type="dxa" w:w="4320"/>
          </w:tcPr>
          <w:p>
            <w:r>
              <w:rPr>
                <w:sz w:val="19"/>
              </w:rPr>
            </w:r>
            <w:r>
              <w:rPr>
                <w:b/>
                <w:sz w:val="19"/>
              </w:rPr>
              <w:t>Unit cost</w:t>
            </w:r>
          </w:p>
        </w:tc>
        <w:tc>
          <w:tcPr>
            <w:tcW w:type="dxa" w:w="4320"/>
          </w:tcPr>
          <w:p>
            <w:r>
              <w:rPr>
                <w:sz w:val="19"/>
              </w:rPr>
            </w:r>
            <w:r>
              <w:rPr>
                <w:rFonts w:ascii="Consolas" w:hAnsi="Consolas"/>
                <w:color w:val="1D4ED8"/>
                <w:sz w:val="19"/>
              </w:rPr>
              <w:t>34</w:t>
            </w:r>
          </w:p>
        </w:tc>
      </w:tr>
    </w:tbl>
    <w:p/>
    <w:p>
      <w:r>
        <w:rPr>
          <w:b/>
        </w:rPr>
        <w:t>Check the preview</w:t>
      </w:r>
      <w:r>
        <w:t xml:space="preserve">, then click </w:t>
      </w:r>
      <w:r>
        <w:rPr>
          <w:b/>
        </w:rPr>
        <w:t>Post purchase</w:t>
      </w:r>
      <w:r>
        <w:t>.</w:t>
      </w:r>
    </w:p>
    <w:p>
      <w:r>
        <w:rPr>
          <w:b/>
        </w:rPr>
        <w:t>Expected 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Where</w:t>
            </w:r>
          </w:p>
        </w:tc>
        <w:tc>
          <w:tcPr>
            <w:tcW w:type="dxa" w:w="4320"/>
            <w:shd w:val="clear" w:color="auto" w:fill="F1F5F9"/>
          </w:tcPr>
          <w:p>
            <w:r>
              <w:rPr>
                <w:b/>
                <w:sz w:val="19"/>
              </w:rPr>
            </w:r>
            <w:r>
              <w:rPr>
                <w:b/>
                <w:sz w:val="19"/>
              </w:rPr>
              <w:t>What you should see</w:t>
            </w:r>
          </w:p>
        </w:tc>
      </w:tr>
      <w:tr>
        <w:tc>
          <w:tcPr>
            <w:tcW w:type="dxa" w:w="4320"/>
          </w:tcPr>
          <w:p>
            <w:r>
              <w:rPr>
                <w:sz w:val="19"/>
              </w:rPr>
            </w:r>
            <w:r>
              <w:rPr>
                <w:b/>
                <w:sz w:val="19"/>
              </w:rPr>
              <w:t>Purchase value</w:t>
            </w:r>
          </w:p>
        </w:tc>
        <w:tc>
          <w:tcPr>
            <w:tcW w:type="dxa" w:w="4320"/>
          </w:tcPr>
          <w:p>
            <w:r>
              <w:rPr>
                <w:sz w:val="19"/>
              </w:rPr>
            </w:r>
            <w:r>
              <w:rPr>
                <w:rFonts w:ascii="Consolas" w:hAnsi="Consolas"/>
                <w:color w:val="1D4ED8"/>
                <w:sz w:val="19"/>
              </w:rPr>
              <w:t>4,200.00</w:t>
            </w:r>
            <w:r>
              <w:rPr>
                <w:sz w:val="19"/>
              </w:rPr>
              <w:t xml:space="preserve"> (2,500 + 1,700)</w:t>
            </w:r>
          </w:p>
        </w:tc>
      </w:tr>
      <w:tr>
        <w:tc>
          <w:tcPr>
            <w:tcW w:type="dxa" w:w="4320"/>
          </w:tcPr>
          <w:p>
            <w:r>
              <w:rPr>
                <w:sz w:val="19"/>
              </w:rPr>
            </w:r>
            <w:r>
              <w:rPr>
                <w:b/>
                <w:sz w:val="19"/>
              </w:rPr>
              <w:t>Effect on average cost</w:t>
            </w:r>
          </w:p>
        </w:tc>
        <w:tc>
          <w:tcPr>
            <w:tcW w:type="dxa" w:w="4320"/>
          </w:tcPr>
          <w:p>
            <w:r>
              <w:rPr>
                <w:sz w:val="19"/>
              </w:rPr>
            </w:r>
            <w:r>
              <w:rPr>
                <w:rFonts w:ascii="Consolas" w:hAnsi="Consolas"/>
                <w:color w:val="1D4ED8"/>
                <w:sz w:val="19"/>
              </w:rPr>
              <w:t>RM-100</w:t>
            </w:r>
            <w:r>
              <w:rPr>
                <w:sz w:val="19"/>
              </w:rPr>
              <w:t xml:space="preserve"> 20 → </w:t>
            </w:r>
            <w:r>
              <w:rPr>
                <w:b/>
                <w:sz w:val="19"/>
              </w:rPr>
              <w:t>22.5</w:t>
            </w:r>
            <w:r>
              <w:rPr>
                <w:sz w:val="19"/>
              </w:rPr>
              <w:t xml:space="preserve">; </w:t>
            </w:r>
            <w:r>
              <w:rPr>
                <w:rFonts w:ascii="Consolas" w:hAnsi="Consolas"/>
                <w:color w:val="1D4ED8"/>
                <w:sz w:val="19"/>
              </w:rPr>
              <w:t>RM-200</w:t>
            </w:r>
            <w:r>
              <w:rPr>
                <w:sz w:val="19"/>
              </w:rPr>
              <w:t xml:space="preserve"> 30 → </w:t>
            </w:r>
            <w:r>
              <w:rPr>
                <w:b/>
                <w:sz w:val="19"/>
              </w:rPr>
              <w:t>32</w:t>
            </w:r>
          </w:p>
        </w:tc>
      </w:tr>
      <w:tr>
        <w:tc>
          <w:tcPr>
            <w:tcW w:type="dxa" w:w="4320"/>
          </w:tcPr>
          <w:p>
            <w:r>
              <w:rPr>
                <w:sz w:val="19"/>
              </w:rPr>
            </w:r>
            <w:r>
              <w:rPr>
                <w:b/>
                <w:sz w:val="19"/>
              </w:rPr>
              <w:t>Journal entry</w:t>
            </w:r>
          </w:p>
        </w:tc>
        <w:tc>
          <w:tcPr>
            <w:tcW w:type="dxa" w:w="4320"/>
          </w:tcPr>
          <w:p>
            <w:r>
              <w:rPr>
                <w:sz w:val="19"/>
              </w:rPr>
            </w:r>
            <w:r>
              <w:rPr>
                <w:sz w:val="19"/>
              </w:rPr>
              <w:t>Debit Raw Material Inventory 2,500; Debit Raw Material Inventory 1,700; Credit Accounts Payable — Local 4,200</w:t>
            </w:r>
          </w:p>
        </w:tc>
      </w:tr>
    </w:tbl>
    <w:p/>
    <w:p>
      <w:r>
        <w:rPr>
          <w:b/>
        </w:rPr>
        <w:t>New stock position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Item</w:t>
            </w:r>
          </w:p>
        </w:tc>
        <w:tc>
          <w:tcPr>
            <w:tcW w:type="dxa" w:w="2160"/>
            <w:shd w:val="clear" w:color="auto" w:fill="F1F5F9"/>
          </w:tcPr>
          <w:p>
            <w:r>
              <w:rPr>
                <w:b/>
                <w:sz w:val="19"/>
              </w:rPr>
            </w:r>
            <w:r>
              <w:rPr>
                <w:b/>
                <w:sz w:val="19"/>
              </w:rPr>
              <w:t>Qty</w:t>
            </w:r>
          </w:p>
        </w:tc>
        <w:tc>
          <w:tcPr>
            <w:tcW w:type="dxa" w:w="2160"/>
            <w:shd w:val="clear" w:color="auto" w:fill="F1F5F9"/>
          </w:tcPr>
          <w:p>
            <w:r>
              <w:rPr>
                <w:b/>
                <w:sz w:val="19"/>
              </w:rPr>
            </w:r>
            <w:r>
              <w:rPr>
                <w:b/>
                <w:sz w:val="19"/>
              </w:rPr>
              <w:t>Avg cost</w:t>
            </w:r>
          </w:p>
        </w:tc>
        <w:tc>
          <w:tcPr>
            <w:tcW w:type="dxa" w:w="2160"/>
            <w:shd w:val="clear" w:color="auto" w:fill="F1F5F9"/>
          </w:tcPr>
          <w:p>
            <w:r>
              <w:rPr>
                <w:b/>
                <w:sz w:val="19"/>
              </w:rPr>
            </w:r>
            <w:r>
              <w:rPr>
                <w:b/>
                <w:sz w:val="19"/>
              </w:rPr>
              <w:t>Value</w:t>
            </w:r>
          </w:p>
        </w:tc>
      </w:tr>
      <w:tr>
        <w:tc>
          <w:tcPr>
            <w:tcW w:type="dxa" w:w="2160"/>
          </w:tcPr>
          <w:p>
            <w:r>
              <w:rPr>
                <w:sz w:val="19"/>
              </w:rPr>
            </w:r>
            <w:r>
              <w:rPr>
                <w:rFonts w:ascii="Consolas" w:hAnsi="Consolas"/>
                <w:color w:val="1D4ED8"/>
                <w:sz w:val="19"/>
              </w:rPr>
              <w:t>RM-100</w:t>
            </w:r>
          </w:p>
        </w:tc>
        <w:tc>
          <w:tcPr>
            <w:tcW w:type="dxa" w:w="2160"/>
          </w:tcPr>
          <w:p>
            <w:r>
              <w:rPr>
                <w:sz w:val="19"/>
              </w:rPr>
            </w:r>
            <w:r>
              <w:rPr>
                <w:sz w:val="19"/>
              </w:rPr>
              <w:t>200</w:t>
            </w:r>
          </w:p>
        </w:tc>
        <w:tc>
          <w:tcPr>
            <w:tcW w:type="dxa" w:w="2160"/>
          </w:tcPr>
          <w:p>
            <w:r>
              <w:rPr>
                <w:sz w:val="19"/>
              </w:rPr>
            </w:r>
            <w:r>
              <w:rPr>
                <w:sz w:val="19"/>
              </w:rPr>
              <w:t>22.50000000</w:t>
            </w:r>
          </w:p>
        </w:tc>
        <w:tc>
          <w:tcPr>
            <w:tcW w:type="dxa" w:w="2160"/>
          </w:tcPr>
          <w:p>
            <w:r>
              <w:rPr>
                <w:sz w:val="19"/>
              </w:rPr>
            </w:r>
            <w:r>
              <w:rPr>
                <w:sz w:val="19"/>
              </w:rPr>
              <w:t>4,500.00</w:t>
            </w:r>
          </w:p>
        </w:tc>
      </w:tr>
      <w:tr>
        <w:tc>
          <w:tcPr>
            <w:tcW w:type="dxa" w:w="2160"/>
          </w:tcPr>
          <w:p>
            <w:r>
              <w:rPr>
                <w:sz w:val="19"/>
              </w:rPr>
            </w:r>
            <w:r>
              <w:rPr>
                <w:rFonts w:ascii="Consolas" w:hAnsi="Consolas"/>
                <w:color w:val="1D4ED8"/>
                <w:sz w:val="19"/>
              </w:rPr>
              <w:t>RM-200</w:t>
            </w:r>
          </w:p>
        </w:tc>
        <w:tc>
          <w:tcPr>
            <w:tcW w:type="dxa" w:w="2160"/>
          </w:tcPr>
          <w:p>
            <w:r>
              <w:rPr>
                <w:sz w:val="19"/>
              </w:rPr>
            </w:r>
            <w:r>
              <w:rPr>
                <w:sz w:val="19"/>
              </w:rPr>
              <w:t>100</w:t>
            </w:r>
          </w:p>
        </w:tc>
        <w:tc>
          <w:tcPr>
            <w:tcW w:type="dxa" w:w="2160"/>
          </w:tcPr>
          <w:p>
            <w:r>
              <w:rPr>
                <w:sz w:val="19"/>
              </w:rPr>
            </w:r>
            <w:r>
              <w:rPr>
                <w:sz w:val="19"/>
              </w:rPr>
              <w:t>32.00000000</w:t>
            </w:r>
          </w:p>
        </w:tc>
        <w:tc>
          <w:tcPr>
            <w:tcW w:type="dxa" w:w="2160"/>
          </w:tcPr>
          <w:p>
            <w:r>
              <w:rPr>
                <w:sz w:val="19"/>
              </w:rPr>
            </w:r>
            <w:r>
              <w:rPr>
                <w:sz w:val="19"/>
              </w:rPr>
              <w:t>3,200.00</w:t>
            </w:r>
          </w:p>
        </w:tc>
      </w:tr>
    </w:tbl>
    <w:p/>
    <w:p>
      <w:r>
        <w:rPr>
          <w:b/>
        </w:rPr>
        <w:t>How the numbers were reached</w:t>
      </w:r>
    </w:p>
    <w:p>
      <w:pPr>
        <w:pStyle w:val="ListBullet"/>
        <w:spacing w:after="40"/>
      </w:pPr>
      <w:r>
        <w:rPr>
          <w:rFonts w:ascii="Consolas" w:hAnsi="Consolas"/>
          <w:color w:val="1D4ED8"/>
          <w:sz w:val="19"/>
        </w:rPr>
        <w:t>RM-100</w:t>
      </w:r>
      <w:r>
        <w:t>: old 100 at 20 = 2,000; bought 100 at 25 = 2,500.</w:t>
      </w:r>
    </w:p>
    <w:p>
      <w:r>
        <w:t xml:space="preserve">New average = </w:t>
      </w:r>
      <w:r>
        <w:rPr>
          <w:rFonts w:ascii="Consolas" w:hAnsi="Consolas"/>
          <w:color w:val="1D4ED8"/>
          <w:sz w:val="19"/>
        </w:rPr>
        <w:t>(2000 + 2500) ÷ (100 + 100)</w:t>
      </w:r>
      <w:r>
        <w:t xml:space="preserve"> = </w:t>
      </w:r>
      <w:r>
        <w:rPr>
          <w:rFonts w:ascii="Consolas" w:hAnsi="Consolas"/>
          <w:color w:val="1D4ED8"/>
          <w:sz w:val="19"/>
        </w:rPr>
        <w:t>4500 ÷ 200</w:t>
      </w:r>
      <w:r>
        <w:t xml:space="preserve"> = </w:t>
      </w:r>
      <w:r>
        <w:rPr>
          <w:b/>
        </w:rPr>
        <w:t>22.5</w:t>
      </w:r>
      <w:r>
        <w:t>.</w:t>
      </w:r>
    </w:p>
    <w:p>
      <w:pPr>
        <w:pStyle w:val="ListBullet"/>
        <w:spacing w:after="40"/>
      </w:pPr>
      <w:r>
        <w:rPr>
          <w:rFonts w:ascii="Consolas" w:hAnsi="Consolas"/>
          <w:color w:val="1D4ED8"/>
          <w:sz w:val="19"/>
        </w:rPr>
        <w:t>RM-200</w:t>
      </w:r>
      <w:r>
        <w:t>: old 50 at 30 = 1,500; bought 50 at 34 = 1,700.</w:t>
      </w:r>
    </w:p>
    <w:p>
      <w:r>
        <w:t xml:space="preserve">New average = </w:t>
      </w:r>
      <w:r>
        <w:rPr>
          <w:rFonts w:ascii="Consolas" w:hAnsi="Consolas"/>
          <w:color w:val="1D4ED8"/>
          <w:sz w:val="19"/>
        </w:rPr>
        <w:t>(1500 + 1700) ÷ (50 + 50)</w:t>
      </w:r>
      <w:r>
        <w:t xml:space="preserve"> = </w:t>
      </w:r>
      <w:r>
        <w:rPr>
          <w:rFonts w:ascii="Consolas" w:hAnsi="Consolas"/>
          <w:color w:val="1D4ED8"/>
          <w:sz w:val="19"/>
        </w:rPr>
        <w:t>3200 ÷ 100</w:t>
      </w:r>
      <w:r>
        <w:t xml:space="preserve"> = </w:t>
      </w:r>
      <w:r>
        <w:rPr>
          <w:b/>
        </w:rPr>
        <w:t>32</w:t>
      </w:r>
      <w:r>
        <w:t>.</w:t>
      </w:r>
    </w:p>
    <w:p>
      <w:r>
        <w:rPr>
          <w:b/>
        </w:rPr>
        <w:t>Checkpoint:</w:t>
      </w:r>
      <w:r>
        <w:t xml:space="preserve"> Trial Balance difference still </w:t>
      </w:r>
      <w:r>
        <w:rPr>
          <w:rFonts w:ascii="Consolas" w:hAnsi="Consolas"/>
          <w:color w:val="1D4ED8"/>
          <w:sz w:val="19"/>
        </w:rPr>
        <w:t>0.0000</w:t>
      </w:r>
      <w:r>
        <w:t xml:space="preserve">; Total assets now </w:t>
      </w:r>
      <w:r>
        <w:rPr>
          <w:rFonts w:ascii="Consolas" w:hAnsi="Consolas"/>
          <w:color w:val="1D4ED8"/>
          <w:sz w:val="19"/>
        </w:rPr>
        <w:t>504,200.00</w:t>
      </w:r>
      <w:r>
        <w:t>.</w:t>
      </w:r>
    </w:p>
    <w:p>
      <w:pPr>
        <w:spacing w:before="40" w:after="160"/>
        <w:pBdr>
          <w:bottom w:val="single" w:sz="6" w:space="1" w:color="D6DBE2"/>
        </w:pBdr>
      </w:pPr>
    </w:p>
    <w:p>
      <w:pPr>
        <w:pStyle w:val="Heading1"/>
      </w:pPr>
      <w:r>
        <w:rPr>
          <w:color w:val="0F172A"/>
        </w:rPr>
        <w:t>Step 2 — Production: make finished goods</w:t>
      </w:r>
    </w:p>
    <w:p>
      <w:r>
        <w:t xml:space="preserve">Click </w:t>
      </w:r>
      <w:r>
        <w:rPr>
          <w:b/>
        </w:rPr>
        <w:t>Production Entry</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 to enter</w:t>
            </w:r>
          </w:p>
        </w:tc>
      </w:tr>
      <w:tr>
        <w:tc>
          <w:tcPr>
            <w:tcW w:type="dxa" w:w="4320"/>
          </w:tcPr>
          <w:p>
            <w:r>
              <w:rPr>
                <w:sz w:val="19"/>
              </w:rPr>
            </w:r>
            <w:r>
              <w:rPr>
                <w:b/>
                <w:sz w:val="19"/>
              </w:rPr>
              <w:t>Item to produce</w:t>
            </w:r>
          </w:p>
        </w:tc>
        <w:tc>
          <w:tcPr>
            <w:tcW w:type="dxa" w:w="4320"/>
          </w:tcPr>
          <w:p>
            <w:r>
              <w:rPr>
                <w:sz w:val="19"/>
              </w:rPr>
            </w:r>
            <w:r>
              <w:rPr>
                <w:rFonts w:ascii="Consolas" w:hAnsi="Consolas"/>
                <w:color w:val="1D4ED8"/>
                <w:sz w:val="19"/>
              </w:rPr>
              <w:t>FG-100 — Finished Good X</w:t>
            </w:r>
          </w:p>
        </w:tc>
      </w:tr>
      <w:tr>
        <w:tc>
          <w:tcPr>
            <w:tcW w:type="dxa" w:w="4320"/>
          </w:tcPr>
          <w:p>
            <w:r>
              <w:rPr>
                <w:sz w:val="19"/>
              </w:rPr>
            </w:r>
            <w:r>
              <w:rPr>
                <w:b/>
                <w:sz w:val="19"/>
              </w:rPr>
              <w:t>Quantity produced</w:t>
            </w:r>
          </w:p>
        </w:tc>
        <w:tc>
          <w:tcPr>
            <w:tcW w:type="dxa" w:w="4320"/>
          </w:tcPr>
          <w:p>
            <w:r>
              <w:rPr>
                <w:sz w:val="19"/>
              </w:rPr>
            </w:r>
            <w:r>
              <w:rPr>
                <w:rFonts w:ascii="Consolas" w:hAnsi="Consolas"/>
                <w:color w:val="1D4ED8"/>
                <w:sz w:val="19"/>
              </w:rPr>
              <w:t>30</w:t>
            </w:r>
          </w:p>
        </w:tc>
      </w:tr>
      <w:tr>
        <w:tc>
          <w:tcPr>
            <w:tcW w:type="dxa" w:w="4320"/>
          </w:tcPr>
          <w:p>
            <w:r>
              <w:rPr>
                <w:sz w:val="19"/>
              </w:rPr>
            </w:r>
            <w:r>
              <w:rPr>
                <w:b/>
                <w:sz w:val="19"/>
              </w:rPr>
              <w:t>Production date</w:t>
            </w:r>
          </w:p>
        </w:tc>
        <w:tc>
          <w:tcPr>
            <w:tcW w:type="dxa" w:w="4320"/>
          </w:tcPr>
          <w:p>
            <w:r>
              <w:rPr>
                <w:sz w:val="19"/>
              </w:rPr>
            </w:r>
            <w:r>
              <w:rPr>
                <w:rFonts w:ascii="Consolas" w:hAnsi="Consolas"/>
                <w:color w:val="1D4ED8"/>
                <w:sz w:val="19"/>
              </w:rPr>
              <w:t>2026-01-20</w:t>
            </w:r>
          </w:p>
        </w:tc>
      </w:tr>
      <w:tr>
        <w:tc>
          <w:tcPr>
            <w:tcW w:type="dxa" w:w="4320"/>
          </w:tcPr>
          <w:p>
            <w:r>
              <w:rPr>
                <w:sz w:val="19"/>
              </w:rPr>
            </w:r>
            <w:r>
              <w:rPr>
                <w:b/>
                <w:sz w:val="19"/>
              </w:rPr>
              <w:t>Labor cost</w:t>
            </w:r>
          </w:p>
        </w:tc>
        <w:tc>
          <w:tcPr>
            <w:tcW w:type="dxa" w:w="4320"/>
          </w:tcPr>
          <w:p>
            <w:r>
              <w:rPr>
                <w:sz w:val="19"/>
              </w:rPr>
            </w:r>
            <w:r>
              <w:rPr>
                <w:rFonts w:ascii="Consolas" w:hAnsi="Consolas"/>
                <w:color w:val="1D4ED8"/>
                <w:sz w:val="19"/>
              </w:rPr>
              <w:t>240</w:t>
            </w:r>
          </w:p>
        </w:tc>
      </w:tr>
      <w:tr>
        <w:tc>
          <w:tcPr>
            <w:tcW w:type="dxa" w:w="4320"/>
          </w:tcPr>
          <w:p>
            <w:r>
              <w:rPr>
                <w:sz w:val="19"/>
              </w:rPr>
            </w:r>
            <w:r>
              <w:rPr>
                <w:b/>
                <w:sz w:val="19"/>
              </w:rPr>
              <w:t>Overhead cost</w:t>
            </w:r>
          </w:p>
        </w:tc>
        <w:tc>
          <w:tcPr>
            <w:tcW w:type="dxa" w:w="4320"/>
          </w:tcPr>
          <w:p>
            <w:r>
              <w:rPr>
                <w:sz w:val="19"/>
              </w:rPr>
            </w:r>
            <w:r>
              <w:rPr>
                <w:rFonts w:ascii="Consolas" w:hAnsi="Consolas"/>
                <w:color w:val="1D4ED8"/>
                <w:sz w:val="19"/>
              </w:rPr>
              <w:t>60</w:t>
            </w:r>
          </w:p>
        </w:tc>
      </w:tr>
    </w:tbl>
    <w:p/>
    <w:p>
      <w:r>
        <w:t xml:space="preserve">The </w:t>
      </w:r>
      <w:r>
        <w:rPr>
          <w:b/>
        </w:rPr>
        <w:t>Components consumed</w:t>
      </w:r>
      <w:r>
        <w:t xml:space="preserve"> table fills in from the recipe. Leave the quantities as suggested: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Component</w:t>
            </w:r>
          </w:p>
        </w:tc>
        <w:tc>
          <w:tcPr>
            <w:tcW w:type="dxa" w:w="2160"/>
            <w:shd w:val="clear" w:color="auto" w:fill="F1F5F9"/>
          </w:tcPr>
          <w:p>
            <w:r>
              <w:rPr>
                <w:b/>
                <w:sz w:val="19"/>
              </w:rPr>
            </w:r>
            <w:r>
              <w:rPr>
                <w:b/>
                <w:sz w:val="19"/>
              </w:rPr>
              <w:t>Quantity consumed</w:t>
            </w:r>
          </w:p>
        </w:tc>
        <w:tc>
          <w:tcPr>
            <w:tcW w:type="dxa" w:w="2160"/>
            <w:shd w:val="clear" w:color="auto" w:fill="F1F5F9"/>
          </w:tcPr>
          <w:p>
            <w:r>
              <w:rPr>
                <w:b/>
                <w:sz w:val="19"/>
              </w:rPr>
            </w:r>
            <w:r>
              <w:rPr>
                <w:b/>
                <w:sz w:val="19"/>
              </w:rPr>
              <w:t>Avg cost</w:t>
            </w:r>
          </w:p>
        </w:tc>
        <w:tc>
          <w:tcPr>
            <w:tcW w:type="dxa" w:w="2160"/>
            <w:shd w:val="clear" w:color="auto" w:fill="F1F5F9"/>
          </w:tcPr>
          <w:p>
            <w:r>
              <w:rPr>
                <w:b/>
                <w:sz w:val="19"/>
              </w:rPr>
            </w:r>
            <w:r>
              <w:rPr>
                <w:b/>
                <w:sz w:val="19"/>
              </w:rPr>
              <w:t>Line cost</w:t>
            </w:r>
          </w:p>
        </w:tc>
      </w:tr>
      <w:tr>
        <w:tc>
          <w:tcPr>
            <w:tcW w:type="dxa" w:w="2160"/>
          </w:tcPr>
          <w:p>
            <w:r>
              <w:rPr>
                <w:sz w:val="19"/>
              </w:rPr>
            </w:r>
            <w:r>
              <w:rPr>
                <w:rFonts w:ascii="Consolas" w:hAnsi="Consolas"/>
                <w:color w:val="1D4ED8"/>
                <w:sz w:val="19"/>
              </w:rPr>
              <w:t>RM-100</w:t>
            </w:r>
          </w:p>
        </w:tc>
        <w:tc>
          <w:tcPr>
            <w:tcW w:type="dxa" w:w="2160"/>
          </w:tcPr>
          <w:p>
            <w:r>
              <w:rPr>
                <w:sz w:val="19"/>
              </w:rPr>
            </w:r>
            <w:r>
              <w:rPr>
                <w:sz w:val="19"/>
              </w:rPr>
              <w:t>60 kg</w:t>
            </w:r>
          </w:p>
        </w:tc>
        <w:tc>
          <w:tcPr>
            <w:tcW w:type="dxa" w:w="2160"/>
          </w:tcPr>
          <w:p>
            <w:r>
              <w:rPr>
                <w:sz w:val="19"/>
              </w:rPr>
            </w:r>
            <w:r>
              <w:rPr>
                <w:sz w:val="19"/>
              </w:rPr>
              <w:t>22.5</w:t>
            </w:r>
          </w:p>
        </w:tc>
        <w:tc>
          <w:tcPr>
            <w:tcW w:type="dxa" w:w="2160"/>
          </w:tcPr>
          <w:p>
            <w:r>
              <w:rPr>
                <w:sz w:val="19"/>
              </w:rPr>
            </w:r>
            <w:r>
              <w:rPr>
                <w:sz w:val="19"/>
              </w:rPr>
              <w:t>1,350</w:t>
            </w:r>
          </w:p>
        </w:tc>
      </w:tr>
      <w:tr>
        <w:tc>
          <w:tcPr>
            <w:tcW w:type="dxa" w:w="2160"/>
          </w:tcPr>
          <w:p>
            <w:r>
              <w:rPr>
                <w:sz w:val="19"/>
              </w:rPr>
            </w:r>
            <w:r>
              <w:rPr>
                <w:rFonts w:ascii="Consolas" w:hAnsi="Consolas"/>
                <w:color w:val="1D4ED8"/>
                <w:sz w:val="19"/>
              </w:rPr>
              <w:t>RM-200</w:t>
            </w:r>
          </w:p>
        </w:tc>
        <w:tc>
          <w:tcPr>
            <w:tcW w:type="dxa" w:w="2160"/>
          </w:tcPr>
          <w:p>
            <w:r>
              <w:rPr>
                <w:sz w:val="19"/>
              </w:rPr>
            </w:r>
            <w:r>
              <w:rPr>
                <w:sz w:val="19"/>
              </w:rPr>
              <w:t>30 kg</w:t>
            </w:r>
          </w:p>
        </w:tc>
        <w:tc>
          <w:tcPr>
            <w:tcW w:type="dxa" w:w="2160"/>
          </w:tcPr>
          <w:p>
            <w:r>
              <w:rPr>
                <w:sz w:val="19"/>
              </w:rPr>
            </w:r>
            <w:r>
              <w:rPr>
                <w:sz w:val="19"/>
              </w:rPr>
              <w:t>32</w:t>
            </w:r>
          </w:p>
        </w:tc>
        <w:tc>
          <w:tcPr>
            <w:tcW w:type="dxa" w:w="2160"/>
          </w:tcPr>
          <w:p>
            <w:r>
              <w:rPr>
                <w:sz w:val="19"/>
              </w:rPr>
            </w:r>
            <w:r>
              <w:rPr>
                <w:sz w:val="19"/>
              </w:rPr>
              <w:t>960</w:t>
            </w:r>
          </w:p>
        </w:tc>
      </w:tr>
      <w:tr>
        <w:tc>
          <w:tcPr>
            <w:tcW w:type="dxa" w:w="2160"/>
          </w:tcPr>
          <w:p>
            <w:r>
              <w:rPr>
                <w:sz w:val="19"/>
              </w:rPr>
            </w:r>
            <w:r>
              <w:rPr>
                <w:rFonts w:ascii="Consolas" w:hAnsi="Consolas"/>
                <w:color w:val="1D4ED8"/>
                <w:sz w:val="19"/>
              </w:rPr>
              <w:t>PKG-100</w:t>
            </w:r>
          </w:p>
        </w:tc>
        <w:tc>
          <w:tcPr>
            <w:tcW w:type="dxa" w:w="2160"/>
          </w:tcPr>
          <w:p>
            <w:r>
              <w:rPr>
                <w:sz w:val="19"/>
              </w:rPr>
            </w:r>
            <w:r>
              <w:rPr>
                <w:sz w:val="19"/>
              </w:rPr>
              <w:t>30 Pcs</w:t>
            </w:r>
          </w:p>
        </w:tc>
        <w:tc>
          <w:tcPr>
            <w:tcW w:type="dxa" w:w="2160"/>
          </w:tcPr>
          <w:p>
            <w:r>
              <w:rPr>
                <w:sz w:val="19"/>
              </w:rPr>
            </w:r>
            <w:r>
              <w:rPr>
                <w:sz w:val="19"/>
              </w:rPr>
              <w:t>5</w:t>
            </w:r>
          </w:p>
        </w:tc>
        <w:tc>
          <w:tcPr>
            <w:tcW w:type="dxa" w:w="2160"/>
          </w:tcPr>
          <w:p>
            <w:r>
              <w:rPr>
                <w:sz w:val="19"/>
              </w:rPr>
            </w:r>
            <w:r>
              <w:rPr>
                <w:sz w:val="19"/>
              </w:rPr>
              <w:t>150</w:t>
            </w:r>
          </w:p>
        </w:tc>
      </w:tr>
    </w:tbl>
    <w:p/>
    <w:p>
      <w:r>
        <w:rPr>
          <w:b/>
        </w:rPr>
        <w:t>Check the Cost build-up</w:t>
      </w:r>
      <w:r>
        <w:t xml:space="preserve">, then click </w:t>
      </w:r>
      <w:r>
        <w:rPr>
          <w:b/>
        </w:rPr>
        <w:t>Post production</w:t>
      </w:r>
      <w:r>
        <w:t>.</w:t>
      </w:r>
    </w:p>
    <w:p>
      <w:r>
        <w:rPr>
          <w:b/>
        </w:rPr>
        <w:t>Expected 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w:t>
            </w:r>
          </w:p>
        </w:tc>
      </w:tr>
      <w:tr>
        <w:tc>
          <w:tcPr>
            <w:tcW w:type="dxa" w:w="4320"/>
          </w:tcPr>
          <w:p>
            <w:r>
              <w:rPr>
                <w:sz w:val="19"/>
              </w:rPr>
            </w:r>
            <w:r>
              <w:rPr>
                <w:b/>
                <w:sz w:val="19"/>
              </w:rPr>
              <w:t>Material cost</w:t>
            </w:r>
          </w:p>
        </w:tc>
        <w:tc>
          <w:tcPr>
            <w:tcW w:type="dxa" w:w="4320"/>
          </w:tcPr>
          <w:p>
            <w:r>
              <w:rPr>
                <w:sz w:val="19"/>
              </w:rPr>
            </w:r>
            <w:r>
              <w:rPr>
                <w:rFonts w:ascii="Consolas" w:hAnsi="Consolas"/>
                <w:color w:val="1D4ED8"/>
                <w:sz w:val="19"/>
              </w:rPr>
              <w:t>2,460.00</w:t>
            </w:r>
            <w:r>
              <w:rPr>
                <w:sz w:val="19"/>
              </w:rPr>
              <w:t xml:space="preserve"> (1,350 + 960 + 150)</w:t>
            </w:r>
          </w:p>
        </w:tc>
      </w:tr>
      <w:tr>
        <w:tc>
          <w:tcPr>
            <w:tcW w:type="dxa" w:w="4320"/>
          </w:tcPr>
          <w:p>
            <w:r>
              <w:rPr>
                <w:sz w:val="19"/>
              </w:rPr>
            </w:r>
            <w:r>
              <w:rPr>
                <w:b/>
                <w:sz w:val="19"/>
              </w:rPr>
              <w:t>Labor</w:t>
            </w:r>
          </w:p>
        </w:tc>
        <w:tc>
          <w:tcPr>
            <w:tcW w:type="dxa" w:w="4320"/>
          </w:tcPr>
          <w:p>
            <w:r>
              <w:rPr>
                <w:sz w:val="19"/>
              </w:rPr>
            </w:r>
            <w:r>
              <w:rPr>
                <w:rFonts w:ascii="Consolas" w:hAnsi="Consolas"/>
                <w:color w:val="1D4ED8"/>
                <w:sz w:val="19"/>
              </w:rPr>
              <w:t>240.00</w:t>
            </w:r>
          </w:p>
        </w:tc>
      </w:tr>
      <w:tr>
        <w:tc>
          <w:tcPr>
            <w:tcW w:type="dxa" w:w="4320"/>
          </w:tcPr>
          <w:p>
            <w:r>
              <w:rPr>
                <w:sz w:val="19"/>
              </w:rPr>
            </w:r>
            <w:r>
              <w:rPr>
                <w:b/>
                <w:sz w:val="19"/>
              </w:rPr>
              <w:t>Overhead</w:t>
            </w:r>
          </w:p>
        </w:tc>
        <w:tc>
          <w:tcPr>
            <w:tcW w:type="dxa" w:w="4320"/>
          </w:tcPr>
          <w:p>
            <w:r>
              <w:rPr>
                <w:sz w:val="19"/>
              </w:rPr>
            </w:r>
            <w:r>
              <w:rPr>
                <w:rFonts w:ascii="Consolas" w:hAnsi="Consolas"/>
                <w:color w:val="1D4ED8"/>
                <w:sz w:val="19"/>
              </w:rPr>
              <w:t>60.00</w:t>
            </w:r>
          </w:p>
        </w:tc>
      </w:tr>
      <w:tr>
        <w:tc>
          <w:tcPr>
            <w:tcW w:type="dxa" w:w="4320"/>
          </w:tcPr>
          <w:p>
            <w:r>
              <w:rPr>
                <w:sz w:val="19"/>
              </w:rPr>
            </w:r>
            <w:r>
              <w:rPr>
                <w:b/>
                <w:sz w:val="19"/>
              </w:rPr>
              <w:t>Total production cost</w:t>
            </w:r>
          </w:p>
        </w:tc>
        <w:tc>
          <w:tcPr>
            <w:tcW w:type="dxa" w:w="4320"/>
          </w:tcPr>
          <w:p>
            <w:r>
              <w:rPr>
                <w:sz w:val="19"/>
              </w:rPr>
            </w:r>
            <w:r>
              <w:rPr>
                <w:rFonts w:ascii="Consolas" w:hAnsi="Consolas"/>
                <w:color w:val="1D4ED8"/>
                <w:sz w:val="19"/>
              </w:rPr>
              <w:t>2,760.00</w:t>
            </w:r>
          </w:p>
        </w:tc>
      </w:tr>
      <w:tr>
        <w:tc>
          <w:tcPr>
            <w:tcW w:type="dxa" w:w="4320"/>
          </w:tcPr>
          <w:p>
            <w:r>
              <w:rPr>
                <w:sz w:val="19"/>
              </w:rPr>
            </w:r>
            <w:r>
              <w:rPr>
                <w:b/>
                <w:sz w:val="19"/>
              </w:rPr>
              <w:t>Unit cost of output</w:t>
            </w:r>
          </w:p>
        </w:tc>
        <w:tc>
          <w:tcPr>
            <w:tcW w:type="dxa" w:w="4320"/>
          </w:tcPr>
          <w:p>
            <w:r>
              <w:rPr>
                <w:sz w:val="19"/>
              </w:rPr>
            </w:r>
            <w:r>
              <w:rPr>
                <w:rFonts w:ascii="Consolas" w:hAnsi="Consolas"/>
                <w:color w:val="1D4ED8"/>
                <w:sz w:val="19"/>
              </w:rPr>
              <w:t>92.00000000</w:t>
            </w:r>
          </w:p>
        </w:tc>
      </w:tr>
    </w:tbl>
    <w:p/>
    <w:p>
      <w:r>
        <w:rPr>
          <w:b/>
        </w:rPr>
        <w:t>Journal entry it posts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Finished Goods Inventory (1230)</w:t>
            </w:r>
          </w:p>
        </w:tc>
        <w:tc>
          <w:tcPr>
            <w:tcW w:type="dxa" w:w="2880"/>
          </w:tcPr>
          <w:p>
            <w:r>
              <w:rPr>
                <w:sz w:val="19"/>
              </w:rPr>
            </w:r>
            <w:r>
              <w:rPr>
                <w:sz w:val="19"/>
              </w:rPr>
              <w:t>2,760</w:t>
            </w:r>
          </w:p>
        </w:tc>
        <w:tc>
          <w:tcPr>
            <w:tcW w:type="dxa" w:w="2880"/>
          </w:tcPr>
          <w:p>
            <w:r>
              <w:rPr>
                <w:sz w:val="19"/>
              </w:rPr>
            </w:r>
            <w:r>
              <w:rPr>
                <w:sz w:val="19"/>
              </w:rPr>
              <w:t>—</w:t>
            </w:r>
          </w:p>
        </w:tc>
      </w:tr>
      <w:tr>
        <w:tc>
          <w:tcPr>
            <w:tcW w:type="dxa" w:w="2880"/>
          </w:tcPr>
          <w:p>
            <w:r>
              <w:rPr>
                <w:sz w:val="19"/>
              </w:rPr>
            </w:r>
            <w:r>
              <w:rPr>
                <w:sz w:val="19"/>
              </w:rPr>
              <w:t>Raw Material Inventory (1210) — RM-100</w:t>
            </w:r>
          </w:p>
        </w:tc>
        <w:tc>
          <w:tcPr>
            <w:tcW w:type="dxa" w:w="2880"/>
          </w:tcPr>
          <w:p>
            <w:r>
              <w:rPr>
                <w:sz w:val="19"/>
              </w:rPr>
            </w:r>
            <w:r>
              <w:rPr>
                <w:sz w:val="19"/>
              </w:rPr>
              <w:t>—</w:t>
            </w:r>
          </w:p>
        </w:tc>
        <w:tc>
          <w:tcPr>
            <w:tcW w:type="dxa" w:w="2880"/>
          </w:tcPr>
          <w:p>
            <w:r>
              <w:rPr>
                <w:sz w:val="19"/>
              </w:rPr>
            </w:r>
            <w:r>
              <w:rPr>
                <w:sz w:val="19"/>
              </w:rPr>
              <w:t>1,350</w:t>
            </w:r>
          </w:p>
        </w:tc>
      </w:tr>
      <w:tr>
        <w:tc>
          <w:tcPr>
            <w:tcW w:type="dxa" w:w="2880"/>
          </w:tcPr>
          <w:p>
            <w:r>
              <w:rPr>
                <w:sz w:val="19"/>
              </w:rPr>
            </w:r>
            <w:r>
              <w:rPr>
                <w:sz w:val="19"/>
              </w:rPr>
              <w:t>Raw Material Inventory (1210) — RM-200</w:t>
            </w:r>
          </w:p>
        </w:tc>
        <w:tc>
          <w:tcPr>
            <w:tcW w:type="dxa" w:w="2880"/>
          </w:tcPr>
          <w:p>
            <w:r>
              <w:rPr>
                <w:sz w:val="19"/>
              </w:rPr>
            </w:r>
            <w:r>
              <w:rPr>
                <w:sz w:val="19"/>
              </w:rPr>
              <w:t>—</w:t>
            </w:r>
          </w:p>
        </w:tc>
        <w:tc>
          <w:tcPr>
            <w:tcW w:type="dxa" w:w="2880"/>
          </w:tcPr>
          <w:p>
            <w:r>
              <w:rPr>
                <w:sz w:val="19"/>
              </w:rPr>
            </w:r>
            <w:r>
              <w:rPr>
                <w:sz w:val="19"/>
              </w:rPr>
              <w:t>960</w:t>
            </w:r>
          </w:p>
        </w:tc>
      </w:tr>
      <w:tr>
        <w:tc>
          <w:tcPr>
            <w:tcW w:type="dxa" w:w="2880"/>
          </w:tcPr>
          <w:p>
            <w:r>
              <w:rPr>
                <w:sz w:val="19"/>
              </w:rPr>
            </w:r>
            <w:r>
              <w:rPr>
                <w:sz w:val="19"/>
              </w:rPr>
              <w:t>Packaging Inventory (1240) — PKG-100</w:t>
            </w:r>
          </w:p>
        </w:tc>
        <w:tc>
          <w:tcPr>
            <w:tcW w:type="dxa" w:w="2880"/>
          </w:tcPr>
          <w:p>
            <w:r>
              <w:rPr>
                <w:sz w:val="19"/>
              </w:rPr>
            </w:r>
            <w:r>
              <w:rPr>
                <w:sz w:val="19"/>
              </w:rPr>
              <w:t>—</w:t>
            </w:r>
          </w:p>
        </w:tc>
        <w:tc>
          <w:tcPr>
            <w:tcW w:type="dxa" w:w="2880"/>
          </w:tcPr>
          <w:p>
            <w:r>
              <w:rPr>
                <w:sz w:val="19"/>
              </w:rPr>
            </w:r>
            <w:r>
              <w:rPr>
                <w:sz w:val="19"/>
              </w:rPr>
              <w:t>150</w:t>
            </w:r>
          </w:p>
        </w:tc>
      </w:tr>
      <w:tr>
        <w:tc>
          <w:tcPr>
            <w:tcW w:type="dxa" w:w="2880"/>
          </w:tcPr>
          <w:p>
            <w:r>
              <w:rPr>
                <w:sz w:val="19"/>
              </w:rPr>
            </w:r>
            <w:r>
              <w:rPr>
                <w:sz w:val="19"/>
              </w:rPr>
              <w:t>Bank (1010) — labour + overhead</w:t>
            </w:r>
          </w:p>
        </w:tc>
        <w:tc>
          <w:tcPr>
            <w:tcW w:type="dxa" w:w="2880"/>
          </w:tcPr>
          <w:p>
            <w:r>
              <w:rPr>
                <w:sz w:val="19"/>
              </w:rPr>
            </w:r>
            <w:r>
              <w:rPr>
                <w:sz w:val="19"/>
              </w:rPr>
              <w:t>—</w:t>
            </w:r>
          </w:p>
        </w:tc>
        <w:tc>
          <w:tcPr>
            <w:tcW w:type="dxa" w:w="2880"/>
          </w:tcPr>
          <w:p>
            <w:r>
              <w:rPr>
                <w:sz w:val="19"/>
              </w:rPr>
            </w:r>
            <w:r>
              <w:rPr>
                <w:sz w:val="19"/>
              </w:rPr>
              <w:t>300</w:t>
            </w:r>
          </w:p>
        </w:tc>
      </w:tr>
    </w:tbl>
    <w:p/>
    <w:p>
      <w:r>
        <w:rPr>
          <w:b/>
        </w:rPr>
        <w:t>New stock position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Item</w:t>
            </w:r>
          </w:p>
        </w:tc>
        <w:tc>
          <w:tcPr>
            <w:tcW w:type="dxa" w:w="2160"/>
            <w:shd w:val="clear" w:color="auto" w:fill="F1F5F9"/>
          </w:tcPr>
          <w:p>
            <w:r>
              <w:rPr>
                <w:b/>
                <w:sz w:val="19"/>
              </w:rPr>
            </w:r>
            <w:r>
              <w:rPr>
                <w:b/>
                <w:sz w:val="19"/>
              </w:rPr>
              <w:t>Qty</w:t>
            </w:r>
          </w:p>
        </w:tc>
        <w:tc>
          <w:tcPr>
            <w:tcW w:type="dxa" w:w="2160"/>
            <w:shd w:val="clear" w:color="auto" w:fill="F1F5F9"/>
          </w:tcPr>
          <w:p>
            <w:r>
              <w:rPr>
                <w:b/>
                <w:sz w:val="19"/>
              </w:rPr>
            </w:r>
            <w:r>
              <w:rPr>
                <w:b/>
                <w:sz w:val="19"/>
              </w:rPr>
              <w:t>Avg cost</w:t>
            </w:r>
          </w:p>
        </w:tc>
        <w:tc>
          <w:tcPr>
            <w:tcW w:type="dxa" w:w="2160"/>
            <w:shd w:val="clear" w:color="auto" w:fill="F1F5F9"/>
          </w:tcPr>
          <w:p>
            <w:r>
              <w:rPr>
                <w:b/>
                <w:sz w:val="19"/>
              </w:rPr>
            </w:r>
            <w:r>
              <w:rPr>
                <w:b/>
                <w:sz w:val="19"/>
              </w:rPr>
              <w:t>Value</w:t>
            </w:r>
          </w:p>
        </w:tc>
      </w:tr>
      <w:tr>
        <w:tc>
          <w:tcPr>
            <w:tcW w:type="dxa" w:w="2160"/>
          </w:tcPr>
          <w:p>
            <w:r>
              <w:rPr>
                <w:sz w:val="19"/>
              </w:rPr>
            </w:r>
            <w:r>
              <w:rPr>
                <w:rFonts w:ascii="Consolas" w:hAnsi="Consolas"/>
                <w:color w:val="1D4ED8"/>
                <w:sz w:val="19"/>
              </w:rPr>
              <w:t>RM-100</w:t>
            </w:r>
          </w:p>
        </w:tc>
        <w:tc>
          <w:tcPr>
            <w:tcW w:type="dxa" w:w="2160"/>
          </w:tcPr>
          <w:p>
            <w:r>
              <w:rPr>
                <w:sz w:val="19"/>
              </w:rPr>
            </w:r>
            <w:r>
              <w:rPr>
                <w:sz w:val="19"/>
              </w:rPr>
              <w:t>140</w:t>
            </w:r>
          </w:p>
        </w:tc>
        <w:tc>
          <w:tcPr>
            <w:tcW w:type="dxa" w:w="2160"/>
          </w:tcPr>
          <w:p>
            <w:r>
              <w:rPr>
                <w:sz w:val="19"/>
              </w:rPr>
            </w:r>
            <w:r>
              <w:rPr>
                <w:sz w:val="19"/>
              </w:rPr>
              <w:t>22.50000000</w:t>
            </w:r>
          </w:p>
        </w:tc>
        <w:tc>
          <w:tcPr>
            <w:tcW w:type="dxa" w:w="2160"/>
          </w:tcPr>
          <w:p>
            <w:r>
              <w:rPr>
                <w:sz w:val="19"/>
              </w:rPr>
            </w:r>
            <w:r>
              <w:rPr>
                <w:sz w:val="19"/>
              </w:rPr>
              <w:t>3,150.00</w:t>
            </w:r>
          </w:p>
        </w:tc>
      </w:tr>
      <w:tr>
        <w:tc>
          <w:tcPr>
            <w:tcW w:type="dxa" w:w="2160"/>
          </w:tcPr>
          <w:p>
            <w:r>
              <w:rPr>
                <w:sz w:val="19"/>
              </w:rPr>
            </w:r>
            <w:r>
              <w:rPr>
                <w:rFonts w:ascii="Consolas" w:hAnsi="Consolas"/>
                <w:color w:val="1D4ED8"/>
                <w:sz w:val="19"/>
              </w:rPr>
              <w:t>RM-200</w:t>
            </w:r>
          </w:p>
        </w:tc>
        <w:tc>
          <w:tcPr>
            <w:tcW w:type="dxa" w:w="2160"/>
          </w:tcPr>
          <w:p>
            <w:r>
              <w:rPr>
                <w:sz w:val="19"/>
              </w:rPr>
            </w:r>
            <w:r>
              <w:rPr>
                <w:sz w:val="19"/>
              </w:rPr>
              <w:t>70</w:t>
            </w:r>
          </w:p>
        </w:tc>
        <w:tc>
          <w:tcPr>
            <w:tcW w:type="dxa" w:w="2160"/>
          </w:tcPr>
          <w:p>
            <w:r>
              <w:rPr>
                <w:sz w:val="19"/>
              </w:rPr>
            </w:r>
            <w:r>
              <w:rPr>
                <w:sz w:val="19"/>
              </w:rPr>
              <w:t>32.00000000</w:t>
            </w:r>
          </w:p>
        </w:tc>
        <w:tc>
          <w:tcPr>
            <w:tcW w:type="dxa" w:w="2160"/>
          </w:tcPr>
          <w:p>
            <w:r>
              <w:rPr>
                <w:sz w:val="19"/>
              </w:rPr>
            </w:r>
            <w:r>
              <w:rPr>
                <w:sz w:val="19"/>
              </w:rPr>
              <w:t>2,240.00</w:t>
            </w:r>
          </w:p>
        </w:tc>
      </w:tr>
      <w:tr>
        <w:tc>
          <w:tcPr>
            <w:tcW w:type="dxa" w:w="2160"/>
          </w:tcPr>
          <w:p>
            <w:r>
              <w:rPr>
                <w:sz w:val="19"/>
              </w:rPr>
            </w:r>
            <w:r>
              <w:rPr>
                <w:rFonts w:ascii="Consolas" w:hAnsi="Consolas"/>
                <w:color w:val="1D4ED8"/>
                <w:sz w:val="19"/>
              </w:rPr>
              <w:t>PKG-100</w:t>
            </w:r>
          </w:p>
        </w:tc>
        <w:tc>
          <w:tcPr>
            <w:tcW w:type="dxa" w:w="2160"/>
          </w:tcPr>
          <w:p>
            <w:r>
              <w:rPr>
                <w:sz w:val="19"/>
              </w:rPr>
            </w:r>
            <w:r>
              <w:rPr>
                <w:sz w:val="19"/>
              </w:rPr>
              <w:t>70</w:t>
            </w:r>
          </w:p>
        </w:tc>
        <w:tc>
          <w:tcPr>
            <w:tcW w:type="dxa" w:w="2160"/>
          </w:tcPr>
          <w:p>
            <w:r>
              <w:rPr>
                <w:sz w:val="19"/>
              </w:rPr>
            </w:r>
            <w:r>
              <w:rPr>
                <w:sz w:val="19"/>
              </w:rPr>
              <w:t>5.00000000</w:t>
            </w:r>
          </w:p>
        </w:tc>
        <w:tc>
          <w:tcPr>
            <w:tcW w:type="dxa" w:w="2160"/>
          </w:tcPr>
          <w:p>
            <w:r>
              <w:rPr>
                <w:sz w:val="19"/>
              </w:rPr>
            </w:r>
            <w:r>
              <w:rPr>
                <w:sz w:val="19"/>
              </w:rPr>
              <w:t>350.00</w:t>
            </w:r>
          </w:p>
        </w:tc>
      </w:tr>
      <w:tr>
        <w:tc>
          <w:tcPr>
            <w:tcW w:type="dxa" w:w="2160"/>
          </w:tcPr>
          <w:p>
            <w:r>
              <w:rPr>
                <w:sz w:val="19"/>
              </w:rPr>
            </w:r>
            <w:r>
              <w:rPr>
                <w:rFonts w:ascii="Consolas" w:hAnsi="Consolas"/>
                <w:color w:val="1D4ED8"/>
                <w:sz w:val="19"/>
              </w:rPr>
              <w:t>FG-100</w:t>
            </w:r>
          </w:p>
        </w:tc>
        <w:tc>
          <w:tcPr>
            <w:tcW w:type="dxa" w:w="2160"/>
          </w:tcPr>
          <w:p>
            <w:r>
              <w:rPr>
                <w:sz w:val="19"/>
              </w:rPr>
            </w:r>
            <w:r>
              <w:rPr>
                <w:sz w:val="19"/>
              </w:rPr>
              <w:t>30</w:t>
            </w:r>
          </w:p>
        </w:tc>
        <w:tc>
          <w:tcPr>
            <w:tcW w:type="dxa" w:w="2160"/>
          </w:tcPr>
          <w:p>
            <w:r>
              <w:rPr>
                <w:sz w:val="19"/>
              </w:rPr>
            </w:r>
            <w:r>
              <w:rPr>
                <w:sz w:val="19"/>
              </w:rPr>
              <w:t>92.00000000</w:t>
            </w:r>
          </w:p>
        </w:tc>
        <w:tc>
          <w:tcPr>
            <w:tcW w:type="dxa" w:w="2160"/>
          </w:tcPr>
          <w:p>
            <w:r>
              <w:rPr>
                <w:sz w:val="19"/>
              </w:rPr>
            </w:r>
            <w:r>
              <w:rPr>
                <w:sz w:val="19"/>
              </w:rPr>
              <w:t>2,760.00</w:t>
            </w:r>
          </w:p>
        </w:tc>
      </w:tr>
    </w:tbl>
    <w:p/>
    <w:p>
      <w:r>
        <w:rPr>
          <w:b/>
        </w:rPr>
        <w:t>How the numbers were reached</w:t>
      </w:r>
    </w:p>
    <w:p>
      <w:pPr>
        <w:pStyle w:val="ListBullet"/>
        <w:spacing w:after="40"/>
      </w:pPr>
      <w:r>
        <w:t xml:space="preserve">Components needed: </w:t>
      </w:r>
      <w:r>
        <w:rPr>
          <w:rFonts w:ascii="Consolas" w:hAnsi="Consolas"/>
          <w:color w:val="1D4ED8"/>
          <w:sz w:val="19"/>
        </w:rPr>
        <w:t>FG-100</w:t>
      </w:r>
      <w:r>
        <w:t xml:space="preserve"> needs 2 + 1 + 1 per unit, so for 30 units it needs</w:t>
      </w:r>
    </w:p>
    <w:p>
      <w:r>
        <w:rPr>
          <w:rFonts w:ascii="Consolas" w:hAnsi="Consolas"/>
          <w:color w:val="1D4ED8"/>
          <w:sz w:val="19"/>
        </w:rPr>
        <w:t>30 × 2 = 60</w:t>
      </w:r>
      <w:r>
        <w:t xml:space="preserve"> kg of </w:t>
      </w:r>
      <w:r>
        <w:rPr>
          <w:rFonts w:ascii="Consolas" w:hAnsi="Consolas"/>
          <w:color w:val="1D4ED8"/>
          <w:sz w:val="19"/>
        </w:rPr>
        <w:t>RM-100</w:t>
      </w:r>
      <w:r>
        <w:t xml:space="preserve">, </w:t>
      </w:r>
      <w:r>
        <w:rPr>
          <w:rFonts w:ascii="Consolas" w:hAnsi="Consolas"/>
          <w:color w:val="1D4ED8"/>
          <w:sz w:val="19"/>
        </w:rPr>
        <w:t>30 × 1 = 30</w:t>
      </w:r>
      <w:r>
        <w:t xml:space="preserve"> kg of </w:t>
      </w:r>
      <w:r>
        <w:rPr>
          <w:rFonts w:ascii="Consolas" w:hAnsi="Consolas"/>
          <w:color w:val="1D4ED8"/>
          <w:sz w:val="19"/>
        </w:rPr>
        <w:t>RM-200</w:t>
      </w:r>
      <w:r>
        <w:t xml:space="preserve">, and </w:t>
      </w:r>
      <w:r>
        <w:rPr>
          <w:rFonts w:ascii="Consolas" w:hAnsi="Consolas"/>
          <w:color w:val="1D4ED8"/>
          <w:sz w:val="19"/>
        </w:rPr>
        <w:t>30 × 1 = 30</w:t>
      </w:r>
      <w:r>
        <w:t xml:space="preserve"> of </w:t>
      </w:r>
      <w:r>
        <w:rPr>
          <w:rFonts w:ascii="Consolas" w:hAnsi="Consolas"/>
          <w:color w:val="1D4ED8"/>
          <w:sz w:val="19"/>
        </w:rPr>
        <w:t>PKG-100</w:t>
      </w:r>
      <w:r>
        <w:t>.</w:t>
      </w:r>
    </w:p>
    <w:p>
      <w:pPr>
        <w:pStyle w:val="ListBullet"/>
        <w:spacing w:after="40"/>
      </w:pPr>
      <w:r>
        <w:t xml:space="preserve">Each component left stock at its </w:t>
      </w:r>
      <w:r>
        <w:rPr>
          <w:b/>
        </w:rPr>
        <w:t>current average cost</w:t>
      </w:r>
      <w:r>
        <w:t xml:space="preserve">: </w:t>
      </w:r>
      <w:r>
        <w:rPr>
          <w:rFonts w:ascii="Consolas" w:hAnsi="Consolas"/>
          <w:color w:val="1D4ED8"/>
          <w:sz w:val="19"/>
        </w:rPr>
        <w:t>60 × 22.5 = 1,350</w:t>
      </w:r>
      <w:r>
        <w:t>;</w:t>
      </w:r>
    </w:p>
    <w:p>
      <w:r>
        <w:rPr>
          <w:rFonts w:ascii="Consolas" w:hAnsi="Consolas"/>
          <w:color w:val="1D4ED8"/>
          <w:sz w:val="19"/>
        </w:rPr>
        <w:t>30 × 32 = 960</w:t>
      </w:r>
      <w:r>
        <w:t xml:space="preserve">; </w:t>
      </w:r>
      <w:r>
        <w:rPr>
          <w:rFonts w:ascii="Consolas" w:hAnsi="Consolas"/>
          <w:color w:val="1D4ED8"/>
          <w:sz w:val="19"/>
        </w:rPr>
        <w:t>30 × 5 = 150</w:t>
      </w:r>
      <w:r>
        <w:t>.</w:t>
      </w:r>
    </w:p>
    <w:p>
      <w:pPr>
        <w:pStyle w:val="ListBullet"/>
        <w:spacing w:after="40"/>
      </w:pPr>
      <w:r>
        <w:t xml:space="preserve">Total cost = material 2,460 + labour 240 + overhead 60 = </w:t>
      </w:r>
      <w:r>
        <w:rPr>
          <w:b/>
        </w:rPr>
        <w:t>2,760</w:t>
      </w:r>
      <w:r>
        <w:t>.</w:t>
      </w:r>
    </w:p>
    <w:p>
      <w:pPr>
        <w:pStyle w:val="ListBullet"/>
        <w:spacing w:after="40"/>
      </w:pPr>
      <w:r>
        <w:t xml:space="preserve">Unit cost = </w:t>
      </w:r>
      <w:r>
        <w:rPr>
          <w:rFonts w:ascii="Consolas" w:hAnsi="Consolas"/>
          <w:color w:val="1D4ED8"/>
          <w:sz w:val="19"/>
        </w:rPr>
        <w:t>2760 ÷ 30</w:t>
      </w:r>
      <w:r>
        <w:t xml:space="preserve"> = </w:t>
      </w:r>
      <w:r>
        <w:rPr>
          <w:b/>
        </w:rPr>
        <w:t>92</w:t>
      </w:r>
      <w:r>
        <w:t>.</w:t>
      </w:r>
    </w:p>
    <w:p>
      <w:r>
        <w:rPr>
          <w:b/>
        </w:rPr>
        <w:t>Checkpoint:</w:t>
      </w:r>
      <w:r>
        <w:t xml:space="preserve"> Trial Balance difference still </w:t>
      </w:r>
      <w:r>
        <w:rPr>
          <w:rFonts w:ascii="Consolas" w:hAnsi="Consolas"/>
          <w:color w:val="1D4ED8"/>
          <w:sz w:val="19"/>
        </w:rPr>
        <w:t>0.0000</w:t>
      </w:r>
      <w:r>
        <w:t xml:space="preserve">; Total assets unchanged at </w:t>
      </w:r>
      <w:r>
        <w:rPr>
          <w:rFonts w:ascii="Consolas" w:hAnsi="Consolas"/>
          <w:color w:val="1D4ED8"/>
          <w:sz w:val="19"/>
        </w:rPr>
        <w:t>504,200.00</w:t>
      </w:r>
      <w:r>
        <w:t xml:space="preserve"> (stock has been reclassified, not added to, except the 300 of labour and overhead).</w:t>
      </w:r>
    </w:p>
    <w:p>
      <w:pPr>
        <w:spacing w:before="40" w:after="160"/>
        <w:pBdr>
          <w:bottom w:val="single" w:sz="6" w:space="1" w:color="D6DBE2"/>
        </w:pBdr>
      </w:pPr>
    </w:p>
    <w:p>
      <w:pPr>
        <w:pStyle w:val="Heading1"/>
      </w:pPr>
      <w:r>
        <w:rPr>
          <w:color w:val="0F172A"/>
        </w:rPr>
        <w:t>Step 3 — Sale: sell finished goods</w:t>
      </w:r>
    </w:p>
    <w:p>
      <w:pPr>
        <w:spacing w:before="80" w:after="160"/>
        <w:ind w:left="240"/>
        <w:shd w:val="clear" w:color="auto" w:fill="F4F6F8"/>
      </w:pPr>
      <w:r>
        <w:rPr>
          <w:b/>
        </w:rPr>
        <w:t>First, create the customer record.</w:t>
      </w:r>
      <w:r>
        <w:t xml:space="preserve"> Click </w:t>
      </w:r>
      <w:r>
        <w:rPr>
          <w:b/>
        </w:rPr>
        <w:t>Customers &amp; Suppliers → Add customer or supplier</w:t>
      </w:r>
      <w:r>
        <w:t xml:space="preserve">. Code </w:t>
      </w:r>
      <w:r>
        <w:rPr>
          <w:rFonts w:ascii="Consolas" w:hAnsi="Consolas"/>
          <w:color w:val="1D4ED8"/>
          <w:sz w:val="19"/>
        </w:rPr>
        <w:t>CUS-001</w:t>
      </w:r>
      <w:r>
        <w:t xml:space="preserve">, Name </w:t>
      </w:r>
      <w:r>
        <w:rPr>
          <w:rFonts w:ascii="Consolas" w:hAnsi="Consolas"/>
          <w:color w:val="1D4ED8"/>
          <w:sz w:val="19"/>
        </w:rPr>
        <w:t>Karim Enterprise</w:t>
      </w:r>
      <w:r>
        <w:t xml:space="preserve">, Type </w:t>
      </w:r>
      <w:r>
        <w:rPr>
          <w:rFonts w:ascii="Consolas" w:hAnsi="Consolas"/>
          <w:color w:val="1D4ED8"/>
          <w:sz w:val="19"/>
        </w:rPr>
        <w:t>Customer</w:t>
      </w:r>
      <w:r>
        <w:t xml:space="preserve">, then </w:t>
      </w:r>
      <w:r>
        <w:rPr>
          <w:b/>
        </w:rPr>
        <w:t>Add record</w:t>
      </w:r>
      <w:r>
        <w:t>. Same reason as Step 1: only a linked record can be settled later in Receipts &amp; Payments.</w:t>
      </w:r>
    </w:p>
    <w:p>
      <w:r>
        <w:t xml:space="preserve">Click </w:t>
      </w:r>
      <w:r>
        <w:rPr>
          <w:b/>
        </w:rPr>
        <w:t>Sales Entry</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 to enter</w:t>
            </w:r>
          </w:p>
        </w:tc>
      </w:tr>
      <w:tr>
        <w:tc>
          <w:tcPr>
            <w:tcW w:type="dxa" w:w="4320"/>
          </w:tcPr>
          <w:p>
            <w:r>
              <w:rPr>
                <w:sz w:val="19"/>
              </w:rPr>
            </w:r>
            <w:r>
              <w:rPr>
                <w:b/>
                <w:sz w:val="19"/>
              </w:rPr>
              <w:t>Customer</w:t>
            </w:r>
          </w:p>
        </w:tc>
        <w:tc>
          <w:tcPr>
            <w:tcW w:type="dxa" w:w="4320"/>
          </w:tcPr>
          <w:p>
            <w:r>
              <w:rPr>
                <w:sz w:val="19"/>
              </w:rPr>
            </w:r>
            <w:r>
              <w:rPr>
                <w:sz w:val="19"/>
              </w:rPr>
              <w:t xml:space="preserve">Select </w:t>
            </w:r>
            <w:r>
              <w:rPr>
                <w:rFonts w:ascii="Consolas" w:hAnsi="Consolas"/>
                <w:color w:val="1D4ED8"/>
                <w:sz w:val="19"/>
              </w:rPr>
              <w:t>Karim Enterprise</w:t>
            </w:r>
            <w:r>
              <w:rPr>
                <w:sz w:val="19"/>
              </w:rPr>
              <w:t xml:space="preserve"> from the dropdown</w:t>
            </w:r>
          </w:p>
        </w:tc>
      </w:tr>
      <w:tr>
        <w:tc>
          <w:tcPr>
            <w:tcW w:type="dxa" w:w="4320"/>
          </w:tcPr>
          <w:p>
            <w:r>
              <w:rPr>
                <w:sz w:val="19"/>
              </w:rPr>
            </w:r>
            <w:r>
              <w:rPr>
                <w:b/>
                <w:sz w:val="19"/>
              </w:rPr>
              <w:t>Sale date</w:t>
            </w:r>
          </w:p>
        </w:tc>
        <w:tc>
          <w:tcPr>
            <w:tcW w:type="dxa" w:w="4320"/>
          </w:tcPr>
          <w:p>
            <w:r>
              <w:rPr>
                <w:sz w:val="19"/>
              </w:rPr>
            </w:r>
            <w:r>
              <w:rPr>
                <w:rFonts w:ascii="Consolas" w:hAnsi="Consolas"/>
                <w:color w:val="1D4ED8"/>
                <w:sz w:val="19"/>
              </w:rPr>
              <w:t>2026-01-25</w:t>
            </w:r>
          </w:p>
        </w:tc>
      </w:tr>
    </w:tbl>
    <w:p/>
    <w:p>
      <w:r>
        <w:rPr>
          <w:b/>
        </w:rPr>
        <w:t>Line 1</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w:t>
            </w:r>
          </w:p>
        </w:tc>
      </w:tr>
      <w:tr>
        <w:tc>
          <w:tcPr>
            <w:tcW w:type="dxa" w:w="4320"/>
          </w:tcPr>
          <w:p>
            <w:r>
              <w:rPr>
                <w:sz w:val="19"/>
              </w:rPr>
            </w:r>
            <w:r>
              <w:rPr>
                <w:b/>
                <w:sz w:val="19"/>
              </w:rPr>
              <w:t>Item</w:t>
            </w:r>
          </w:p>
        </w:tc>
        <w:tc>
          <w:tcPr>
            <w:tcW w:type="dxa" w:w="4320"/>
          </w:tcPr>
          <w:p>
            <w:r>
              <w:rPr>
                <w:sz w:val="19"/>
              </w:rPr>
            </w:r>
            <w:r>
              <w:rPr>
                <w:rFonts w:ascii="Consolas" w:hAnsi="Consolas"/>
                <w:color w:val="1D4ED8"/>
                <w:sz w:val="19"/>
              </w:rPr>
              <w:t>FG-100 — Finished Good X</w:t>
            </w:r>
          </w:p>
        </w:tc>
      </w:tr>
      <w:tr>
        <w:tc>
          <w:tcPr>
            <w:tcW w:type="dxa" w:w="4320"/>
          </w:tcPr>
          <w:p>
            <w:r>
              <w:rPr>
                <w:sz w:val="19"/>
              </w:rPr>
            </w:r>
            <w:r>
              <w:rPr>
                <w:b/>
                <w:sz w:val="19"/>
              </w:rPr>
              <w:t>Quantity</w:t>
            </w:r>
          </w:p>
        </w:tc>
        <w:tc>
          <w:tcPr>
            <w:tcW w:type="dxa" w:w="4320"/>
          </w:tcPr>
          <w:p>
            <w:r>
              <w:rPr>
                <w:sz w:val="19"/>
              </w:rPr>
            </w:r>
            <w:r>
              <w:rPr>
                <w:rFonts w:ascii="Consolas" w:hAnsi="Consolas"/>
                <w:color w:val="1D4ED8"/>
                <w:sz w:val="19"/>
              </w:rPr>
              <w:t>10</w:t>
            </w:r>
          </w:p>
        </w:tc>
      </w:tr>
      <w:tr>
        <w:tc>
          <w:tcPr>
            <w:tcW w:type="dxa" w:w="4320"/>
          </w:tcPr>
          <w:p>
            <w:r>
              <w:rPr>
                <w:sz w:val="19"/>
              </w:rPr>
            </w:r>
            <w:r>
              <w:rPr>
                <w:b/>
                <w:sz w:val="19"/>
              </w:rPr>
              <w:t>Sale price</w:t>
            </w:r>
          </w:p>
        </w:tc>
        <w:tc>
          <w:tcPr>
            <w:tcW w:type="dxa" w:w="4320"/>
          </w:tcPr>
          <w:p>
            <w:r>
              <w:rPr>
                <w:sz w:val="19"/>
              </w:rPr>
            </w:r>
            <w:r>
              <w:rPr>
                <w:rFonts w:ascii="Consolas" w:hAnsi="Consolas"/>
                <w:color w:val="1D4ED8"/>
                <w:sz w:val="19"/>
              </w:rPr>
              <w:t>150</w:t>
            </w:r>
          </w:p>
        </w:tc>
      </w:tr>
    </w:tbl>
    <w:p/>
    <w:p>
      <w:r>
        <w:rPr>
          <w:b/>
        </w:rPr>
        <w:t>Check the Revenue and margin panel</w:t>
      </w:r>
      <w:r>
        <w:t xml:space="preserve">, then click </w:t>
      </w:r>
      <w:r>
        <w:rPr>
          <w:b/>
        </w:rPr>
        <w:t>Post sale</w:t>
      </w:r>
      <w:r>
        <w:t>.</w:t>
      </w:r>
    </w:p>
    <w:p>
      <w:r>
        <w:rPr>
          <w:b/>
        </w:rPr>
        <w:t>Expected result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w:t>
            </w:r>
          </w:p>
        </w:tc>
      </w:tr>
      <w:tr>
        <w:tc>
          <w:tcPr>
            <w:tcW w:type="dxa" w:w="4320"/>
          </w:tcPr>
          <w:p>
            <w:r>
              <w:rPr>
                <w:sz w:val="19"/>
              </w:rPr>
            </w:r>
            <w:r>
              <w:rPr>
                <w:b/>
                <w:sz w:val="19"/>
              </w:rPr>
              <w:t>Revenue</w:t>
            </w:r>
          </w:p>
        </w:tc>
        <w:tc>
          <w:tcPr>
            <w:tcW w:type="dxa" w:w="4320"/>
          </w:tcPr>
          <w:p>
            <w:r>
              <w:rPr>
                <w:sz w:val="19"/>
              </w:rPr>
            </w:r>
            <w:r>
              <w:rPr>
                <w:rFonts w:ascii="Consolas" w:hAnsi="Consolas"/>
                <w:color w:val="1D4ED8"/>
                <w:sz w:val="19"/>
              </w:rPr>
              <w:t>1,500.00</w:t>
            </w:r>
            <w:r>
              <w:rPr>
                <w:sz w:val="19"/>
              </w:rPr>
              <w:t xml:space="preserve"> (</w:t>
            </w:r>
            <w:r>
              <w:rPr>
                <w:rFonts w:ascii="Consolas" w:hAnsi="Consolas"/>
                <w:color w:val="1D4ED8"/>
                <w:sz w:val="19"/>
              </w:rPr>
              <w:t>10 × 150</w:t>
            </w:r>
            <w:r>
              <w:rPr>
                <w:sz w:val="19"/>
              </w:rPr>
              <w:t>)</w:t>
            </w:r>
          </w:p>
        </w:tc>
      </w:tr>
      <w:tr>
        <w:tc>
          <w:tcPr>
            <w:tcW w:type="dxa" w:w="4320"/>
          </w:tcPr>
          <w:p>
            <w:r>
              <w:rPr>
                <w:sz w:val="19"/>
              </w:rPr>
            </w:r>
            <w:r>
              <w:rPr>
                <w:b/>
                <w:sz w:val="19"/>
              </w:rPr>
              <w:t>Cost of goods sold</w:t>
            </w:r>
          </w:p>
        </w:tc>
        <w:tc>
          <w:tcPr>
            <w:tcW w:type="dxa" w:w="4320"/>
          </w:tcPr>
          <w:p>
            <w:r>
              <w:rPr>
                <w:sz w:val="19"/>
              </w:rPr>
            </w:r>
            <w:r>
              <w:rPr>
                <w:rFonts w:ascii="Consolas" w:hAnsi="Consolas"/>
                <w:color w:val="1D4ED8"/>
                <w:sz w:val="19"/>
              </w:rPr>
              <w:t>920.00</w:t>
            </w:r>
            <w:r>
              <w:rPr>
                <w:sz w:val="19"/>
              </w:rPr>
              <w:t xml:space="preserve"> (</w:t>
            </w:r>
            <w:r>
              <w:rPr>
                <w:rFonts w:ascii="Consolas" w:hAnsi="Consolas"/>
                <w:color w:val="1D4ED8"/>
                <w:sz w:val="19"/>
              </w:rPr>
              <w:t>10 × 92</w:t>
            </w:r>
            <w:r>
              <w:rPr>
                <w:sz w:val="19"/>
              </w:rPr>
              <w:t>)</w:t>
            </w:r>
          </w:p>
        </w:tc>
      </w:tr>
      <w:tr>
        <w:tc>
          <w:tcPr>
            <w:tcW w:type="dxa" w:w="4320"/>
          </w:tcPr>
          <w:p>
            <w:r>
              <w:rPr>
                <w:sz w:val="19"/>
              </w:rPr>
            </w:r>
            <w:r>
              <w:rPr>
                <w:b/>
                <w:sz w:val="19"/>
              </w:rPr>
              <w:t>Gross profit</w:t>
            </w:r>
          </w:p>
        </w:tc>
        <w:tc>
          <w:tcPr>
            <w:tcW w:type="dxa" w:w="4320"/>
          </w:tcPr>
          <w:p>
            <w:r>
              <w:rPr>
                <w:sz w:val="19"/>
              </w:rPr>
            </w:r>
            <w:r>
              <w:rPr>
                <w:rFonts w:ascii="Consolas" w:hAnsi="Consolas"/>
                <w:color w:val="1D4ED8"/>
                <w:sz w:val="19"/>
              </w:rPr>
              <w:t>580.00</w:t>
            </w:r>
          </w:p>
        </w:tc>
      </w:tr>
      <w:tr>
        <w:tc>
          <w:tcPr>
            <w:tcW w:type="dxa" w:w="4320"/>
          </w:tcPr>
          <w:p>
            <w:r>
              <w:rPr>
                <w:sz w:val="19"/>
              </w:rPr>
            </w:r>
            <w:r>
              <w:rPr>
                <w:b/>
                <w:sz w:val="19"/>
              </w:rPr>
              <w:t>Gross margin</w:t>
            </w:r>
          </w:p>
        </w:tc>
        <w:tc>
          <w:tcPr>
            <w:tcW w:type="dxa" w:w="4320"/>
          </w:tcPr>
          <w:p>
            <w:r>
              <w:rPr>
                <w:sz w:val="19"/>
              </w:rPr>
            </w:r>
            <w:r>
              <w:rPr>
                <w:rFonts w:ascii="Consolas" w:hAnsi="Consolas"/>
                <w:color w:val="1D4ED8"/>
                <w:sz w:val="19"/>
              </w:rPr>
              <w:t>38.6667%</w:t>
            </w:r>
            <w:r>
              <w:rPr>
                <w:sz w:val="19"/>
              </w:rPr>
              <w:t xml:space="preserve"> (</w:t>
            </w:r>
            <w:r>
              <w:rPr>
                <w:rFonts w:ascii="Consolas" w:hAnsi="Consolas"/>
                <w:color w:val="1D4ED8"/>
                <w:sz w:val="19"/>
              </w:rPr>
              <w:t>580 ÷ 1500 × 100</w:t>
            </w:r>
            <w:r>
              <w:rPr>
                <w:sz w:val="19"/>
              </w:rPr>
              <w:t>)</w:t>
            </w:r>
          </w:p>
        </w:tc>
      </w:tr>
    </w:tbl>
    <w:p/>
    <w:p>
      <w:r>
        <w:rPr>
          <w:b/>
        </w:rPr>
        <w:t>Journal entry it posts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Accounts Receivable (1100)</w:t>
            </w:r>
          </w:p>
        </w:tc>
        <w:tc>
          <w:tcPr>
            <w:tcW w:type="dxa" w:w="2880"/>
          </w:tcPr>
          <w:p>
            <w:r>
              <w:rPr>
                <w:sz w:val="19"/>
              </w:rPr>
            </w:r>
            <w:r>
              <w:rPr>
                <w:sz w:val="19"/>
              </w:rPr>
              <w:t>1,500</w:t>
            </w:r>
          </w:p>
        </w:tc>
        <w:tc>
          <w:tcPr>
            <w:tcW w:type="dxa" w:w="2880"/>
          </w:tcPr>
          <w:p>
            <w:r>
              <w:rPr>
                <w:sz w:val="19"/>
              </w:rPr>
            </w:r>
            <w:r>
              <w:rPr>
                <w:sz w:val="19"/>
              </w:rPr>
              <w:t>—</w:t>
            </w:r>
          </w:p>
        </w:tc>
      </w:tr>
      <w:tr>
        <w:tc>
          <w:tcPr>
            <w:tcW w:type="dxa" w:w="2880"/>
          </w:tcPr>
          <w:p>
            <w:r>
              <w:rPr>
                <w:sz w:val="19"/>
              </w:rPr>
            </w:r>
            <w:r>
              <w:rPr>
                <w:sz w:val="19"/>
              </w:rPr>
              <w:t>Sales — Manufacturing (4010)</w:t>
            </w:r>
          </w:p>
        </w:tc>
        <w:tc>
          <w:tcPr>
            <w:tcW w:type="dxa" w:w="2880"/>
          </w:tcPr>
          <w:p>
            <w:r>
              <w:rPr>
                <w:sz w:val="19"/>
              </w:rPr>
            </w:r>
            <w:r>
              <w:rPr>
                <w:sz w:val="19"/>
              </w:rPr>
              <w:t>—</w:t>
            </w:r>
          </w:p>
        </w:tc>
        <w:tc>
          <w:tcPr>
            <w:tcW w:type="dxa" w:w="2880"/>
          </w:tcPr>
          <w:p>
            <w:r>
              <w:rPr>
                <w:sz w:val="19"/>
              </w:rPr>
            </w:r>
            <w:r>
              <w:rPr>
                <w:sz w:val="19"/>
              </w:rPr>
              <w:t>1,500</w:t>
            </w:r>
          </w:p>
        </w:tc>
      </w:tr>
      <w:tr>
        <w:tc>
          <w:tcPr>
            <w:tcW w:type="dxa" w:w="2880"/>
          </w:tcPr>
          <w:p>
            <w:r>
              <w:rPr>
                <w:sz w:val="19"/>
              </w:rPr>
            </w:r>
            <w:r>
              <w:rPr>
                <w:sz w:val="19"/>
              </w:rPr>
              <w:t>COGS — Manufacturing (5010)</w:t>
            </w:r>
          </w:p>
        </w:tc>
        <w:tc>
          <w:tcPr>
            <w:tcW w:type="dxa" w:w="2880"/>
          </w:tcPr>
          <w:p>
            <w:r>
              <w:rPr>
                <w:sz w:val="19"/>
              </w:rPr>
            </w:r>
            <w:r>
              <w:rPr>
                <w:sz w:val="19"/>
              </w:rPr>
              <w:t>920</w:t>
            </w:r>
          </w:p>
        </w:tc>
        <w:tc>
          <w:tcPr>
            <w:tcW w:type="dxa" w:w="2880"/>
          </w:tcPr>
          <w:p>
            <w:r>
              <w:rPr>
                <w:sz w:val="19"/>
              </w:rPr>
            </w:r>
            <w:r>
              <w:rPr>
                <w:sz w:val="19"/>
              </w:rPr>
              <w:t>—</w:t>
            </w:r>
          </w:p>
        </w:tc>
      </w:tr>
      <w:tr>
        <w:tc>
          <w:tcPr>
            <w:tcW w:type="dxa" w:w="2880"/>
          </w:tcPr>
          <w:p>
            <w:r>
              <w:rPr>
                <w:sz w:val="19"/>
              </w:rPr>
            </w:r>
            <w:r>
              <w:rPr>
                <w:sz w:val="19"/>
              </w:rPr>
              <w:t>Finished Goods Inventory (1230)</w:t>
            </w:r>
          </w:p>
        </w:tc>
        <w:tc>
          <w:tcPr>
            <w:tcW w:type="dxa" w:w="2880"/>
          </w:tcPr>
          <w:p>
            <w:r>
              <w:rPr>
                <w:sz w:val="19"/>
              </w:rPr>
            </w:r>
            <w:r>
              <w:rPr>
                <w:sz w:val="19"/>
              </w:rPr>
              <w:t>—</w:t>
            </w:r>
          </w:p>
        </w:tc>
        <w:tc>
          <w:tcPr>
            <w:tcW w:type="dxa" w:w="2880"/>
          </w:tcPr>
          <w:p>
            <w:r>
              <w:rPr>
                <w:sz w:val="19"/>
              </w:rPr>
            </w:r>
            <w:r>
              <w:rPr>
                <w:sz w:val="19"/>
              </w:rPr>
              <w:t>920</w:t>
            </w:r>
          </w:p>
        </w:tc>
      </w:tr>
    </w:tbl>
    <w:p/>
    <w:p>
      <w:r>
        <w:rPr>
          <w:b/>
        </w:rPr>
        <w:t>New stock position:</w:t>
      </w:r>
      <w:r>
        <w:t xml:space="preserve"> </w:t>
      </w:r>
      <w:r>
        <w:rPr>
          <w:rFonts w:ascii="Consolas" w:hAnsi="Consolas"/>
          <w:color w:val="1D4ED8"/>
          <w:sz w:val="19"/>
        </w:rPr>
        <w:t>FG-100</w:t>
      </w:r>
      <w:r>
        <w:t xml:space="preserve"> = 20 units, still at an average of </w:t>
      </w:r>
      <w:r>
        <w:rPr>
          <w:b/>
        </w:rPr>
        <w:t>92</w:t>
      </w:r>
      <w:r>
        <w:t>, value 1,840.</w:t>
      </w:r>
    </w:p>
    <w:p>
      <w:r>
        <w:rPr>
          <w:b/>
        </w:rPr>
        <w:t>Then:</w:t>
      </w:r>
      <w:r>
        <w:t xml:space="preserve"> in </w:t>
      </w:r>
      <w:r>
        <w:rPr>
          <w:b/>
        </w:rPr>
        <w:t>Posted sales</w:t>
      </w:r>
      <w:r>
        <w:t xml:space="preserve">, click </w:t>
      </w:r>
      <w:r>
        <w:rPr>
          <w:b/>
        </w:rPr>
        <w:t>Receipt</w:t>
      </w:r>
      <w:r>
        <w:t xml:space="preserve"> on the new row and </w:t>
      </w:r>
      <w:r>
        <w:rPr>
          <w:b/>
        </w:rPr>
        <w:t>Print</w:t>
      </w:r>
      <w:r>
        <w:t xml:space="preserve">. The receipt should show the company details, the customer, the line, and a </w:t>
      </w:r>
      <w:r>
        <w:rPr>
          <w:b/>
        </w:rPr>
        <w:t>Total</w:t>
      </w:r>
      <w:r>
        <w:t xml:space="preserve"> of </w:t>
      </w:r>
      <w:r>
        <w:rPr>
          <w:rFonts w:ascii="Consolas" w:hAnsi="Consolas"/>
          <w:color w:val="1D4ED8"/>
          <w:sz w:val="19"/>
        </w:rPr>
        <w:t>1,500.00</w:t>
      </w:r>
      <w:r>
        <w:t>.</w:t>
      </w:r>
    </w:p>
    <w:p>
      <w:r>
        <w:rPr>
          <w:b/>
        </w:rPr>
        <w:t>Checkpoint:</w:t>
      </w:r>
      <w:r>
        <w:t xml:space="preserve"> Trial Balance difference </w:t>
      </w:r>
      <w:r>
        <w:rPr>
          <w:rFonts w:ascii="Consolas" w:hAnsi="Consolas"/>
          <w:color w:val="1D4ED8"/>
          <w:sz w:val="19"/>
        </w:rPr>
        <w:t>0.0000</w:t>
      </w:r>
      <w:r>
        <w:t xml:space="preserve">; Total assets </w:t>
      </w:r>
      <w:r>
        <w:rPr>
          <w:rFonts w:ascii="Consolas" w:hAnsi="Consolas"/>
          <w:color w:val="1D4ED8"/>
          <w:sz w:val="19"/>
        </w:rPr>
        <w:t>504,780.00</w:t>
      </w:r>
      <w:r>
        <w:t xml:space="preserve">. On the Dashboard, the </w:t>
      </w:r>
      <w:r>
        <w:rPr>
          <w:b/>
        </w:rPr>
        <w:t>Manufacturing</w:t>
      </w:r>
      <w:r>
        <w:t xml:space="preserve"> segment shows revenue 1,500, COGS 920 and gross profit 580.</w:t>
      </w:r>
    </w:p>
    <w:p>
      <w:pPr>
        <w:spacing w:before="40" w:after="160"/>
        <w:pBdr>
          <w:bottom w:val="single" w:sz="6" w:space="1" w:color="D6DBE2"/>
        </w:pBdr>
      </w:pPr>
    </w:p>
    <w:p>
      <w:pPr>
        <w:pStyle w:val="Heading1"/>
      </w:pPr>
      <w:r>
        <w:rPr>
          <w:color w:val="0F172A"/>
        </w:rPr>
        <w:t>Step 4 (optional) — Reverse the sale</w:t>
      </w:r>
    </w:p>
    <w:p>
      <w:pPr>
        <w:pStyle w:val="ListNumber"/>
        <w:spacing w:after="40"/>
      </w:pPr>
      <w:r>
        <w:t xml:space="preserve">In </w:t>
      </w:r>
      <w:r>
        <w:rPr>
          <w:b/>
        </w:rPr>
        <w:t>Posted sales</w:t>
      </w:r>
      <w:r>
        <w:t xml:space="preserve">, click </w:t>
      </w:r>
      <w:r>
        <w:rPr>
          <w:b/>
        </w:rPr>
        <w:t>Reverse</w:t>
      </w:r>
      <w:r>
        <w:t xml:space="preserve"> on the sale.</w:t>
      </w:r>
    </w:p>
    <w:p>
      <w:pPr>
        <w:pStyle w:val="ListNumber"/>
        <w:spacing w:after="40"/>
      </w:pPr>
      <w:r>
        <w:t xml:space="preserve">Type a reason, e.g. </w:t>
      </w:r>
      <w:r>
        <w:rPr>
          <w:rFonts w:ascii="Consolas" w:hAnsi="Consolas"/>
          <w:color w:val="1D4ED8"/>
          <w:sz w:val="19"/>
        </w:rPr>
        <w:t>Testing a reversal</w:t>
      </w:r>
      <w:r>
        <w:t xml:space="preserve">, and click </w:t>
      </w:r>
      <w:r>
        <w:rPr>
          <w:b/>
        </w:rPr>
        <w:t>Confirm reversal</w:t>
      </w:r>
      <w:r>
        <w:t>.</w:t>
      </w:r>
    </w:p>
    <w:p>
      <w:pPr>
        <w:pStyle w:val="ListNumber"/>
        <w:spacing w:after="40"/>
      </w:pPr>
      <w:r>
        <w:t xml:space="preserve">Re-open the </w:t>
      </w:r>
      <w:r>
        <w:rPr>
          <w:b/>
        </w:rPr>
        <w:t>Receipt</w:t>
      </w:r>
      <w:r>
        <w:t>.</w:t>
      </w:r>
    </w:p>
    <w:p>
      <w:r>
        <w:rPr>
          <w:b/>
        </w:rPr>
        <w:t>Expected:</w:t>
      </w:r>
      <w:r>
        <w:t xml:space="preserve"> the sale is marked </w:t>
      </w:r>
      <w:r>
        <w:rPr>
          <w:b/>
        </w:rPr>
        <w:t>reversed</w:t>
      </w:r>
      <w:r>
        <w:t xml:space="preserve">, the receipt carries a *"Reversed"* banner, and </w:t>
      </w:r>
      <w:r>
        <w:rPr>
          <w:rFonts w:ascii="Consolas" w:hAnsi="Consolas"/>
          <w:color w:val="1D4ED8"/>
          <w:sz w:val="19"/>
        </w:rPr>
        <w:t>FG-100</w:t>
      </w:r>
      <w:r>
        <w:t xml:space="preserve"> is back to </w:t>
      </w:r>
      <w:r>
        <w:rPr>
          <w:b/>
        </w:rPr>
        <w:t>30 units</w:t>
      </w:r>
      <w:r>
        <w:t xml:space="preserve"> at </w:t>
      </w:r>
      <w:r>
        <w:rPr>
          <w:b/>
        </w:rPr>
        <w:t>92</w:t>
      </w:r>
      <w:r>
        <w:t xml:space="preserve">. Nothing is deleted — the original and its mirror entry both remain, and the mirror voucher is numbered </w:t>
      </w:r>
      <w:r>
        <w:rPr>
          <w:rFonts w:ascii="Consolas" w:hAnsi="Consolas"/>
          <w:color w:val="1D4ED8"/>
          <w:sz w:val="19"/>
        </w:rPr>
        <w:t>SALE-001-REV</w:t>
      </w:r>
      <w:r>
        <w:t>.</w:t>
      </w:r>
    </w:p>
    <w:p>
      <w:pPr>
        <w:pStyle w:val="Heading2"/>
      </w:pPr>
      <w:r>
        <w:rPr>
          <w:color w:val="0F172A"/>
        </w:rPr>
        <w:t>Why a reversal is sometimes refused</w:t>
      </w:r>
    </w:p>
    <w:p>
      <w:r>
        <w:t>A reversal puts back exactly what a transaction took, or takes back exactly what it put in. The only things that can stop it are the stock, and whether the item has moved since:</w:t>
      </w:r>
    </w:p>
    <w:p>
      <w:pPr>
        <w:pStyle w:val="ListBullet"/>
        <w:spacing w:after="40"/>
      </w:pPr>
      <w:r>
        <w:t xml:space="preserve">A </w:t>
      </w:r>
      <w:r>
        <w:rPr>
          <w:b/>
        </w:rPr>
        <w:t>sale</w:t>
      </w:r>
      <w:r>
        <w:t xml:space="preserve"> gives goods </w:t>
      </w:r>
      <w:r>
        <w:rPr>
          <w:b/>
        </w:rPr>
        <w:t>back</w:t>
      </w:r>
      <w:r>
        <w:t xml:space="preserve"> to you, so it can never run short. It can always</w:t>
      </w:r>
    </w:p>
    <w:p>
      <w:r>
        <w:t>be reversed.</w:t>
      </w:r>
    </w:p>
    <w:p>
      <w:pPr>
        <w:pStyle w:val="ListBullet"/>
        <w:spacing w:after="40"/>
      </w:pPr>
      <w:r>
        <w:t xml:space="preserve">A </w:t>
      </w:r>
      <w:r>
        <w:rPr>
          <w:b/>
        </w:rPr>
        <w:t>purchase</w:t>
      </w:r>
      <w:r>
        <w:t xml:space="preserve"> takes goods </w:t>
      </w:r>
      <w:r>
        <w:rPr>
          <w:b/>
        </w:rPr>
        <w:t>out</w:t>
      </w:r>
      <w:r>
        <w:t xml:space="preserve"> of stock, and can only be reversed while</w:t>
      </w:r>
    </w:p>
    <w:p>
      <w:r>
        <w:rPr>
          <w:b/>
        </w:rPr>
        <w:t>nothing has touched the item since the purchase</w:t>
      </w:r>
      <w:r>
        <w:t xml:space="preserve"> — no sale, no production, not even a second purchase of the same item.</w:t>
      </w:r>
    </w:p>
    <w:p>
      <w:pPr>
        <w:pStyle w:val="ListBullet"/>
        <w:spacing w:after="40"/>
      </w:pPr>
      <w:r>
        <w:t xml:space="preserve">A </w:t>
      </w:r>
      <w:r>
        <w:rPr>
          <w:b/>
        </w:rPr>
        <w:t>production run</w:t>
      </w:r>
      <w:r>
        <w:t xml:space="preserve"> takes the </w:t>
      </w:r>
      <w:r>
        <w:rPr>
          <w:b/>
        </w:rPr>
        <w:t>output</w:t>
      </w:r>
      <w:r>
        <w:t xml:space="preserve"> out first, so it can only be reversed</w:t>
      </w:r>
    </w:p>
    <w:p>
      <w:r>
        <w:t>while the output is still on hand — that is, while none of it has been sold. Its components always come back freely.</w:t>
      </w:r>
    </w:p>
    <w:p>
      <w:pPr>
        <w:pStyle w:val="Heading2"/>
      </w:pPr>
      <w:r>
        <w:rPr>
          <w:color w:val="0F172A"/>
        </w:rPr>
        <w:t>See a refusal for yourself</w:t>
      </w:r>
    </w:p>
    <w:p>
      <w:r>
        <w:t xml:space="preserve">In this walkthrough the purchase from Step 1 is </w:t>
      </w:r>
      <w:r>
        <w:rPr>
          <w:b/>
        </w:rPr>
        <w:t>refused</w:t>
      </w:r>
      <w:r>
        <w:t>, because the production run has used some of it:</w:t>
      </w:r>
    </w:p>
    <w:p>
      <w:pPr>
        <w:pStyle w:val="ListNumber"/>
        <w:spacing w:after="40"/>
      </w:pPr>
      <w:r>
        <w:t xml:space="preserve">In </w:t>
      </w:r>
      <w:r>
        <w:rPr>
          <w:b/>
        </w:rPr>
        <w:t>Posted purchases</w:t>
      </w:r>
      <w:r>
        <w:t xml:space="preserve">, click </w:t>
      </w:r>
      <w:r>
        <w:rPr>
          <w:b/>
        </w:rPr>
        <w:t>Reverse</w:t>
      </w:r>
      <w:r>
        <w:t xml:space="preserve"> on the purchase from Step 1.</w:t>
      </w:r>
    </w:p>
    <w:p>
      <w:pPr>
        <w:pStyle w:val="ListNumber"/>
        <w:spacing w:after="40"/>
      </w:pPr>
      <w:r>
        <w:t xml:space="preserve">Type a reason and click </w:t>
      </w:r>
      <w:r>
        <w:rPr>
          <w:b/>
        </w:rPr>
        <w:t>Confirm reversal</w:t>
      </w:r>
      <w:r>
        <w:t>.</w:t>
      </w:r>
    </w:p>
    <w:p>
      <w:pPr>
        <w:pStyle w:val="ListNumber"/>
        <w:spacing w:after="40"/>
      </w:pPr>
      <w:r>
        <w:t>It is refused with *"RM-100 has moved since this purchase (200.0000 on hand</w:t>
      </w:r>
    </w:p>
    <w:p>
      <w:r>
        <w:t>then, 140.0000 now). Reverse the later transactions first."* Nothing changes.</w:t>
      </w:r>
    </w:p>
    <w:p>
      <w:r>
        <w:t xml:space="preserve">The same happens to the </w:t>
      </w:r>
      <w:r>
        <w:rPr>
          <w:b/>
        </w:rPr>
        <w:t>production run</w:t>
      </w:r>
      <w:r>
        <w:t xml:space="preserve"> while its output is still sold — try it before reversing the sale and you get *"Cannot take 30 of FG-100: only 20 on hand."*</w:t>
      </w:r>
    </w:p>
    <w:p>
      <w:pPr>
        <w:pStyle w:val="Heading2"/>
      </w:pPr>
      <w:r>
        <w:rPr>
          <w:color w:val="0F172A"/>
        </w:rPr>
        <w:t>The order to reverse in</w:t>
      </w:r>
    </w:p>
    <w:p>
      <w:r>
        <w:t xml:space="preserve">Undo things in the </w:t>
      </w:r>
      <w:r>
        <w:rPr>
          <w:b/>
        </w:rPr>
        <w:t>reverse order you did them</w:t>
      </w:r>
      <w:r>
        <w:t>: the sale first, then the production run, then the purchase.</w:t>
      </w:r>
    </w:p>
    <w:p>
      <w:pPr>
        <w:pStyle w:val="ListNumber"/>
        <w:spacing w:after="40"/>
      </w:pPr>
      <w:r>
        <w:t xml:space="preserve">Reverse the </w:t>
      </w:r>
      <w:r>
        <w:rPr>
          <w:b/>
        </w:rPr>
        <w:t>sale</w:t>
      </w:r>
      <w:r>
        <w:t xml:space="preserve"> (as above). </w:t>
      </w:r>
      <w:r>
        <w:rPr>
          <w:rFonts w:ascii="Consolas" w:hAnsi="Consolas"/>
          <w:color w:val="1D4ED8"/>
          <w:sz w:val="19"/>
        </w:rPr>
        <w:t>FG-100</w:t>
      </w:r>
      <w:r>
        <w:t xml:space="preserve"> returns to 30 units.</w:t>
      </w:r>
    </w:p>
    <w:p>
      <w:pPr>
        <w:pStyle w:val="ListNumber"/>
        <w:spacing w:after="40"/>
      </w:pPr>
      <w:r>
        <w:t xml:space="preserve">Reverse the </w:t>
      </w:r>
      <w:r>
        <w:rPr>
          <w:b/>
        </w:rPr>
        <w:t>production run</w:t>
      </w:r>
      <w:r>
        <w:t>. It is now allowed, because the output is back.</w:t>
      </w:r>
    </w:p>
    <w:p>
      <w:r>
        <w:t>The components return.</w:t>
      </w:r>
    </w:p>
    <w:p>
      <w:pPr>
        <w:pStyle w:val="ListNumber"/>
        <w:spacing w:after="40"/>
      </w:pPr>
      <w:r>
        <w:t xml:space="preserve">Reverse the </w:t>
      </w:r>
      <w:r>
        <w:rPr>
          <w:b/>
        </w:rPr>
        <w:t>purchase</w:t>
      </w:r>
      <w:r>
        <w:t>. Now allowed too, because nothing has touched the items</w:t>
      </w:r>
    </w:p>
    <w:p>
      <w:r>
        <w:t xml:space="preserve">since it was posted. </w:t>
      </w:r>
      <w:r>
        <w:rPr>
          <w:rFonts w:ascii="Consolas" w:hAnsi="Consolas"/>
          <w:color w:val="1D4ED8"/>
          <w:sz w:val="19"/>
        </w:rPr>
        <w:t>RM-100</w:t>
      </w:r>
      <w:r>
        <w:t xml:space="preserve"> is back to 100 kg at 20.</w:t>
      </w:r>
    </w:p>
    <w:p>
      <w:r>
        <w:t>Done in that order, every reversal is exact and the stock returns to precisely where it started.</w:t>
      </w:r>
    </w:p>
    <w:p>
      <w:pPr>
        <w:spacing w:before="80" w:after="160"/>
        <w:ind w:left="240"/>
        <w:shd w:val="clear" w:color="auto" w:fill="F4F6F8"/>
      </w:pPr>
      <w:r>
        <w:t>Reversals are recorded in the order you make them, however old the transaction they correct. The stock ledger lists them that way, so the running balance always reads correctly.</w:t>
      </w:r>
    </w:p>
    <w:p>
      <w:pPr>
        <w:spacing w:before="40" w:after="160"/>
        <w:pBdr>
          <w:bottom w:val="single" w:sz="6" w:space="1" w:color="D6DBE2"/>
        </w:pBdr>
      </w:pPr>
    </w:p>
    <w:p>
      <w:pPr>
        <w:pStyle w:val="Heading1"/>
      </w:pPr>
      <w:r>
        <w:rPr>
          <w:color w:val="0F172A"/>
        </w:rPr>
        <w:t>Step 5 — Employees and payroll</w:t>
      </w:r>
    </w:p>
    <w:p>
      <w:r>
        <w:t xml:space="preserve">Click </w:t>
      </w:r>
      <w:r>
        <w:rPr>
          <w:b/>
        </w:rPr>
        <w:t>Payroll → Employees</w:t>
      </w:r>
      <w:r>
        <w:t xml:space="preserve">. For each person below, fill the form and click </w:t>
      </w:r>
      <w:r>
        <w:rPr>
          <w:b/>
        </w:rPr>
        <w:t>Save employee</w:t>
      </w:r>
      <w:r>
        <w:t xml:space="preserve"> (after the first, click </w:t>
      </w:r>
      <w:r>
        <w:rPr>
          <w:b/>
        </w:rPr>
        <w:t>New</w:t>
      </w:r>
      <w:r>
        <w:t xml:space="preserve"> to clear the form).</w:t>
      </w:r>
    </w:p>
    <w:p>
      <w:pPr>
        <w:spacing w:before="80" w:after="160"/>
        <w:ind w:left="240"/>
        <w:shd w:val="clear" w:color="auto" w:fill="F4F6F8"/>
      </w:pPr>
      <w:r>
        <w:rPr>
          <w:b/>
        </w:rPr>
        <w:t>Department</w:t>
      </w:r>
      <w:r>
        <w:t xml:space="preserve"> and </w:t>
      </w:r>
      <w:r>
        <w:rPr>
          <w:b/>
        </w:rPr>
        <w:t>Designation</w:t>
      </w:r>
      <w:r>
        <w:t xml:space="preserve"> are dropdowns, not free text. Their options are managed from the </w:t>
      </w:r>
      <w:r>
        <w:rPr>
          <w:b/>
        </w:rPr>
        <w:t>Manage options</w:t>
      </w:r>
      <w:r>
        <w:t xml:space="preserve"> button on this page (admin and accountant): add, rename, or remove entries. Each department also carries the salary account its pay is charged to — Office → 6010, Factory → 5011 by default, which is why the journal entry below splits the way it does. A department still used by active staff cannot be removed until those people are moved.</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F1F5F9"/>
          </w:tcPr>
          <w:p>
            <w:r>
              <w:rPr>
                <w:b/>
                <w:sz w:val="19"/>
              </w:rPr>
            </w:r>
            <w:r>
              <w:rPr>
                <w:b/>
                <w:sz w:val="19"/>
              </w:rPr>
              <w:t>Code</w:t>
            </w:r>
          </w:p>
        </w:tc>
        <w:tc>
          <w:tcPr>
            <w:tcW w:type="dxa" w:w="960"/>
            <w:shd w:val="clear" w:color="auto" w:fill="F1F5F9"/>
          </w:tcPr>
          <w:p>
            <w:r>
              <w:rPr>
                <w:b/>
                <w:sz w:val="19"/>
              </w:rPr>
            </w:r>
            <w:r>
              <w:rPr>
                <w:b/>
                <w:sz w:val="19"/>
              </w:rPr>
              <w:t>Name</w:t>
            </w:r>
          </w:p>
        </w:tc>
        <w:tc>
          <w:tcPr>
            <w:tcW w:type="dxa" w:w="960"/>
            <w:shd w:val="clear" w:color="auto" w:fill="F1F5F9"/>
          </w:tcPr>
          <w:p>
            <w:r>
              <w:rPr>
                <w:b/>
                <w:sz w:val="19"/>
              </w:rPr>
            </w:r>
            <w:r>
              <w:rPr>
                <w:b/>
                <w:sz w:val="19"/>
              </w:rPr>
              <w:t>Department</w:t>
            </w:r>
          </w:p>
        </w:tc>
        <w:tc>
          <w:tcPr>
            <w:tcW w:type="dxa" w:w="960"/>
            <w:shd w:val="clear" w:color="auto" w:fill="F1F5F9"/>
          </w:tcPr>
          <w:p>
            <w:r>
              <w:rPr>
                <w:b/>
                <w:sz w:val="19"/>
              </w:rPr>
            </w:r>
            <w:r>
              <w:rPr>
                <w:b/>
                <w:sz w:val="19"/>
              </w:rPr>
              <w:t>Designation</w:t>
            </w:r>
          </w:p>
        </w:tc>
        <w:tc>
          <w:tcPr>
            <w:tcW w:type="dxa" w:w="960"/>
            <w:shd w:val="clear" w:color="auto" w:fill="F1F5F9"/>
          </w:tcPr>
          <w:p>
            <w:r>
              <w:rPr>
                <w:b/>
                <w:sz w:val="19"/>
              </w:rPr>
            </w:r>
            <w:r>
              <w:rPr>
                <w:b/>
                <w:sz w:val="19"/>
              </w:rPr>
              <w:t>Personal email</w:t>
            </w:r>
          </w:p>
        </w:tc>
        <w:tc>
          <w:tcPr>
            <w:tcW w:type="dxa" w:w="960"/>
            <w:shd w:val="clear" w:color="auto" w:fill="F1F5F9"/>
          </w:tcPr>
          <w:p>
            <w:r>
              <w:rPr>
                <w:b/>
                <w:sz w:val="19"/>
              </w:rPr>
            </w:r>
            <w:r>
              <w:rPr>
                <w:b/>
                <w:sz w:val="19"/>
              </w:rPr>
              <w:t>Mobile</w:t>
            </w:r>
          </w:p>
        </w:tc>
        <w:tc>
          <w:tcPr>
            <w:tcW w:type="dxa" w:w="960"/>
            <w:shd w:val="clear" w:color="auto" w:fill="F1F5F9"/>
          </w:tcPr>
          <w:p>
            <w:r>
              <w:rPr>
                <w:b/>
                <w:sz w:val="19"/>
              </w:rPr>
            </w:r>
            <w:r>
              <w:rPr>
                <w:b/>
                <w:sz w:val="19"/>
              </w:rPr>
              <w:t>Joining date</w:t>
            </w:r>
          </w:p>
        </w:tc>
        <w:tc>
          <w:tcPr>
            <w:tcW w:type="dxa" w:w="960"/>
            <w:shd w:val="clear" w:color="auto" w:fill="F1F5F9"/>
          </w:tcPr>
          <w:p>
            <w:r>
              <w:rPr>
                <w:b/>
                <w:sz w:val="19"/>
              </w:rPr>
            </w:r>
            <w:r>
              <w:rPr>
                <w:b/>
                <w:sz w:val="19"/>
              </w:rPr>
              <w:t>Bank account</w:t>
            </w:r>
          </w:p>
        </w:tc>
        <w:tc>
          <w:tcPr>
            <w:tcW w:type="dxa" w:w="960"/>
            <w:shd w:val="clear" w:color="auto" w:fill="F1F5F9"/>
          </w:tcPr>
          <w:p>
            <w:r>
              <w:rPr>
                <w:b/>
                <w:sz w:val="19"/>
              </w:rPr>
            </w:r>
            <w:r>
              <w:rPr>
                <w:b/>
                <w:sz w:val="19"/>
              </w:rPr>
              <w:t>Gross salary</w:t>
            </w:r>
          </w:p>
        </w:tc>
      </w:tr>
      <w:tr>
        <w:tc>
          <w:tcPr>
            <w:tcW w:type="dxa" w:w="960"/>
          </w:tcPr>
          <w:p>
            <w:r>
              <w:rPr>
                <w:sz w:val="19"/>
              </w:rPr>
            </w:r>
            <w:r>
              <w:rPr>
                <w:rFonts w:ascii="Consolas" w:hAnsi="Consolas"/>
                <w:color w:val="1D4ED8"/>
                <w:sz w:val="19"/>
              </w:rPr>
              <w:t>EMP-001</w:t>
            </w:r>
          </w:p>
        </w:tc>
        <w:tc>
          <w:tcPr>
            <w:tcW w:type="dxa" w:w="960"/>
          </w:tcPr>
          <w:p>
            <w:r>
              <w:rPr>
                <w:sz w:val="19"/>
              </w:rPr>
            </w:r>
            <w:r>
              <w:rPr>
                <w:sz w:val="19"/>
              </w:rPr>
              <w:t>Rahim Uddin</w:t>
            </w:r>
          </w:p>
        </w:tc>
        <w:tc>
          <w:tcPr>
            <w:tcW w:type="dxa" w:w="960"/>
          </w:tcPr>
          <w:p>
            <w:r>
              <w:rPr>
                <w:sz w:val="19"/>
              </w:rPr>
            </w:r>
            <w:r>
              <w:rPr>
                <w:sz w:val="19"/>
              </w:rPr>
              <w:t>Office</w:t>
            </w:r>
          </w:p>
        </w:tc>
        <w:tc>
          <w:tcPr>
            <w:tcW w:type="dxa" w:w="960"/>
          </w:tcPr>
          <w:p>
            <w:r>
              <w:rPr>
                <w:sz w:val="19"/>
              </w:rPr>
            </w:r>
            <w:r>
              <w:rPr>
                <w:sz w:val="19"/>
              </w:rPr>
              <w:t>Accountant</w:t>
            </w:r>
          </w:p>
        </w:tc>
        <w:tc>
          <w:tcPr>
            <w:tcW w:type="dxa" w:w="960"/>
          </w:tcPr>
          <w:p>
            <w:r>
              <w:rPr>
                <w:sz w:val="19"/>
              </w:rPr>
            </w:r>
            <w:r>
              <w:rPr>
                <w:rFonts w:ascii="Consolas" w:hAnsi="Consolas"/>
                <w:color w:val="1D4ED8"/>
                <w:sz w:val="19"/>
              </w:rPr>
              <w:t>rahim@example.com</w:t>
            </w:r>
          </w:p>
        </w:tc>
        <w:tc>
          <w:tcPr>
            <w:tcW w:type="dxa" w:w="960"/>
          </w:tcPr>
          <w:p>
            <w:r>
              <w:rPr>
                <w:sz w:val="19"/>
              </w:rPr>
            </w:r>
            <w:r>
              <w:rPr>
                <w:rFonts w:ascii="Consolas" w:hAnsi="Consolas"/>
                <w:color w:val="1D4ED8"/>
                <w:sz w:val="19"/>
              </w:rPr>
              <w:t>01711-000001</w:t>
            </w:r>
          </w:p>
        </w:tc>
        <w:tc>
          <w:tcPr>
            <w:tcW w:type="dxa" w:w="960"/>
          </w:tcPr>
          <w:p>
            <w:r>
              <w:rPr>
                <w:sz w:val="19"/>
              </w:rPr>
            </w:r>
            <w:r>
              <w:rPr>
                <w:rFonts w:ascii="Consolas" w:hAnsi="Consolas"/>
                <w:color w:val="1D4ED8"/>
                <w:sz w:val="19"/>
              </w:rPr>
              <w:t>2024-01-15</w:t>
            </w:r>
          </w:p>
        </w:tc>
        <w:tc>
          <w:tcPr>
            <w:tcW w:type="dxa" w:w="960"/>
          </w:tcPr>
          <w:p>
            <w:r>
              <w:rPr>
                <w:sz w:val="19"/>
              </w:rPr>
            </w:r>
            <w:r>
              <w:rPr>
                <w:rFonts w:ascii="Consolas" w:hAnsi="Consolas"/>
                <w:color w:val="1D4ED8"/>
                <w:sz w:val="19"/>
              </w:rPr>
              <w:t>AC-1001</w:t>
            </w:r>
          </w:p>
        </w:tc>
        <w:tc>
          <w:tcPr>
            <w:tcW w:type="dxa" w:w="960"/>
          </w:tcPr>
          <w:p>
            <w:r>
              <w:rPr>
                <w:sz w:val="19"/>
              </w:rPr>
            </w:r>
            <w:r>
              <w:rPr>
                <w:rFonts w:ascii="Consolas" w:hAnsi="Consolas"/>
                <w:color w:val="1D4ED8"/>
                <w:sz w:val="19"/>
              </w:rPr>
              <w:t>30000</w:t>
            </w:r>
          </w:p>
        </w:tc>
      </w:tr>
      <w:tr>
        <w:tc>
          <w:tcPr>
            <w:tcW w:type="dxa" w:w="960"/>
          </w:tcPr>
          <w:p>
            <w:r>
              <w:rPr>
                <w:sz w:val="19"/>
              </w:rPr>
            </w:r>
            <w:r>
              <w:rPr>
                <w:rFonts w:ascii="Consolas" w:hAnsi="Consolas"/>
                <w:color w:val="1D4ED8"/>
                <w:sz w:val="19"/>
              </w:rPr>
              <w:t>EMP-002</w:t>
            </w:r>
          </w:p>
        </w:tc>
        <w:tc>
          <w:tcPr>
            <w:tcW w:type="dxa" w:w="960"/>
          </w:tcPr>
          <w:p>
            <w:r>
              <w:rPr>
                <w:sz w:val="19"/>
              </w:rPr>
            </w:r>
            <w:r>
              <w:rPr>
                <w:sz w:val="19"/>
              </w:rPr>
              <w:t>Karim Mia</w:t>
            </w:r>
          </w:p>
        </w:tc>
        <w:tc>
          <w:tcPr>
            <w:tcW w:type="dxa" w:w="960"/>
          </w:tcPr>
          <w:p>
            <w:r>
              <w:rPr>
                <w:sz w:val="19"/>
              </w:rPr>
            </w:r>
            <w:r>
              <w:rPr>
                <w:sz w:val="19"/>
              </w:rPr>
              <w:t>Factory</w:t>
            </w:r>
          </w:p>
        </w:tc>
        <w:tc>
          <w:tcPr>
            <w:tcW w:type="dxa" w:w="960"/>
          </w:tcPr>
          <w:p>
            <w:r>
              <w:rPr>
                <w:sz w:val="19"/>
              </w:rPr>
            </w:r>
            <w:r>
              <w:rPr>
                <w:sz w:val="19"/>
              </w:rPr>
              <w:t>Machine Operator</w:t>
            </w:r>
          </w:p>
        </w:tc>
        <w:tc>
          <w:tcPr>
            <w:tcW w:type="dxa" w:w="960"/>
          </w:tcPr>
          <w:p>
            <w:r>
              <w:rPr>
                <w:sz w:val="19"/>
              </w:rPr>
            </w:r>
            <w:r>
              <w:rPr>
                <w:rFonts w:ascii="Consolas" w:hAnsi="Consolas"/>
                <w:color w:val="1D4ED8"/>
                <w:sz w:val="19"/>
              </w:rPr>
              <w:t>karim@example.com</w:t>
            </w:r>
          </w:p>
        </w:tc>
        <w:tc>
          <w:tcPr>
            <w:tcW w:type="dxa" w:w="960"/>
          </w:tcPr>
          <w:p>
            <w:r>
              <w:rPr>
                <w:sz w:val="19"/>
              </w:rPr>
            </w:r>
            <w:r>
              <w:rPr>
                <w:rFonts w:ascii="Consolas" w:hAnsi="Consolas"/>
                <w:color w:val="1D4ED8"/>
                <w:sz w:val="19"/>
              </w:rPr>
              <w:t>01711-000002</w:t>
            </w:r>
          </w:p>
        </w:tc>
        <w:tc>
          <w:tcPr>
            <w:tcW w:type="dxa" w:w="960"/>
          </w:tcPr>
          <w:p>
            <w:r>
              <w:rPr>
                <w:sz w:val="19"/>
              </w:rPr>
            </w:r>
            <w:r>
              <w:rPr>
                <w:rFonts w:ascii="Consolas" w:hAnsi="Consolas"/>
                <w:color w:val="1D4ED8"/>
                <w:sz w:val="19"/>
              </w:rPr>
              <w:t>2023-06-01</w:t>
            </w:r>
          </w:p>
        </w:tc>
        <w:tc>
          <w:tcPr>
            <w:tcW w:type="dxa" w:w="960"/>
          </w:tcPr>
          <w:p>
            <w:r>
              <w:rPr>
                <w:sz w:val="19"/>
              </w:rPr>
            </w:r>
            <w:r>
              <w:rPr>
                <w:rFonts w:ascii="Consolas" w:hAnsi="Consolas"/>
                <w:color w:val="1D4ED8"/>
                <w:sz w:val="19"/>
              </w:rPr>
              <w:t>AC-1002</w:t>
            </w:r>
          </w:p>
        </w:tc>
        <w:tc>
          <w:tcPr>
            <w:tcW w:type="dxa" w:w="960"/>
          </w:tcPr>
          <w:p>
            <w:r>
              <w:rPr>
                <w:sz w:val="19"/>
              </w:rPr>
            </w:r>
            <w:r>
              <w:rPr>
                <w:rFonts w:ascii="Consolas" w:hAnsi="Consolas"/>
                <w:color w:val="1D4ED8"/>
                <w:sz w:val="19"/>
              </w:rPr>
              <w:t>20000</w:t>
            </w:r>
          </w:p>
        </w:tc>
      </w:tr>
      <w:tr>
        <w:tc>
          <w:tcPr>
            <w:tcW w:type="dxa" w:w="960"/>
          </w:tcPr>
          <w:p>
            <w:r>
              <w:rPr>
                <w:sz w:val="19"/>
              </w:rPr>
            </w:r>
            <w:r>
              <w:rPr>
                <w:rFonts w:ascii="Consolas" w:hAnsi="Consolas"/>
                <w:color w:val="1D4ED8"/>
                <w:sz w:val="19"/>
              </w:rPr>
              <w:t>EMP-003</w:t>
            </w:r>
          </w:p>
        </w:tc>
        <w:tc>
          <w:tcPr>
            <w:tcW w:type="dxa" w:w="960"/>
          </w:tcPr>
          <w:p>
            <w:r>
              <w:rPr>
                <w:sz w:val="19"/>
              </w:rPr>
            </w:r>
            <w:r>
              <w:rPr>
                <w:sz w:val="19"/>
              </w:rPr>
              <w:t>Salma Begum</w:t>
            </w:r>
          </w:p>
        </w:tc>
        <w:tc>
          <w:tcPr>
            <w:tcW w:type="dxa" w:w="960"/>
          </w:tcPr>
          <w:p>
            <w:r>
              <w:rPr>
                <w:sz w:val="19"/>
              </w:rPr>
            </w:r>
            <w:r>
              <w:rPr>
                <w:sz w:val="19"/>
              </w:rPr>
              <w:t>Office</w:t>
            </w:r>
          </w:p>
        </w:tc>
        <w:tc>
          <w:tcPr>
            <w:tcW w:type="dxa" w:w="960"/>
          </w:tcPr>
          <w:p>
            <w:r>
              <w:rPr>
                <w:sz w:val="19"/>
              </w:rPr>
            </w:r>
            <w:r>
              <w:rPr>
                <w:sz w:val="19"/>
              </w:rPr>
              <w:t>Store Keeper</w:t>
            </w:r>
          </w:p>
        </w:tc>
        <w:tc>
          <w:tcPr>
            <w:tcW w:type="dxa" w:w="960"/>
          </w:tcPr>
          <w:p>
            <w:r>
              <w:rPr>
                <w:sz w:val="19"/>
              </w:rPr>
            </w:r>
            <w:r>
              <w:rPr>
                <w:rFonts w:ascii="Consolas" w:hAnsi="Consolas"/>
                <w:color w:val="1D4ED8"/>
                <w:sz w:val="19"/>
              </w:rPr>
              <w:t>salma@example.com</w:t>
            </w:r>
          </w:p>
        </w:tc>
        <w:tc>
          <w:tcPr>
            <w:tcW w:type="dxa" w:w="960"/>
          </w:tcPr>
          <w:p>
            <w:r>
              <w:rPr>
                <w:sz w:val="19"/>
              </w:rPr>
            </w:r>
            <w:r>
              <w:rPr>
                <w:rFonts w:ascii="Consolas" w:hAnsi="Consolas"/>
                <w:color w:val="1D4ED8"/>
                <w:sz w:val="19"/>
              </w:rPr>
              <w:t>01711-000003</w:t>
            </w:r>
          </w:p>
        </w:tc>
        <w:tc>
          <w:tcPr>
            <w:tcW w:type="dxa" w:w="960"/>
          </w:tcPr>
          <w:p>
            <w:r>
              <w:rPr>
                <w:sz w:val="19"/>
              </w:rPr>
            </w:r>
            <w:r>
              <w:rPr>
                <w:rFonts w:ascii="Consolas" w:hAnsi="Consolas"/>
                <w:color w:val="1D4ED8"/>
                <w:sz w:val="19"/>
              </w:rPr>
              <w:t>2024-03-10</w:t>
            </w:r>
          </w:p>
        </w:tc>
        <w:tc>
          <w:tcPr>
            <w:tcW w:type="dxa" w:w="960"/>
          </w:tcPr>
          <w:p>
            <w:r>
              <w:rPr>
                <w:sz w:val="19"/>
              </w:rPr>
            </w:r>
            <w:r>
              <w:rPr>
                <w:rFonts w:ascii="Consolas" w:hAnsi="Consolas"/>
                <w:color w:val="1D4ED8"/>
                <w:sz w:val="19"/>
              </w:rPr>
              <w:t>AC-1003</w:t>
            </w:r>
          </w:p>
        </w:tc>
        <w:tc>
          <w:tcPr>
            <w:tcW w:type="dxa" w:w="960"/>
          </w:tcPr>
          <w:p>
            <w:r>
              <w:rPr>
                <w:sz w:val="19"/>
              </w:rPr>
            </w:r>
            <w:r>
              <w:rPr>
                <w:rFonts w:ascii="Consolas" w:hAnsi="Consolas"/>
                <w:color w:val="1D4ED8"/>
                <w:sz w:val="19"/>
              </w:rPr>
              <w:t>25000</w:t>
            </w:r>
          </w:p>
        </w:tc>
      </w:tr>
      <w:tr>
        <w:tc>
          <w:tcPr>
            <w:tcW w:type="dxa" w:w="960"/>
          </w:tcPr>
          <w:p>
            <w:r>
              <w:rPr>
                <w:sz w:val="19"/>
              </w:rPr>
            </w:r>
            <w:r>
              <w:rPr>
                <w:rFonts w:ascii="Consolas" w:hAnsi="Consolas"/>
                <w:color w:val="1D4ED8"/>
                <w:sz w:val="19"/>
              </w:rPr>
              <w:t>EMP-004</w:t>
            </w:r>
          </w:p>
        </w:tc>
        <w:tc>
          <w:tcPr>
            <w:tcW w:type="dxa" w:w="960"/>
          </w:tcPr>
          <w:p>
            <w:r>
              <w:rPr>
                <w:sz w:val="19"/>
              </w:rPr>
            </w:r>
            <w:r>
              <w:rPr>
                <w:sz w:val="19"/>
              </w:rPr>
              <w:t>Jamal Hossain</w:t>
            </w:r>
          </w:p>
        </w:tc>
        <w:tc>
          <w:tcPr>
            <w:tcW w:type="dxa" w:w="960"/>
          </w:tcPr>
          <w:p>
            <w:r>
              <w:rPr>
                <w:sz w:val="19"/>
              </w:rPr>
            </w:r>
            <w:r>
              <w:rPr>
                <w:sz w:val="19"/>
              </w:rPr>
              <w:t>Factory</w:t>
            </w:r>
          </w:p>
        </w:tc>
        <w:tc>
          <w:tcPr>
            <w:tcW w:type="dxa" w:w="960"/>
          </w:tcPr>
          <w:p>
            <w:r>
              <w:rPr>
                <w:sz w:val="19"/>
              </w:rPr>
            </w:r>
            <w:r>
              <w:rPr>
                <w:sz w:val="19"/>
              </w:rPr>
              <w:t>Helper</w:t>
            </w:r>
          </w:p>
        </w:tc>
        <w:tc>
          <w:tcPr>
            <w:tcW w:type="dxa" w:w="960"/>
          </w:tcPr>
          <w:p>
            <w:r>
              <w:rPr>
                <w:sz w:val="19"/>
              </w:rPr>
            </w:r>
            <w:r>
              <w:rPr>
                <w:rFonts w:ascii="Consolas" w:hAnsi="Consolas"/>
                <w:color w:val="1D4ED8"/>
                <w:sz w:val="19"/>
              </w:rPr>
              <w:t>jamal@example.com</w:t>
            </w:r>
          </w:p>
        </w:tc>
        <w:tc>
          <w:tcPr>
            <w:tcW w:type="dxa" w:w="960"/>
          </w:tcPr>
          <w:p>
            <w:r>
              <w:rPr>
                <w:sz w:val="19"/>
              </w:rPr>
            </w:r>
            <w:r>
              <w:rPr>
                <w:rFonts w:ascii="Consolas" w:hAnsi="Consolas"/>
                <w:color w:val="1D4ED8"/>
                <w:sz w:val="19"/>
              </w:rPr>
              <w:t>01711-000004</w:t>
            </w:r>
          </w:p>
        </w:tc>
        <w:tc>
          <w:tcPr>
            <w:tcW w:type="dxa" w:w="960"/>
          </w:tcPr>
          <w:p>
            <w:r>
              <w:rPr>
                <w:sz w:val="19"/>
              </w:rPr>
            </w:r>
            <w:r>
              <w:rPr>
                <w:rFonts w:ascii="Consolas" w:hAnsi="Consolas"/>
                <w:color w:val="1D4ED8"/>
                <w:sz w:val="19"/>
              </w:rPr>
              <w:t>2025-02-01</w:t>
            </w:r>
          </w:p>
        </w:tc>
        <w:tc>
          <w:tcPr>
            <w:tcW w:type="dxa" w:w="960"/>
          </w:tcPr>
          <w:p>
            <w:r>
              <w:rPr>
                <w:sz w:val="19"/>
              </w:rPr>
            </w:r>
            <w:r>
              <w:rPr>
                <w:rFonts w:ascii="Consolas" w:hAnsi="Consolas"/>
                <w:color w:val="1D4ED8"/>
                <w:sz w:val="19"/>
              </w:rPr>
              <w:t>AC-1004</w:t>
            </w:r>
          </w:p>
        </w:tc>
        <w:tc>
          <w:tcPr>
            <w:tcW w:type="dxa" w:w="960"/>
          </w:tcPr>
          <w:p>
            <w:r>
              <w:rPr>
                <w:sz w:val="19"/>
              </w:rPr>
            </w:r>
            <w:r>
              <w:rPr>
                <w:rFonts w:ascii="Consolas" w:hAnsi="Consolas"/>
                <w:color w:val="1D4ED8"/>
                <w:sz w:val="19"/>
              </w:rPr>
              <w:t>15000</w:t>
            </w:r>
          </w:p>
        </w:tc>
      </w:tr>
      <w:tr>
        <w:tc>
          <w:tcPr>
            <w:tcW w:type="dxa" w:w="960"/>
          </w:tcPr>
          <w:p>
            <w:r>
              <w:rPr>
                <w:sz w:val="19"/>
              </w:rPr>
            </w:r>
            <w:r>
              <w:rPr>
                <w:rFonts w:ascii="Consolas" w:hAnsi="Consolas"/>
                <w:color w:val="1D4ED8"/>
                <w:sz w:val="19"/>
              </w:rPr>
              <w:t>EMP-005</w:t>
            </w:r>
          </w:p>
        </w:tc>
        <w:tc>
          <w:tcPr>
            <w:tcW w:type="dxa" w:w="960"/>
          </w:tcPr>
          <w:p>
            <w:r>
              <w:rPr>
                <w:sz w:val="19"/>
              </w:rPr>
            </w:r>
            <w:r>
              <w:rPr>
                <w:sz w:val="19"/>
              </w:rPr>
              <w:t>Nasrin Akter</w:t>
            </w:r>
          </w:p>
        </w:tc>
        <w:tc>
          <w:tcPr>
            <w:tcW w:type="dxa" w:w="960"/>
          </w:tcPr>
          <w:p>
            <w:r>
              <w:rPr>
                <w:sz w:val="19"/>
              </w:rPr>
            </w:r>
            <w:r>
              <w:rPr>
                <w:sz w:val="19"/>
              </w:rPr>
              <w:t>Office</w:t>
            </w:r>
          </w:p>
        </w:tc>
        <w:tc>
          <w:tcPr>
            <w:tcW w:type="dxa" w:w="960"/>
          </w:tcPr>
          <w:p>
            <w:r>
              <w:rPr>
                <w:sz w:val="19"/>
              </w:rPr>
            </w:r>
            <w:r>
              <w:rPr>
                <w:sz w:val="19"/>
              </w:rPr>
              <w:t>Sales Executive</w:t>
            </w:r>
          </w:p>
        </w:tc>
        <w:tc>
          <w:tcPr>
            <w:tcW w:type="dxa" w:w="960"/>
          </w:tcPr>
          <w:p>
            <w:r>
              <w:rPr>
                <w:sz w:val="19"/>
              </w:rPr>
            </w:r>
            <w:r>
              <w:rPr>
                <w:rFonts w:ascii="Consolas" w:hAnsi="Consolas"/>
                <w:color w:val="1D4ED8"/>
                <w:sz w:val="19"/>
              </w:rPr>
              <w:t>nasrin@example.com</w:t>
            </w:r>
          </w:p>
        </w:tc>
        <w:tc>
          <w:tcPr>
            <w:tcW w:type="dxa" w:w="960"/>
          </w:tcPr>
          <w:p>
            <w:r>
              <w:rPr>
                <w:sz w:val="19"/>
              </w:rPr>
            </w:r>
            <w:r>
              <w:rPr>
                <w:rFonts w:ascii="Consolas" w:hAnsi="Consolas"/>
                <w:color w:val="1D4ED8"/>
                <w:sz w:val="19"/>
              </w:rPr>
              <w:t>01711-000005</w:t>
            </w:r>
          </w:p>
        </w:tc>
        <w:tc>
          <w:tcPr>
            <w:tcW w:type="dxa" w:w="960"/>
          </w:tcPr>
          <w:p>
            <w:r>
              <w:rPr>
                <w:sz w:val="19"/>
              </w:rPr>
            </w:r>
            <w:r>
              <w:rPr>
                <w:rFonts w:ascii="Consolas" w:hAnsi="Consolas"/>
                <w:color w:val="1D4ED8"/>
                <w:sz w:val="19"/>
              </w:rPr>
              <w:t>2025-05-20</w:t>
            </w:r>
          </w:p>
        </w:tc>
        <w:tc>
          <w:tcPr>
            <w:tcW w:type="dxa" w:w="960"/>
          </w:tcPr>
          <w:p>
            <w:r>
              <w:rPr>
                <w:sz w:val="19"/>
              </w:rPr>
            </w:r>
            <w:r>
              <w:rPr>
                <w:rFonts w:ascii="Consolas" w:hAnsi="Consolas"/>
                <w:color w:val="1D4ED8"/>
                <w:sz w:val="19"/>
              </w:rPr>
              <w:t>AC-1005</w:t>
            </w:r>
          </w:p>
        </w:tc>
        <w:tc>
          <w:tcPr>
            <w:tcW w:type="dxa" w:w="960"/>
          </w:tcPr>
          <w:p>
            <w:r>
              <w:rPr>
                <w:sz w:val="19"/>
              </w:rPr>
            </w:r>
            <w:r>
              <w:rPr>
                <w:rFonts w:ascii="Consolas" w:hAnsi="Consolas"/>
                <w:color w:val="1D4ED8"/>
                <w:sz w:val="19"/>
              </w:rPr>
              <w:t>22000</w:t>
            </w:r>
          </w:p>
        </w:tc>
      </w:tr>
    </w:tbl>
    <w:p/>
    <w:p>
      <w:r>
        <w:t xml:space="preserve">Then click </w:t>
      </w:r>
      <w:r>
        <w:rPr>
          <w:b/>
        </w:rPr>
        <w:t>Payroll → Payroll Runs</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Field</w:t>
            </w:r>
          </w:p>
        </w:tc>
        <w:tc>
          <w:tcPr>
            <w:tcW w:type="dxa" w:w="4320"/>
            <w:shd w:val="clear" w:color="auto" w:fill="F1F5F9"/>
          </w:tcPr>
          <w:p>
            <w:r>
              <w:rPr>
                <w:b/>
                <w:sz w:val="19"/>
              </w:rPr>
            </w:r>
            <w:r>
              <w:rPr>
                <w:b/>
                <w:sz w:val="19"/>
              </w:rPr>
              <w:t>Value to enter</w:t>
            </w:r>
          </w:p>
        </w:tc>
      </w:tr>
      <w:tr>
        <w:tc>
          <w:tcPr>
            <w:tcW w:type="dxa" w:w="4320"/>
          </w:tcPr>
          <w:p>
            <w:r>
              <w:rPr>
                <w:sz w:val="19"/>
              </w:rPr>
            </w:r>
            <w:r>
              <w:rPr>
                <w:b/>
                <w:sz w:val="19"/>
              </w:rPr>
              <w:t>Period start</w:t>
            </w:r>
          </w:p>
        </w:tc>
        <w:tc>
          <w:tcPr>
            <w:tcW w:type="dxa" w:w="4320"/>
          </w:tcPr>
          <w:p>
            <w:r>
              <w:rPr>
                <w:sz w:val="19"/>
              </w:rPr>
            </w:r>
            <w:r>
              <w:rPr>
                <w:rFonts w:ascii="Consolas" w:hAnsi="Consolas"/>
                <w:color w:val="1D4ED8"/>
                <w:sz w:val="19"/>
              </w:rPr>
              <w:t>2026-02-01</w:t>
            </w:r>
          </w:p>
        </w:tc>
      </w:tr>
      <w:tr>
        <w:tc>
          <w:tcPr>
            <w:tcW w:type="dxa" w:w="4320"/>
          </w:tcPr>
          <w:p>
            <w:r>
              <w:rPr>
                <w:sz w:val="19"/>
              </w:rPr>
            </w:r>
            <w:r>
              <w:rPr>
                <w:b/>
                <w:sz w:val="19"/>
              </w:rPr>
              <w:t>Period end</w:t>
            </w:r>
          </w:p>
        </w:tc>
        <w:tc>
          <w:tcPr>
            <w:tcW w:type="dxa" w:w="4320"/>
          </w:tcPr>
          <w:p>
            <w:r>
              <w:rPr>
                <w:sz w:val="19"/>
              </w:rPr>
            </w:r>
            <w:r>
              <w:rPr>
                <w:rFonts w:ascii="Consolas" w:hAnsi="Consolas"/>
                <w:color w:val="1D4ED8"/>
                <w:sz w:val="19"/>
              </w:rPr>
              <w:t>2026-02-28</w:t>
            </w:r>
          </w:p>
        </w:tc>
      </w:tr>
      <w:tr>
        <w:tc>
          <w:tcPr>
            <w:tcW w:type="dxa" w:w="4320"/>
          </w:tcPr>
          <w:p>
            <w:r>
              <w:rPr>
                <w:sz w:val="19"/>
              </w:rPr>
            </w:r>
            <w:r>
              <w:rPr>
                <w:b/>
                <w:sz w:val="19"/>
              </w:rPr>
              <w:t>Pay date</w:t>
            </w:r>
          </w:p>
        </w:tc>
        <w:tc>
          <w:tcPr>
            <w:tcW w:type="dxa" w:w="4320"/>
          </w:tcPr>
          <w:p>
            <w:r>
              <w:rPr>
                <w:sz w:val="19"/>
              </w:rPr>
            </w:r>
            <w:r>
              <w:rPr>
                <w:rFonts w:ascii="Consolas" w:hAnsi="Consolas"/>
                <w:color w:val="1D4ED8"/>
                <w:sz w:val="19"/>
              </w:rPr>
              <w:t>2026-03-05</w:t>
            </w:r>
          </w:p>
        </w:tc>
      </w:tr>
    </w:tbl>
    <w:p/>
    <w:p>
      <w:r>
        <w:rPr>
          <w:b/>
        </w:rPr>
        <w:t>Check the preview</w:t>
      </w:r>
      <w:r>
        <w:t xml:space="preserve">, then click </w:t>
      </w:r>
      <w:r>
        <w:rPr>
          <w:b/>
        </w:rPr>
        <w:t>Post payroll</w:t>
      </w:r>
      <w:r>
        <w:t>.</w:t>
      </w:r>
    </w:p>
    <w:p>
      <w:r>
        <w:rPr>
          <w:b/>
        </w:rPr>
        <w:t>Expected result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Employee</w:t>
            </w:r>
          </w:p>
        </w:tc>
        <w:tc>
          <w:tcPr>
            <w:tcW w:type="dxa" w:w="2160"/>
            <w:shd w:val="clear" w:color="auto" w:fill="F1F5F9"/>
          </w:tcPr>
          <w:p>
            <w:r>
              <w:rPr>
                <w:b/>
                <w:sz w:val="19"/>
              </w:rPr>
            </w:r>
            <w:r>
              <w:rPr>
                <w:b/>
                <w:sz w:val="19"/>
              </w:rPr>
              <w:t>Gross</w:t>
            </w:r>
          </w:p>
        </w:tc>
        <w:tc>
          <w:tcPr>
            <w:tcW w:type="dxa" w:w="2160"/>
            <w:shd w:val="clear" w:color="auto" w:fill="F1F5F9"/>
          </w:tcPr>
          <w:p>
            <w:r>
              <w:rPr>
                <w:b/>
                <w:sz w:val="19"/>
              </w:rPr>
            </w:r>
            <w:r>
              <w:rPr>
                <w:b/>
                <w:sz w:val="19"/>
              </w:rPr>
              <w:t>Deductions (10%)</w:t>
            </w:r>
          </w:p>
        </w:tc>
        <w:tc>
          <w:tcPr>
            <w:tcW w:type="dxa" w:w="2160"/>
            <w:shd w:val="clear" w:color="auto" w:fill="F1F5F9"/>
          </w:tcPr>
          <w:p>
            <w:r>
              <w:rPr>
                <w:b/>
                <w:sz w:val="19"/>
              </w:rPr>
            </w:r>
            <w:r>
              <w:rPr>
                <w:b/>
                <w:sz w:val="19"/>
              </w:rPr>
              <w:t>Net pay</w:t>
            </w:r>
          </w:p>
        </w:tc>
      </w:tr>
      <w:tr>
        <w:tc>
          <w:tcPr>
            <w:tcW w:type="dxa" w:w="2160"/>
          </w:tcPr>
          <w:p>
            <w:r>
              <w:rPr>
                <w:sz w:val="19"/>
              </w:rPr>
            </w:r>
            <w:r>
              <w:rPr>
                <w:sz w:val="19"/>
              </w:rPr>
              <w:t>Rahim Uddin</w:t>
            </w:r>
          </w:p>
        </w:tc>
        <w:tc>
          <w:tcPr>
            <w:tcW w:type="dxa" w:w="2160"/>
          </w:tcPr>
          <w:p>
            <w:r>
              <w:rPr>
                <w:sz w:val="19"/>
              </w:rPr>
            </w:r>
            <w:r>
              <w:rPr>
                <w:sz w:val="19"/>
              </w:rPr>
              <w:t>30,000</w:t>
            </w:r>
          </w:p>
        </w:tc>
        <w:tc>
          <w:tcPr>
            <w:tcW w:type="dxa" w:w="2160"/>
          </w:tcPr>
          <w:p>
            <w:r>
              <w:rPr>
                <w:sz w:val="19"/>
              </w:rPr>
            </w:r>
            <w:r>
              <w:rPr>
                <w:sz w:val="19"/>
              </w:rPr>
              <w:t>3,000</w:t>
            </w:r>
          </w:p>
        </w:tc>
        <w:tc>
          <w:tcPr>
            <w:tcW w:type="dxa" w:w="2160"/>
          </w:tcPr>
          <w:p>
            <w:r>
              <w:rPr>
                <w:sz w:val="19"/>
              </w:rPr>
            </w:r>
            <w:r>
              <w:rPr>
                <w:sz w:val="19"/>
              </w:rPr>
              <w:t>27,000</w:t>
            </w:r>
          </w:p>
        </w:tc>
      </w:tr>
      <w:tr>
        <w:tc>
          <w:tcPr>
            <w:tcW w:type="dxa" w:w="2160"/>
          </w:tcPr>
          <w:p>
            <w:r>
              <w:rPr>
                <w:sz w:val="19"/>
              </w:rPr>
            </w:r>
            <w:r>
              <w:rPr>
                <w:sz w:val="19"/>
              </w:rPr>
              <w:t>Karim Mia</w:t>
            </w:r>
          </w:p>
        </w:tc>
        <w:tc>
          <w:tcPr>
            <w:tcW w:type="dxa" w:w="2160"/>
          </w:tcPr>
          <w:p>
            <w:r>
              <w:rPr>
                <w:sz w:val="19"/>
              </w:rPr>
            </w:r>
            <w:r>
              <w:rPr>
                <w:sz w:val="19"/>
              </w:rPr>
              <w:t>20,000</w:t>
            </w:r>
          </w:p>
        </w:tc>
        <w:tc>
          <w:tcPr>
            <w:tcW w:type="dxa" w:w="2160"/>
          </w:tcPr>
          <w:p>
            <w:r>
              <w:rPr>
                <w:sz w:val="19"/>
              </w:rPr>
            </w:r>
            <w:r>
              <w:rPr>
                <w:sz w:val="19"/>
              </w:rPr>
              <w:t>2,000</w:t>
            </w:r>
          </w:p>
        </w:tc>
        <w:tc>
          <w:tcPr>
            <w:tcW w:type="dxa" w:w="2160"/>
          </w:tcPr>
          <w:p>
            <w:r>
              <w:rPr>
                <w:sz w:val="19"/>
              </w:rPr>
            </w:r>
            <w:r>
              <w:rPr>
                <w:sz w:val="19"/>
              </w:rPr>
              <w:t>18,000</w:t>
            </w:r>
          </w:p>
        </w:tc>
      </w:tr>
      <w:tr>
        <w:tc>
          <w:tcPr>
            <w:tcW w:type="dxa" w:w="2160"/>
          </w:tcPr>
          <w:p>
            <w:r>
              <w:rPr>
                <w:sz w:val="19"/>
              </w:rPr>
            </w:r>
            <w:r>
              <w:rPr>
                <w:sz w:val="19"/>
              </w:rPr>
              <w:t>Salma Begum</w:t>
            </w:r>
          </w:p>
        </w:tc>
        <w:tc>
          <w:tcPr>
            <w:tcW w:type="dxa" w:w="2160"/>
          </w:tcPr>
          <w:p>
            <w:r>
              <w:rPr>
                <w:sz w:val="19"/>
              </w:rPr>
            </w:r>
            <w:r>
              <w:rPr>
                <w:sz w:val="19"/>
              </w:rPr>
              <w:t>25,000</w:t>
            </w:r>
          </w:p>
        </w:tc>
        <w:tc>
          <w:tcPr>
            <w:tcW w:type="dxa" w:w="2160"/>
          </w:tcPr>
          <w:p>
            <w:r>
              <w:rPr>
                <w:sz w:val="19"/>
              </w:rPr>
            </w:r>
            <w:r>
              <w:rPr>
                <w:sz w:val="19"/>
              </w:rPr>
              <w:t>2,500</w:t>
            </w:r>
          </w:p>
        </w:tc>
        <w:tc>
          <w:tcPr>
            <w:tcW w:type="dxa" w:w="2160"/>
          </w:tcPr>
          <w:p>
            <w:r>
              <w:rPr>
                <w:sz w:val="19"/>
              </w:rPr>
            </w:r>
            <w:r>
              <w:rPr>
                <w:sz w:val="19"/>
              </w:rPr>
              <w:t>22,500</w:t>
            </w:r>
          </w:p>
        </w:tc>
      </w:tr>
      <w:tr>
        <w:tc>
          <w:tcPr>
            <w:tcW w:type="dxa" w:w="2160"/>
          </w:tcPr>
          <w:p>
            <w:r>
              <w:rPr>
                <w:sz w:val="19"/>
              </w:rPr>
            </w:r>
            <w:r>
              <w:rPr>
                <w:sz w:val="19"/>
              </w:rPr>
              <w:t>Jamal Hossain</w:t>
            </w:r>
          </w:p>
        </w:tc>
        <w:tc>
          <w:tcPr>
            <w:tcW w:type="dxa" w:w="2160"/>
          </w:tcPr>
          <w:p>
            <w:r>
              <w:rPr>
                <w:sz w:val="19"/>
              </w:rPr>
            </w:r>
            <w:r>
              <w:rPr>
                <w:sz w:val="19"/>
              </w:rPr>
              <w:t>15,000</w:t>
            </w:r>
          </w:p>
        </w:tc>
        <w:tc>
          <w:tcPr>
            <w:tcW w:type="dxa" w:w="2160"/>
          </w:tcPr>
          <w:p>
            <w:r>
              <w:rPr>
                <w:sz w:val="19"/>
              </w:rPr>
            </w:r>
            <w:r>
              <w:rPr>
                <w:sz w:val="19"/>
              </w:rPr>
              <w:t>1,500</w:t>
            </w:r>
          </w:p>
        </w:tc>
        <w:tc>
          <w:tcPr>
            <w:tcW w:type="dxa" w:w="2160"/>
          </w:tcPr>
          <w:p>
            <w:r>
              <w:rPr>
                <w:sz w:val="19"/>
              </w:rPr>
            </w:r>
            <w:r>
              <w:rPr>
                <w:sz w:val="19"/>
              </w:rPr>
              <w:t>13,500</w:t>
            </w:r>
          </w:p>
        </w:tc>
      </w:tr>
      <w:tr>
        <w:tc>
          <w:tcPr>
            <w:tcW w:type="dxa" w:w="2160"/>
          </w:tcPr>
          <w:p>
            <w:r>
              <w:rPr>
                <w:sz w:val="19"/>
              </w:rPr>
            </w:r>
            <w:r>
              <w:rPr>
                <w:sz w:val="19"/>
              </w:rPr>
              <w:t>Nasrin Akter</w:t>
            </w:r>
          </w:p>
        </w:tc>
        <w:tc>
          <w:tcPr>
            <w:tcW w:type="dxa" w:w="2160"/>
          </w:tcPr>
          <w:p>
            <w:r>
              <w:rPr>
                <w:sz w:val="19"/>
              </w:rPr>
            </w:r>
            <w:r>
              <w:rPr>
                <w:sz w:val="19"/>
              </w:rPr>
              <w:t>22,000</w:t>
            </w:r>
          </w:p>
        </w:tc>
        <w:tc>
          <w:tcPr>
            <w:tcW w:type="dxa" w:w="2160"/>
          </w:tcPr>
          <w:p>
            <w:r>
              <w:rPr>
                <w:sz w:val="19"/>
              </w:rPr>
            </w:r>
            <w:r>
              <w:rPr>
                <w:sz w:val="19"/>
              </w:rPr>
              <w:t>2,200</w:t>
            </w:r>
          </w:p>
        </w:tc>
        <w:tc>
          <w:tcPr>
            <w:tcW w:type="dxa" w:w="2160"/>
          </w:tcPr>
          <w:p>
            <w:r>
              <w:rPr>
                <w:sz w:val="19"/>
              </w:rPr>
            </w:r>
            <w:r>
              <w:rPr>
                <w:sz w:val="19"/>
              </w:rPr>
              <w:t>19,800</w:t>
            </w:r>
          </w:p>
        </w:tc>
      </w:tr>
      <w:tr>
        <w:tc>
          <w:tcPr>
            <w:tcW w:type="dxa" w:w="2160"/>
          </w:tcPr>
          <w:p>
            <w:r>
              <w:rPr>
                <w:sz w:val="19"/>
              </w:rPr>
            </w:r>
            <w:r>
              <w:rPr>
                <w:b/>
                <w:sz w:val="19"/>
              </w:rPr>
              <w:t>Total</w:t>
            </w:r>
          </w:p>
        </w:tc>
        <w:tc>
          <w:tcPr>
            <w:tcW w:type="dxa" w:w="2160"/>
          </w:tcPr>
          <w:p>
            <w:r>
              <w:rPr>
                <w:sz w:val="19"/>
              </w:rPr>
            </w:r>
            <w:r>
              <w:rPr>
                <w:b/>
                <w:sz w:val="19"/>
              </w:rPr>
              <w:t>112,000</w:t>
            </w:r>
          </w:p>
        </w:tc>
        <w:tc>
          <w:tcPr>
            <w:tcW w:type="dxa" w:w="2160"/>
          </w:tcPr>
          <w:p>
            <w:r>
              <w:rPr>
                <w:sz w:val="19"/>
              </w:rPr>
            </w:r>
            <w:r>
              <w:rPr>
                <w:b/>
                <w:sz w:val="19"/>
              </w:rPr>
              <w:t>11,200</w:t>
            </w:r>
          </w:p>
        </w:tc>
        <w:tc>
          <w:tcPr>
            <w:tcW w:type="dxa" w:w="2160"/>
          </w:tcPr>
          <w:p>
            <w:r>
              <w:rPr>
                <w:sz w:val="19"/>
              </w:rPr>
            </w:r>
            <w:r>
              <w:rPr>
                <w:b/>
                <w:sz w:val="19"/>
              </w:rPr>
              <w:t>100,800</w:t>
            </w:r>
          </w:p>
        </w:tc>
      </w:tr>
    </w:tbl>
    <w:p/>
    <w:p>
      <w:r>
        <w:rPr>
          <w:b/>
        </w:rPr>
        <w:t>Journal entry it posts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Office Salaries (6010) — office staff</w:t>
            </w:r>
          </w:p>
        </w:tc>
        <w:tc>
          <w:tcPr>
            <w:tcW w:type="dxa" w:w="2880"/>
          </w:tcPr>
          <w:p>
            <w:r>
              <w:rPr>
                <w:sz w:val="19"/>
              </w:rPr>
            </w:r>
            <w:r>
              <w:rPr>
                <w:sz w:val="19"/>
              </w:rPr>
              <w:t>77,000</w:t>
            </w:r>
          </w:p>
        </w:tc>
        <w:tc>
          <w:tcPr>
            <w:tcW w:type="dxa" w:w="2880"/>
          </w:tcPr>
          <w:p>
            <w:r>
              <w:rPr>
                <w:sz w:val="19"/>
              </w:rPr>
            </w:r>
            <w:r>
              <w:rPr>
                <w:sz w:val="19"/>
              </w:rPr>
              <w:t>—</w:t>
            </w:r>
          </w:p>
        </w:tc>
      </w:tr>
      <w:tr>
        <w:tc>
          <w:tcPr>
            <w:tcW w:type="dxa" w:w="2880"/>
          </w:tcPr>
          <w:p>
            <w:r>
              <w:rPr>
                <w:sz w:val="19"/>
              </w:rPr>
            </w:r>
            <w:r>
              <w:rPr>
                <w:sz w:val="19"/>
              </w:rPr>
              <w:t>Factory Labour (5011) — factory staff</w:t>
            </w:r>
          </w:p>
        </w:tc>
        <w:tc>
          <w:tcPr>
            <w:tcW w:type="dxa" w:w="2880"/>
          </w:tcPr>
          <w:p>
            <w:r>
              <w:rPr>
                <w:sz w:val="19"/>
              </w:rPr>
            </w:r>
            <w:r>
              <w:rPr>
                <w:sz w:val="19"/>
              </w:rPr>
              <w:t>35,000</w:t>
            </w:r>
          </w:p>
        </w:tc>
        <w:tc>
          <w:tcPr>
            <w:tcW w:type="dxa" w:w="2880"/>
          </w:tcPr>
          <w:p>
            <w:r>
              <w:rPr>
                <w:sz w:val="19"/>
              </w:rPr>
            </w:r>
            <w:r>
              <w:rPr>
                <w:sz w:val="19"/>
              </w:rPr>
              <w:t>—</w:t>
            </w:r>
          </w:p>
        </w:tc>
      </w:tr>
      <w:tr>
        <w:tc>
          <w:tcPr>
            <w:tcW w:type="dxa" w:w="2880"/>
          </w:tcPr>
          <w:p>
            <w:r>
              <w:rPr>
                <w:sz w:val="19"/>
              </w:rPr>
            </w:r>
            <w:r>
              <w:rPr>
                <w:sz w:val="19"/>
              </w:rPr>
              <w:t>TDS Payable (2210) — the deductions</w:t>
            </w:r>
          </w:p>
        </w:tc>
        <w:tc>
          <w:tcPr>
            <w:tcW w:type="dxa" w:w="2880"/>
          </w:tcPr>
          <w:p>
            <w:r>
              <w:rPr>
                <w:sz w:val="19"/>
              </w:rPr>
            </w:r>
            <w:r>
              <w:rPr>
                <w:sz w:val="19"/>
              </w:rPr>
              <w:t>—</w:t>
            </w:r>
          </w:p>
        </w:tc>
        <w:tc>
          <w:tcPr>
            <w:tcW w:type="dxa" w:w="2880"/>
          </w:tcPr>
          <w:p>
            <w:r>
              <w:rPr>
                <w:sz w:val="19"/>
              </w:rPr>
            </w:r>
            <w:r>
              <w:rPr>
                <w:sz w:val="19"/>
              </w:rPr>
              <w:t>11,200</w:t>
            </w:r>
          </w:p>
        </w:tc>
      </w:tr>
      <w:tr>
        <w:tc>
          <w:tcPr>
            <w:tcW w:type="dxa" w:w="2880"/>
          </w:tcPr>
          <w:p>
            <w:r>
              <w:rPr>
                <w:sz w:val="19"/>
              </w:rPr>
            </w:r>
            <w:r>
              <w:rPr>
                <w:sz w:val="19"/>
              </w:rPr>
              <w:t>Bank (1010) — the net paid out</w:t>
            </w:r>
          </w:p>
        </w:tc>
        <w:tc>
          <w:tcPr>
            <w:tcW w:type="dxa" w:w="2880"/>
          </w:tcPr>
          <w:p>
            <w:r>
              <w:rPr>
                <w:sz w:val="19"/>
              </w:rPr>
            </w:r>
            <w:r>
              <w:rPr>
                <w:sz w:val="19"/>
              </w:rPr>
              <w:t>—</w:t>
            </w:r>
          </w:p>
        </w:tc>
        <w:tc>
          <w:tcPr>
            <w:tcW w:type="dxa" w:w="2880"/>
          </w:tcPr>
          <w:p>
            <w:r>
              <w:rPr>
                <w:sz w:val="19"/>
              </w:rPr>
            </w:r>
            <w:r>
              <w:rPr>
                <w:sz w:val="19"/>
              </w:rPr>
              <w:t>100,800</w:t>
            </w:r>
          </w:p>
        </w:tc>
      </w:tr>
    </w:tbl>
    <w:p/>
    <w:p>
      <w:r>
        <w:t xml:space="preserve">Click </w:t>
      </w:r>
      <w:r>
        <w:rPr>
          <w:b/>
        </w:rPr>
        <w:t>Payslips</w:t>
      </w:r>
      <w:r>
        <w:t xml:space="preserve"> on the new run to see (and </w:t>
      </w:r>
      <w:r>
        <w:rPr>
          <w:b/>
        </w:rPr>
        <w:t>Print</w:t>
      </w:r>
      <w:r>
        <w:t xml:space="preserve">) each person's breakdown. The run is numbered </w:t>
      </w:r>
      <w:r>
        <w:rPr>
          <w:rFonts w:ascii="Consolas" w:hAnsi="Consolas"/>
          <w:color w:val="1D4ED8"/>
          <w:sz w:val="19"/>
        </w:rPr>
        <w:t>PAY-001</w:t>
      </w:r>
      <w:r>
        <w:t>.</w:t>
      </w:r>
    </w:p>
    <w:p>
      <w:r>
        <w:rPr>
          <w:b/>
        </w:rPr>
        <w:t>How the numbers were reached</w:t>
      </w:r>
    </w:p>
    <w:p>
      <w:pPr>
        <w:pStyle w:val="ListBullet"/>
        <w:spacing w:after="40"/>
      </w:pPr>
      <w:r>
        <w:t>Each employee's gross is split into components by the structure in</w:t>
      </w:r>
    </w:p>
    <w:p>
      <w:r>
        <w:t>Configuration: Basic 60%, House Rent 30%, Medical 5%, Transport 5%. For 30,000 that is Basic 18,000, House Rent 9,000, Medical 1,500, Transport 1,500.</w:t>
      </w:r>
    </w:p>
    <w:p>
      <w:pPr>
        <w:pStyle w:val="ListBullet"/>
        <w:spacing w:after="40"/>
      </w:pPr>
      <w:r>
        <w:t xml:space="preserve">With no named deductions configured, a single </w:t>
      </w:r>
      <w:r>
        <w:rPr>
          <w:b/>
        </w:rPr>
        <w:t>statutory deduction</w:t>
      </w:r>
      <w:r>
        <w:t xml:space="preserve"> at the</w:t>
      </w:r>
    </w:p>
    <w:p>
      <w:r>
        <w:t xml:space="preserve">default </w:t>
      </w:r>
      <w:r>
        <w:rPr>
          <w:b/>
        </w:rPr>
        <w:t>10%</w:t>
      </w:r>
      <w:r>
        <w:t xml:space="preserve"> applies: </w:t>
      </w:r>
      <w:r>
        <w:rPr>
          <w:rFonts w:ascii="Consolas" w:hAnsi="Consolas"/>
          <w:color w:val="1D4ED8"/>
          <w:sz w:val="19"/>
        </w:rPr>
        <w:t>30,000 × 10 ÷ 100</w:t>
      </w:r>
      <w:r>
        <w:t xml:space="preserve"> = 3,000, leaving net 27,000.</w:t>
      </w:r>
    </w:p>
    <w:p>
      <w:pPr>
        <w:pStyle w:val="ListBullet"/>
        <w:spacing w:after="40"/>
      </w:pPr>
      <w:r>
        <w:t xml:space="preserve">The entry balances because </w:t>
      </w:r>
      <w:r>
        <w:rPr>
          <w:b/>
        </w:rPr>
        <w:t>gross = deductions + net</w:t>
      </w:r>
    </w:p>
    <w:p>
      <w:r>
        <w:t>(</w:t>
      </w:r>
      <w:r>
        <w:rPr>
          <w:rFonts w:ascii="Consolas" w:hAnsi="Consolas"/>
          <w:color w:val="1D4ED8"/>
          <w:sz w:val="19"/>
        </w:rPr>
        <w:t>112,000 = 11,200 + 100,800</w:t>
      </w:r>
      <w:r>
        <w:t>).</w:t>
      </w:r>
    </w:p>
    <w:p>
      <w:pPr>
        <w:pStyle w:val="ListBullet"/>
        <w:spacing w:after="40"/>
      </w:pPr>
      <w:r>
        <w:t>Office pay (77,000 = 30,000 + 25,000 + 22,000) goes to Office Salaries; factory</w:t>
      </w:r>
    </w:p>
    <w:p>
      <w:r>
        <w:t>pay (35,000 = 20,000 + 15,000) goes to Factory Labour.</w:t>
      </w:r>
    </w:p>
    <w:p>
      <w:r>
        <w:rPr>
          <w:b/>
        </w:rPr>
        <w:t>Checkpoint:</w:t>
      </w:r>
      <w:r>
        <w:t xml:space="preserve"> Trial Balance difference </w:t>
      </w:r>
      <w:r>
        <w:rPr>
          <w:rFonts w:ascii="Consolas" w:hAnsi="Consolas"/>
          <w:color w:val="1D4ED8"/>
          <w:sz w:val="19"/>
        </w:rPr>
        <w:t>0.0000</w:t>
      </w:r>
      <w:r>
        <w:t xml:space="preserve">; Total assets </w:t>
      </w:r>
      <w:r>
        <w:rPr>
          <w:rFonts w:ascii="Consolas" w:hAnsi="Consolas"/>
          <w:color w:val="1D4ED8"/>
          <w:sz w:val="19"/>
        </w:rPr>
        <w:t>403,980.00</w:t>
      </w:r>
      <w:r>
        <w:t xml:space="preserve"> (the bank has paid out the net wages).</w:t>
      </w:r>
    </w:p>
    <w:p>
      <w:pPr>
        <w:spacing w:before="80" w:after="160"/>
        <w:ind w:left="240"/>
        <w:shd w:val="clear" w:color="auto" w:fill="F4F6F8"/>
      </w:pPr>
      <w:r>
        <w:t xml:space="preserve">If you did the optional Step 4 and reversed the sale, expect Total assets </w:t>
      </w:r>
      <w:r>
        <w:rPr>
          <w:rFonts w:ascii="Consolas" w:hAnsi="Consolas"/>
          <w:color w:val="1D4ED8"/>
          <w:sz w:val="19"/>
        </w:rPr>
        <w:t>403,400.00</w:t>
      </w:r>
      <w:r>
        <w:t xml:space="preserve"> instead. The 580 difference is that sale's gross profit (1,500 − 920), undone by the reversal — your books are correct either way.</w:t>
      </w:r>
    </w:p>
    <w:p>
      <w:pPr>
        <w:spacing w:before="40" w:after="160"/>
        <w:pBdr>
          <w:bottom w:val="single" w:sz="6" w:space="1" w:color="D6DBE2"/>
        </w:pBdr>
      </w:pPr>
    </w:p>
    <w:p>
      <w:pPr>
        <w:pStyle w:val="Heading1"/>
      </w:pPr>
      <w:r>
        <w:rPr>
          <w:color w:val="0F172A"/>
        </w:rPr>
        <w:t>Step 6 (optional) — Test VAT</w:t>
      </w:r>
    </w:p>
    <w:p>
      <w:r>
        <w:t>Turn VAT on and repeat a sale to see tax added.</w:t>
      </w:r>
    </w:p>
    <w:p>
      <w:pPr>
        <w:pStyle w:val="ListNumber"/>
        <w:spacing w:after="40"/>
      </w:pPr>
      <w:r>
        <w:rPr>
          <w:b/>
        </w:rPr>
        <w:t>Configuration → VAT</w:t>
      </w:r>
      <w:r>
        <w:t xml:space="preserve">: switch </w:t>
      </w:r>
      <w:r>
        <w:rPr>
          <w:b/>
        </w:rPr>
        <w:t>Charge VAT</w:t>
      </w:r>
      <w:r>
        <w:t xml:space="preserve"> to </w:t>
      </w:r>
      <w:r>
        <w:rPr>
          <w:b/>
        </w:rPr>
        <w:t>on</w:t>
      </w:r>
      <w:r>
        <w:t xml:space="preserve"> and </w:t>
      </w:r>
      <w:r>
        <w:rPr>
          <w:b/>
        </w:rPr>
        <w:t>Save</w:t>
      </w:r>
      <w:r>
        <w:t>; set</w:t>
      </w:r>
    </w:p>
    <w:p>
      <w:r>
        <w:rPr>
          <w:b/>
        </w:rPr>
        <w:t>Standard rate (%)</w:t>
      </w:r>
      <w:r>
        <w:t xml:space="preserve"> to </w:t>
      </w:r>
      <w:r>
        <w:rPr>
          <w:rFonts w:ascii="Consolas" w:hAnsi="Consolas"/>
          <w:color w:val="1D4ED8"/>
          <w:sz w:val="19"/>
        </w:rPr>
        <w:t>15</w:t>
      </w:r>
      <w:r>
        <w:t xml:space="preserve"> and </w:t>
      </w:r>
      <w:r>
        <w:rPr>
          <w:b/>
        </w:rPr>
        <w:t>Save</w:t>
      </w:r>
      <w:r>
        <w:t xml:space="preserve">; leave </w:t>
      </w:r>
      <w:r>
        <w:rPr>
          <w:b/>
        </w:rPr>
        <w:t>Prices include VAT</w:t>
      </w:r>
      <w:r>
        <w:t xml:space="preserve"> off.</w:t>
      </w:r>
    </w:p>
    <w:p>
      <w:pPr>
        <w:pStyle w:val="ListNumber"/>
        <w:spacing w:after="40"/>
      </w:pPr>
      <w:r>
        <w:rPr>
          <w:b/>
        </w:rPr>
        <w:t>Sales Entry</w:t>
      </w:r>
      <w:r>
        <w:t xml:space="preserve">: sell </w:t>
      </w:r>
      <w:r>
        <w:rPr>
          <w:rFonts w:ascii="Consolas" w:hAnsi="Consolas"/>
          <w:color w:val="1D4ED8"/>
          <w:sz w:val="19"/>
        </w:rPr>
        <w:t>10</w:t>
      </w:r>
      <w:r>
        <w:t xml:space="preserve"> of </w:t>
      </w:r>
      <w:r>
        <w:rPr>
          <w:rFonts w:ascii="Consolas" w:hAnsi="Consolas"/>
          <w:color w:val="1D4ED8"/>
          <w:sz w:val="19"/>
        </w:rPr>
        <w:t>TRD-100</w:t>
      </w:r>
      <w:r>
        <w:t xml:space="preserve"> (average cost 100) at </w:t>
      </w:r>
      <w:r>
        <w:rPr>
          <w:rFonts w:ascii="Consolas" w:hAnsi="Consolas"/>
          <w:color w:val="1D4ED8"/>
          <w:sz w:val="19"/>
        </w:rPr>
        <w:t>150</w:t>
      </w:r>
      <w:r>
        <w:t>, date</w:t>
      </w:r>
    </w:p>
    <w:p>
      <w:r>
        <w:rPr>
          <w:rFonts w:ascii="Consolas" w:hAnsi="Consolas"/>
          <w:color w:val="1D4ED8"/>
          <w:sz w:val="19"/>
        </w:rPr>
        <w:t>2026-01-28</w:t>
      </w:r>
      <w:r>
        <w:t>.</w:t>
      </w:r>
    </w:p>
    <w:p>
      <w:pPr>
        <w:pStyle w:val="ListNumber"/>
        <w:spacing w:after="40"/>
      </w:pPr>
      <w:r>
        <w:rPr>
          <w:b/>
        </w:rPr>
        <w:t>Expected:</w:t>
      </w:r>
      <w:r>
        <w:t xml:space="preserve"> the preview adds </w:t>
      </w:r>
      <w:r>
        <w:rPr>
          <w:b/>
        </w:rPr>
        <w:t>VAT 225.00</w:t>
      </w:r>
      <w:r>
        <w:t xml:space="preserve"> (</w:t>
      </w:r>
      <w:r>
        <w:rPr>
          <w:rFonts w:ascii="Consolas" w:hAnsi="Consolas"/>
          <w:color w:val="1D4ED8"/>
          <w:sz w:val="19"/>
        </w:rPr>
        <w:t>1,500 × 15 ÷ 100</w:t>
      </w:r>
      <w:r>
        <w:t>) and **Total</w:t>
      </w:r>
    </w:p>
    <w:p>
      <w:r>
        <w:t>payable 1,725.00**. Revenue stays 1,500.</w:t>
      </w:r>
    </w:p>
    <w:p>
      <w:pPr>
        <w:pStyle w:val="ListNumber"/>
        <w:spacing w:after="40"/>
      </w:pPr>
      <w:r>
        <w:t xml:space="preserve">The journal entry gains a credit to </w:t>
      </w:r>
      <w:r>
        <w:rPr>
          <w:b/>
        </w:rPr>
        <w:t>VAT Payable (2200)</w:t>
      </w:r>
      <w:r>
        <w:t xml:space="preserve"> of 225, and the</w:t>
      </w:r>
    </w:p>
    <w:p>
      <w:r>
        <w:t>receivable debit becomes 1,725.</w:t>
      </w:r>
    </w:p>
    <w:p>
      <w:pPr>
        <w:pStyle w:val="ListNumber"/>
        <w:spacing w:after="40"/>
      </w:pPr>
      <w:r>
        <w:t xml:space="preserve">Set </w:t>
      </w:r>
      <w:r>
        <w:rPr>
          <w:b/>
        </w:rPr>
        <w:t>Receipt style</w:t>
      </w:r>
      <w:r>
        <w:t xml:space="preserve"> to </w:t>
      </w:r>
      <w:r>
        <w:rPr>
          <w:rFonts w:ascii="Consolas" w:hAnsi="Consolas"/>
          <w:color w:val="1D4ED8"/>
          <w:sz w:val="19"/>
        </w:rPr>
        <w:t>tax_invoice</w:t>
      </w:r>
      <w:r>
        <w:t xml:space="preserve"> in </w:t>
      </w:r>
      <w:r>
        <w:rPr>
          <w:b/>
        </w:rPr>
        <w:t>Configuration → Sales documents</w:t>
      </w:r>
      <w:r>
        <w:t>,</w:t>
      </w:r>
    </w:p>
    <w:p>
      <w:r>
        <w:t xml:space="preserve">then open the receipt: it now reads </w:t>
      </w:r>
      <w:r>
        <w:rPr>
          <w:b/>
        </w:rPr>
        <w:t>Tax Invoice</w:t>
      </w:r>
      <w:r>
        <w:t xml:space="preserve"> and shows </w:t>
      </w:r>
      <w:r>
        <w:rPr>
          <w:b/>
        </w:rPr>
        <w:t>Subtotal</w:t>
      </w:r>
      <w:r>
        <w:t xml:space="preserve">, </w:t>
      </w:r>
      <w:r>
        <w:rPr>
          <w:b/>
        </w:rPr>
        <w:t>VAT</w:t>
      </w:r>
      <w:r>
        <w:t xml:space="preserve"> and </w:t>
      </w:r>
      <w:r>
        <w:rPr>
          <w:b/>
        </w:rPr>
        <w:t>Total</w:t>
      </w:r>
      <w:r>
        <w:t>.</w:t>
      </w:r>
    </w:p>
    <w:p>
      <w:r>
        <w:t xml:space="preserve">To back VAT out of an inclusive price instead, switch </w:t>
      </w:r>
      <w:r>
        <w:rPr>
          <w:b/>
        </w:rPr>
        <w:t>Prices include VAT</w:t>
      </w:r>
      <w:r>
        <w:t xml:space="preserve"> on before the sale: on a 1,500 line the net becomes </w:t>
      </w:r>
      <w:r>
        <w:rPr>
          <w:rFonts w:ascii="Consolas" w:hAnsi="Consolas"/>
          <w:color w:val="1D4ED8"/>
          <w:sz w:val="19"/>
        </w:rPr>
        <w:t>1500 ÷ 1.15</w:t>
      </w:r>
      <w:r>
        <w:t xml:space="preserve"> = </w:t>
      </w:r>
      <w:r>
        <w:rPr>
          <w:b/>
        </w:rPr>
        <w:t>1,304.3478</w:t>
      </w:r>
      <w:r>
        <w:t xml:space="preserve"> and the VAT </w:t>
      </w:r>
      <w:r>
        <w:rPr>
          <w:b/>
        </w:rPr>
        <w:t>195.6522</w:t>
      </w:r>
      <w:r>
        <w:t>.</w:t>
      </w:r>
    </w:p>
    <w:p>
      <w:pPr>
        <w:spacing w:before="40" w:after="160"/>
        <w:pBdr>
          <w:bottom w:val="single" w:sz="6" w:space="1" w:color="D6DBE2"/>
        </w:pBdr>
      </w:pPr>
    </w:p>
    <w:p>
      <w:pPr>
        <w:pStyle w:val="Heading1"/>
      </w:pPr>
      <w:r>
        <w:rPr>
          <w:color w:val="0F172A"/>
        </w:rPr>
        <w:t>Step 7 (optional) — Test the approval gate</w:t>
      </w:r>
    </w:p>
    <w:p>
      <w:pPr>
        <w:pStyle w:val="ListNumber"/>
        <w:spacing w:after="40"/>
      </w:pPr>
      <w:r>
        <w:rPr>
          <w:b/>
        </w:rPr>
        <w:t>Configuration → Posting controls</w:t>
      </w:r>
      <w:r>
        <w:t xml:space="preserve">: switch </w:t>
      </w:r>
      <w:r>
        <w:rPr>
          <w:b/>
        </w:rPr>
        <w:t>Require second approval</w:t>
      </w:r>
      <w:r>
        <w:t xml:space="preserve"> to</w:t>
      </w:r>
    </w:p>
    <w:p>
      <w:r>
        <w:rPr>
          <w:b/>
        </w:rPr>
        <w:t>on</w:t>
      </w:r>
      <w:r>
        <w:t xml:space="preserve"> and </w:t>
      </w:r>
      <w:r>
        <w:rPr>
          <w:b/>
        </w:rPr>
        <w:t>Save</w:t>
      </w:r>
      <w:r>
        <w:t>.</w:t>
      </w:r>
    </w:p>
    <w:p>
      <w:pPr>
        <w:pStyle w:val="ListNumber"/>
        <w:spacing w:after="40"/>
      </w:pPr>
      <w:r>
        <w:t xml:space="preserve">Sign out, and sign in as the </w:t>
      </w:r>
      <w:r>
        <w:rPr>
          <w:b/>
        </w:rPr>
        <w:t>Sales Staff</w:t>
      </w:r>
      <w:r>
        <w:t xml:space="preserve"> user.</w:t>
      </w:r>
    </w:p>
    <w:p>
      <w:pPr>
        <w:pStyle w:val="ListNumber"/>
        <w:spacing w:after="40"/>
      </w:pPr>
      <w:r>
        <w:rPr>
          <w:b/>
        </w:rPr>
        <w:t>Sales Entry</w:t>
      </w:r>
      <w:r>
        <w:t xml:space="preserve"> → </w:t>
      </w:r>
      <w:r>
        <w:rPr>
          <w:b/>
        </w:rPr>
        <w:t>Reverse</w:t>
      </w:r>
      <w:r>
        <w:t xml:space="preserve"> the sale → type a reason → </w:t>
      </w:r>
      <w:r>
        <w:rPr>
          <w:b/>
        </w:rPr>
        <w:t>Confirm reversal</w:t>
      </w:r>
      <w:r>
        <w:t>.</w:t>
      </w:r>
    </w:p>
    <w:p>
      <w:pPr>
        <w:pStyle w:val="ListNumber"/>
        <w:spacing w:after="40"/>
      </w:pPr>
      <w:r>
        <w:rPr>
          <w:b/>
        </w:rPr>
        <w:t>Expected:</w:t>
      </w:r>
      <w:r>
        <w:t xml:space="preserve"> the reversal does </w:t>
      </w:r>
      <w:r>
        <w:rPr>
          <w:b/>
        </w:rPr>
        <w:t>not</w:t>
      </w:r>
      <w:r>
        <w:t xml:space="preserve"> happen; a message says a second person</w:t>
      </w:r>
    </w:p>
    <w:p>
      <w:r>
        <w:t>must approve it.</w:t>
      </w:r>
    </w:p>
    <w:p>
      <w:pPr>
        <w:pStyle w:val="ListNumber"/>
        <w:spacing w:after="40"/>
      </w:pPr>
      <w:r>
        <w:t xml:space="preserve">Sign out, sign in as </w:t>
      </w:r>
      <w:r>
        <w:rPr>
          <w:b/>
        </w:rPr>
        <w:t>Admin</w:t>
      </w:r>
      <w:r>
        <w:t xml:space="preserve">, open </w:t>
      </w:r>
      <w:r>
        <w:rPr>
          <w:b/>
        </w:rPr>
        <w:t>Approvals</w:t>
      </w:r>
      <w:r>
        <w:t xml:space="preserve">, and click </w:t>
      </w:r>
      <w:r>
        <w:rPr>
          <w:b/>
        </w:rPr>
        <w:t>Approve</w:t>
      </w:r>
      <w:r>
        <w:t>.</w:t>
      </w:r>
    </w:p>
    <w:p>
      <w:r>
        <w:rPr>
          <w:b/>
        </w:rPr>
        <w:t>Expected:</w:t>
      </w:r>
      <w:r>
        <w:t xml:space="preserve"> the sale is now reversed. You cannot approve a request you raised yourself — that is the point of the check.</w:t>
      </w:r>
    </w:p>
    <w:p>
      <w:pPr>
        <w:spacing w:before="40" w:after="160"/>
        <w:pBdr>
          <w:bottom w:val="single" w:sz="6" w:space="1" w:color="D6DBE2"/>
        </w:pBdr>
      </w:pPr>
    </w:p>
    <w:p>
      <w:pPr>
        <w:pStyle w:val="Heading1"/>
      </w:pPr>
      <w:r>
        <w:rPr>
          <w:color w:val="0F172A"/>
        </w:rPr>
        <w:t>Verification checkpoints</w:t>
      </w:r>
    </w:p>
    <w:p>
      <w:r>
        <w:t xml:space="preserve">After each step, the </w:t>
      </w:r>
      <w:r>
        <w:rPr>
          <w:b/>
        </w:rPr>
        <w:t>Dashboard</w:t>
      </w:r>
      <w:r>
        <w:t xml:space="preserve"> and </w:t>
      </w:r>
      <w:r>
        <w:rPr>
          <w:b/>
        </w:rPr>
        <w:t>Reports → Trial Balance</w:t>
      </w:r>
      <w:r>
        <w:t xml:space="preserve"> should agree with this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After</w:t>
            </w:r>
          </w:p>
        </w:tc>
        <w:tc>
          <w:tcPr>
            <w:tcW w:type="dxa" w:w="2160"/>
            <w:shd w:val="clear" w:color="auto" w:fill="F1F5F9"/>
          </w:tcPr>
          <w:p>
            <w:r>
              <w:rPr>
                <w:b/>
                <w:sz w:val="19"/>
              </w:rPr>
            </w:r>
            <w:r>
              <w:rPr>
                <w:b/>
                <w:sz w:val="19"/>
              </w:rPr>
              <w:t>Trial Balance difference</w:t>
            </w:r>
          </w:p>
        </w:tc>
        <w:tc>
          <w:tcPr>
            <w:tcW w:type="dxa" w:w="2160"/>
            <w:shd w:val="clear" w:color="auto" w:fill="F1F5F9"/>
          </w:tcPr>
          <w:p>
            <w:r>
              <w:rPr>
                <w:b/>
                <w:sz w:val="19"/>
              </w:rPr>
            </w:r>
            <w:r>
              <w:rPr>
                <w:b/>
                <w:sz w:val="19"/>
              </w:rPr>
              <w:t>Total assets</w:t>
            </w:r>
          </w:p>
        </w:tc>
        <w:tc>
          <w:tcPr>
            <w:tcW w:type="dxa" w:w="2160"/>
            <w:shd w:val="clear" w:color="auto" w:fill="F1F5F9"/>
          </w:tcPr>
          <w:p>
            <w:r>
              <w:rPr>
                <w:b/>
                <w:sz w:val="19"/>
              </w:rPr>
            </w:r>
            <w:r>
              <w:rPr>
                <w:b/>
                <w:sz w:val="19"/>
              </w:rPr>
              <w:t>Balance sheet check</w:t>
            </w:r>
          </w:p>
        </w:tc>
      </w:tr>
      <w:tr>
        <w:tc>
          <w:tcPr>
            <w:tcW w:type="dxa" w:w="2160"/>
          </w:tcPr>
          <w:p>
            <w:r>
              <w:rPr>
                <w:sz w:val="19"/>
              </w:rPr>
            </w:r>
            <w:r>
              <w:rPr>
                <w:sz w:val="19"/>
              </w:rPr>
              <w:t>Import</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500,000.00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Purchase</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504,200.00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Production</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504,200.00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Sale</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504,780.00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Payroll</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403,980.00</w:t>
            </w:r>
          </w:p>
        </w:tc>
        <w:tc>
          <w:tcPr>
            <w:tcW w:type="dxa" w:w="2160"/>
          </w:tcPr>
          <w:p>
            <w:r>
              <w:rPr>
                <w:sz w:val="19"/>
              </w:rPr>
            </w:r>
            <w:r>
              <w:rPr>
                <w:rFonts w:ascii="Consolas" w:hAnsi="Consolas"/>
                <w:color w:val="1D4ED8"/>
                <w:sz w:val="19"/>
              </w:rPr>
              <w:t>0.0000</w:t>
            </w:r>
          </w:p>
        </w:tc>
      </w:tr>
    </w:tbl>
    <w:p/>
    <w:p>
      <w:r>
        <w:t xml:space="preserve">On the </w:t>
      </w:r>
      <w:r>
        <w:rPr>
          <w:b/>
        </w:rPr>
        <w:t>Dashboard → Data integrity</w:t>
      </w:r>
      <w:r>
        <w:t xml:space="preserve"> card, all four checks should show a tick.</w:t>
      </w:r>
    </w:p>
    <w:p>
      <w:pPr>
        <w:spacing w:before="40" w:after="160"/>
        <w:pBdr>
          <w:bottom w:val="single" w:sz="6" w:space="1" w:color="D6DBE2"/>
        </w:pBdr>
      </w:pPr>
    </w:p>
    <w:p>
      <w:pPr>
        <w:pStyle w:val="Heading1"/>
      </w:pPr>
      <w:r>
        <w:rPr>
          <w:color w:val="0F172A"/>
        </w:rPr>
        <w:t>If something looks wrong</w:t>
      </w:r>
    </w:p>
    <w:p>
      <w:pPr>
        <w:pStyle w:val="ListBullet"/>
        <w:spacing w:after="40"/>
      </w:pPr>
      <w:r>
        <w:rPr>
          <w:b/>
        </w:rPr>
        <w:t>"Insufficient stock for: …"</w:t>
      </w:r>
      <w:r>
        <w:t xml:space="preserve"> — you are trying to take out more than you have.</w:t>
      </w:r>
    </w:p>
    <w:p>
      <w:r>
        <w:t xml:space="preserve">Check </w:t>
      </w:r>
      <w:r>
        <w:rPr>
          <w:b/>
        </w:rPr>
        <w:t>Inventory &amp; BOM</w:t>
      </w:r>
      <w:r>
        <w:t xml:space="preserve"> for the current quantity. For a sale, reduce the quantity; for production, buy more of the component first.</w:t>
      </w:r>
    </w:p>
    <w:p>
      <w:pPr>
        <w:pStyle w:val="ListBullet"/>
        <w:spacing w:after="40"/>
      </w:pPr>
      <w:r>
        <w:rPr>
          <w:b/>
        </w:rPr>
        <w:t>A component shows "short"</w:t>
      </w:r>
      <w:r>
        <w:t xml:space="preserve"> — the on-hand quantity is less than the recipe</w:t>
      </w:r>
    </w:p>
    <w:p>
      <w:r>
        <w:t>needs. Buy more of that component (Step 1) before posting the run.</w:t>
      </w:r>
    </w:p>
    <w:p>
      <w:pPr>
        <w:pStyle w:val="ListBullet"/>
        <w:spacing w:after="40"/>
      </w:pPr>
      <w:r>
        <w:rPr>
          <w:b/>
        </w:rPr>
        <w:t>A purchase will not reverse</w:t>
      </w:r>
      <w:r>
        <w:t xml:space="preserve"> — its stock has already been used, so the later</w:t>
      </w:r>
    </w:p>
    <w:p>
      <w:r>
        <w:t>production run must be reversed first.</w:t>
      </w:r>
    </w:p>
    <w:p>
      <w:pPr>
        <w:pStyle w:val="ListBullet"/>
        <w:spacing w:after="40"/>
      </w:pPr>
      <w:r>
        <w:rPr>
          <w:b/>
        </w:rPr>
        <w:t>VAT is not appearing</w:t>
      </w:r>
      <w:r>
        <w:t xml:space="preserve"> — check </w:t>
      </w:r>
      <w:r>
        <w:rPr>
          <w:b/>
        </w:rPr>
        <w:t>Charge VAT</w:t>
      </w:r>
      <w:r>
        <w:t xml:space="preserve"> is on, and that the item's</w:t>
      </w:r>
    </w:p>
    <w:p>
      <w:r>
        <w:rPr>
          <w:b/>
        </w:rPr>
        <w:t>segment</w:t>
      </w:r>
      <w:r>
        <w:t xml:space="preserve"> is in </w:t>
      </w:r>
      <w:r>
        <w:rPr>
          <w:b/>
        </w:rPr>
        <w:t>Segments VAT applies to</w:t>
      </w:r>
      <w:r>
        <w:t>.</w:t>
      </w:r>
    </w:p>
    <w:p>
      <w:pPr>
        <w:pStyle w:val="ListBullet"/>
        <w:spacing w:after="40"/>
      </w:pPr>
      <w:r>
        <w:rPr>
          <w:b/>
        </w:rPr>
        <w:t>Nothing to buy, make or sell</w:t>
      </w:r>
      <w:r>
        <w:t xml:space="preserve"> — the books are empty of items. Import the</w:t>
      </w:r>
    </w:p>
    <w:p>
      <w:r>
        <w:t>sample workbook again (</w:t>
      </w:r>
      <w:r>
        <w:rPr>
          <w:b/>
        </w:rPr>
        <w:t>Data → Import an existing workbook</w:t>
      </w:r>
      <w:r>
        <w:t>) or your own file.</w:t>
      </w:r>
    </w:p>
    <w:p>
      <w:pPr>
        <w:pStyle w:val="Heading1"/>
      </w:pPr>
      <w:r>
        <w:rPr>
          <w:color w:val="0F172A"/>
        </w:rPr>
        <w:t>Resetting between runs</w:t>
      </w:r>
    </w:p>
    <w:p>
      <w:r>
        <w:t>To start the walkthrough again from a clean slate:</w:t>
      </w:r>
    </w:p>
    <w:p>
      <w:pPr>
        <w:pStyle w:val="ListBullet"/>
        <w:spacing w:after="40"/>
      </w:pPr>
      <w:r>
        <w:rPr>
          <w:b/>
        </w:rPr>
        <w:t>Data → Import an existing workbook</w:t>
      </w:r>
      <w:r>
        <w:t xml:space="preserve">, with </w:t>
      </w:r>
      <w:r>
        <w:rPr>
          <w:b/>
        </w:rPr>
        <w:t>Replace the books</w:t>
      </w:r>
      <w:r>
        <w:t xml:space="preserve"> ticked. This</w:t>
      </w:r>
    </w:p>
    <w:p>
      <w:r>
        <w:t>reloads the sample workbook and is the only route on a production deployment.</w:t>
      </w:r>
    </w:p>
    <w:p>
      <w:pPr>
        <w:spacing w:before="80" w:after="160"/>
        <w:ind w:left="240"/>
        <w:shd w:val="clear" w:color="auto" w:fill="F4F6F8"/>
      </w:pPr>
      <w:r>
        <w:t xml:space="preserve">The production configuration sets </w:t>
      </w:r>
      <w:r>
        <w:rPr>
          <w:rFonts w:ascii="Consolas" w:hAnsi="Consolas"/>
          <w:color w:val="1D4ED8"/>
          <w:sz w:val="19"/>
        </w:rPr>
        <w:t>RPCI_ALLOW_DATA_RESET=false</w:t>
      </w:r>
      <w:r>
        <w:t xml:space="preserve">, so the </w:t>
      </w:r>
      <w:r>
        <w:rPr>
          <w:b/>
        </w:rPr>
        <w:t>Start over</w:t>
      </w:r>
      <w:r>
        <w:t xml:space="preserve"> card is </w:t>
      </w:r>
      <w:r>
        <w:rPr>
          <w:b/>
        </w:rPr>
        <w:t>not shown at all</w:t>
      </w:r>
      <w:r>
        <w:t xml:space="preserve"> on the Data screen — there is nothing to click and no error to see. That is deliberate: it stops a stray click wiping the client's books. Importing is deliberately not behind that switch, because importing *is* the supported way to load data, so it stays available. On a local development machine </w:t>
      </w:r>
      <w:r>
        <w:rPr>
          <w:rFonts w:ascii="Consolas" w:hAnsi="Consolas"/>
          <w:color w:val="1D4ED8"/>
          <w:sz w:val="19"/>
        </w:rPr>
        <w:t>RPCI_ALLOW_DATA_RESET</w:t>
      </w:r>
      <w:r>
        <w:t xml:space="preserve"> defaults to on, and the three </w:t>
      </w:r>
      <w:r>
        <w:rPr>
          <w:b/>
        </w:rPr>
        <w:t>Start over</w:t>
      </w:r>
      <w:r>
        <w:t xml:space="preserve"> buttons appear. To wipe and regenerate the hosted database from your own machine instead, use </w:t>
      </w:r>
      <w:r>
        <w:rPr>
          <w:rFonts w:ascii="Consolas" w:hAnsi="Consolas"/>
          <w:color w:val="1D4ED8"/>
          <w:sz w:val="19"/>
        </w:rPr>
        <w:t>scripts/generate_demo_data.py --wipe-first</w:t>
      </w:r>
      <w:r>
        <w:t xml:space="preserve"> (see </w:t>
      </w:r>
      <w:r>
        <w:rPr>
          <w:rFonts w:ascii="Consolas" w:hAnsi="Consolas"/>
          <w:color w:val="1D4ED8"/>
          <w:sz w:val="19"/>
        </w:rPr>
        <w:t>docs/map/OPERATIONS.md</w:t>
      </w:r>
      <w:r>
        <w:t>).</w:t>
      </w:r>
    </w:p>
    <w:p>
      <w:pPr>
        <w:spacing w:before="40" w:after="160"/>
        <w:pBdr>
          <w:bottom w:val="single" w:sz="6" w:space="1" w:color="D6DBE2"/>
        </w:pBdr>
      </w:pPr>
    </w:p>
    <w:p>
      <w:pPr>
        <w:pStyle w:val="Title"/>
      </w:pPr>
      <w:r>
        <w:rPr>
          <w:color w:val="0F172A"/>
        </w:rPr>
        <w:t>Part 2 — Reports, money in and out, and people</w:t>
      </w:r>
    </w:p>
    <w:p>
      <w:r>
        <w:t>Part 1 walked the core loop: buy → make → sell, plus payroll. Part 2 covers everything around it: following the cash, reading the reports, correcting the books by hand, and who gets to do what.</w:t>
      </w:r>
    </w:p>
    <w:p>
      <w:r>
        <w:rPr>
          <w:b/>
        </w:rPr>
        <w:t>Starting position.</w:t>
      </w:r>
      <w:r>
        <w:t xml:space="preserve"> Part 2 assumes Steps 0–5 are done (skip the optional Steps 4, 6 and 7):</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Figure</w:t>
            </w:r>
          </w:p>
        </w:tc>
        <w:tc>
          <w:tcPr>
            <w:tcW w:type="dxa" w:w="4320"/>
            <w:shd w:val="clear" w:color="auto" w:fill="F1F5F9"/>
          </w:tcPr>
          <w:p>
            <w:r>
              <w:rPr>
                <w:b/>
                <w:sz w:val="19"/>
              </w:rPr>
            </w:r>
            <w:r>
              <w:rPr>
                <w:b/>
                <w:sz w:val="19"/>
              </w:rPr>
              <w:t>Value</w:t>
            </w:r>
          </w:p>
        </w:tc>
      </w:tr>
      <w:tr>
        <w:tc>
          <w:tcPr>
            <w:tcW w:type="dxa" w:w="4320"/>
          </w:tcPr>
          <w:p>
            <w:r>
              <w:rPr>
                <w:sz w:val="19"/>
              </w:rPr>
            </w:r>
            <w:r>
              <w:rPr>
                <w:sz w:val="19"/>
              </w:rPr>
              <w:t>Bank — Cash and Bank (1010)</w:t>
            </w:r>
          </w:p>
        </w:tc>
        <w:tc>
          <w:tcPr>
            <w:tcW w:type="dxa" w:w="4320"/>
          </w:tcPr>
          <w:p>
            <w:r>
              <w:rPr>
                <w:sz w:val="19"/>
              </w:rPr>
            </w:r>
            <w:r>
              <w:rPr>
                <w:sz w:val="19"/>
              </w:rPr>
              <w:t>392,900.00</w:t>
            </w:r>
          </w:p>
        </w:tc>
      </w:tr>
      <w:tr>
        <w:tc>
          <w:tcPr>
            <w:tcW w:type="dxa" w:w="4320"/>
          </w:tcPr>
          <w:p>
            <w:r>
              <w:rPr>
                <w:sz w:val="19"/>
              </w:rPr>
            </w:r>
            <w:r>
              <w:rPr>
                <w:sz w:val="19"/>
              </w:rPr>
              <w:t>Receivable — Karim Enterprise</w:t>
            </w:r>
          </w:p>
        </w:tc>
        <w:tc>
          <w:tcPr>
            <w:tcW w:type="dxa" w:w="4320"/>
          </w:tcPr>
          <w:p>
            <w:r>
              <w:rPr>
                <w:sz w:val="19"/>
              </w:rPr>
            </w:r>
            <w:r>
              <w:rPr>
                <w:sz w:val="19"/>
              </w:rPr>
              <w:t>1,500.00</w:t>
            </w:r>
          </w:p>
        </w:tc>
      </w:tr>
      <w:tr>
        <w:tc>
          <w:tcPr>
            <w:tcW w:type="dxa" w:w="4320"/>
          </w:tcPr>
          <w:p>
            <w:r>
              <w:rPr>
                <w:sz w:val="19"/>
              </w:rPr>
            </w:r>
            <w:r>
              <w:rPr>
                <w:sz w:val="19"/>
              </w:rPr>
              <w:t>Payable — Sample Supplier</w:t>
            </w:r>
          </w:p>
        </w:tc>
        <w:tc>
          <w:tcPr>
            <w:tcW w:type="dxa" w:w="4320"/>
          </w:tcPr>
          <w:p>
            <w:r>
              <w:rPr>
                <w:sz w:val="19"/>
              </w:rPr>
            </w:r>
            <w:r>
              <w:rPr>
                <w:sz w:val="19"/>
              </w:rPr>
              <w:t>4,200.00</w:t>
            </w:r>
          </w:p>
        </w:tc>
      </w:tr>
      <w:tr>
        <w:tc>
          <w:tcPr>
            <w:tcW w:type="dxa" w:w="4320"/>
          </w:tcPr>
          <w:p>
            <w:r>
              <w:rPr>
                <w:sz w:val="19"/>
              </w:rPr>
            </w:r>
            <w:r>
              <w:rPr>
                <w:sz w:val="19"/>
              </w:rPr>
              <w:t>TDS Payable</w:t>
            </w:r>
          </w:p>
        </w:tc>
        <w:tc>
          <w:tcPr>
            <w:tcW w:type="dxa" w:w="4320"/>
          </w:tcPr>
          <w:p>
            <w:r>
              <w:rPr>
                <w:sz w:val="19"/>
              </w:rPr>
            </w:r>
            <w:r>
              <w:rPr>
                <w:sz w:val="19"/>
              </w:rPr>
              <w:t>11,200.00</w:t>
            </w:r>
          </w:p>
        </w:tc>
      </w:tr>
      <w:tr>
        <w:tc>
          <w:tcPr>
            <w:tcW w:type="dxa" w:w="4320"/>
          </w:tcPr>
          <w:p>
            <w:r>
              <w:rPr>
                <w:sz w:val="19"/>
              </w:rPr>
            </w:r>
            <w:r>
              <w:rPr>
                <w:sz w:val="19"/>
              </w:rPr>
              <w:t>Trial Balance difference</w:t>
            </w:r>
          </w:p>
        </w:tc>
        <w:tc>
          <w:tcPr>
            <w:tcW w:type="dxa" w:w="4320"/>
          </w:tcPr>
          <w:p>
            <w:r>
              <w:rPr>
                <w:sz w:val="19"/>
              </w:rPr>
            </w:r>
            <w:r>
              <w:rPr>
                <w:sz w:val="19"/>
              </w:rPr>
              <w:t>0.0000</w:t>
            </w:r>
          </w:p>
        </w:tc>
      </w:tr>
      <w:tr>
        <w:tc>
          <w:tcPr>
            <w:tcW w:type="dxa" w:w="4320"/>
          </w:tcPr>
          <w:p>
            <w:r>
              <w:rPr>
                <w:sz w:val="19"/>
              </w:rPr>
            </w:r>
            <w:r>
              <w:rPr>
                <w:sz w:val="19"/>
              </w:rPr>
              <w:t>Total assets</w:t>
            </w:r>
          </w:p>
        </w:tc>
        <w:tc>
          <w:tcPr>
            <w:tcW w:type="dxa" w:w="4320"/>
          </w:tcPr>
          <w:p>
            <w:r>
              <w:rPr>
                <w:sz w:val="19"/>
              </w:rPr>
            </w:r>
            <w:r>
              <w:rPr>
                <w:sz w:val="19"/>
              </w:rPr>
              <w:t>403,980.00</w:t>
            </w:r>
          </w:p>
        </w:tc>
      </w:tr>
    </w:tbl>
    <w:p/>
    <w:p>
      <w:pPr>
        <w:pStyle w:val="Heading1"/>
      </w:pPr>
      <w:r>
        <w:rPr>
          <w:color w:val="0F172A"/>
        </w:rPr>
        <w:t>Step 8 — Receipts &amp; Payments: follow the money</w:t>
      </w:r>
    </w:p>
    <w:p>
      <w:r>
        <w:t xml:space="preserve">The Step 3 sale put 1,500 on Karim Enterprise's tab; the Step 1 purchase put 4,200 on yours. Nothing has been paid yet. </w:t>
      </w:r>
      <w:r>
        <w:rPr>
          <w:b/>
        </w:rPr>
        <w:t>Receipts &amp; Payments</w:t>
      </w:r>
      <w:r>
        <w:t xml:space="preserve"> settles those tabs.</w:t>
      </w:r>
    </w:p>
    <w:p>
      <w:pPr>
        <w:pStyle w:val="Heading2"/>
      </w:pPr>
      <w:r>
        <w:rPr>
          <w:color w:val="0F172A"/>
        </w:rPr>
        <w:t>8a — Record the receipt</w:t>
      </w:r>
    </w:p>
    <w:p>
      <w:pPr>
        <w:pStyle w:val="ListNumber"/>
        <w:spacing w:after="40"/>
      </w:pPr>
      <w:r>
        <w:t xml:space="preserve">Open </w:t>
      </w:r>
      <w:r>
        <w:rPr>
          <w:b/>
        </w:rPr>
        <w:t>Receipts &amp; Payments</w:t>
      </w:r>
      <w:r>
        <w:t xml:space="preserve"> and click </w:t>
      </w:r>
      <w:r>
        <w:rPr>
          <w:b/>
        </w:rPr>
        <w:t>Receive money</w:t>
      </w:r>
      <w:r>
        <w:t>. A **New receipt or</w:t>
      </w:r>
    </w:p>
    <w:p>
      <w:r>
        <w:t>payment** form opens with Type set to *Receipt — money in*.</w:t>
      </w:r>
    </w:p>
    <w:p>
      <w:pPr>
        <w:pStyle w:val="ListNumber"/>
        <w:spacing w:after="40"/>
      </w:pPr>
      <w:r>
        <w:rPr>
          <w:b/>
        </w:rPr>
        <w:t>Customer:</w:t>
      </w:r>
      <w:r>
        <w:t xml:space="preserve"> select </w:t>
      </w:r>
      <w:r>
        <w:rPr>
          <w:rFonts w:ascii="Consolas" w:hAnsi="Consolas"/>
          <w:color w:val="1D4ED8"/>
          <w:sz w:val="19"/>
        </w:rPr>
        <w:t>Karim Enterprise</w:t>
      </w:r>
      <w:r>
        <w:t xml:space="preserve"> — the </w:t>
      </w:r>
      <w:r>
        <w:rPr>
          <w:b/>
        </w:rPr>
        <w:t>Invoices this settles</w:t>
      </w:r>
    </w:p>
    <w:p>
      <w:r>
        <w:t xml:space="preserve">section now lists the Step 3 sale with </w:t>
      </w:r>
      <w:r>
        <w:rPr>
          <w:b/>
        </w:rPr>
        <w:t>1,500.00 outstanding</w:t>
      </w:r>
      <w:r>
        <w:t>, because the sale was linked to that party record back in Step 3.</w:t>
      </w:r>
    </w:p>
    <w:p>
      <w:pPr>
        <w:pStyle w:val="ListNumber"/>
        <w:spacing w:after="40"/>
      </w:pPr>
      <w:r>
        <w:rPr>
          <w:b/>
        </w:rPr>
        <w:t>Date:</w:t>
      </w:r>
      <w:r>
        <w:t xml:space="preserve"> </w:t>
      </w:r>
      <w:r>
        <w:rPr>
          <w:rFonts w:ascii="Consolas" w:hAnsi="Consolas"/>
          <w:color w:val="1D4ED8"/>
          <w:sz w:val="19"/>
        </w:rPr>
        <w:t>2026-02-10</w:t>
      </w:r>
      <w:r>
        <w:t xml:space="preserve">. </w:t>
      </w:r>
      <w:r>
        <w:rPr>
          <w:b/>
        </w:rPr>
        <w:t>Amount:</w:t>
      </w:r>
      <w:r>
        <w:t xml:space="preserve"> </w:t>
      </w:r>
      <w:r>
        <w:rPr>
          <w:rFonts w:ascii="Consolas" w:hAnsi="Consolas"/>
          <w:color w:val="1D4ED8"/>
          <w:sz w:val="19"/>
        </w:rPr>
        <w:t>1500</w:t>
      </w:r>
      <w:r>
        <w:t xml:space="preserve">. Leave the account as </w:t>
      </w:r>
      <w:r>
        <w:rPr>
          <w:b/>
        </w:rPr>
        <w:t>1010</w:t>
      </w:r>
      <w:r>
        <w:t>.</w:t>
      </w:r>
    </w:p>
    <w:p>
      <w:pPr>
        <w:pStyle w:val="ListNumber"/>
        <w:spacing w:after="40"/>
      </w:pPr>
      <w:r>
        <w:t xml:space="preserve">The amount allocates itself to the invoice. Click </w:t>
      </w:r>
      <w:r>
        <w:rPr>
          <w:b/>
        </w:rPr>
        <w:t>Record</w:t>
      </w:r>
      <w:r>
        <w:t>.</w:t>
      </w:r>
    </w:p>
    <w:p>
      <w:r>
        <w:rPr>
          <w:b/>
        </w:rPr>
        <w:t>Expected.</w:t>
      </w:r>
      <w:r>
        <w:t xml:space="preserve"> A message such as *"RCV-001 recorded against Karim Enterprise."* The journal entry it posts: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Cash and Bank (1010)</w:t>
            </w:r>
          </w:p>
        </w:tc>
        <w:tc>
          <w:tcPr>
            <w:tcW w:type="dxa" w:w="2880"/>
          </w:tcPr>
          <w:p>
            <w:r>
              <w:rPr>
                <w:sz w:val="19"/>
              </w:rPr>
            </w:r>
            <w:r>
              <w:rPr>
                <w:sz w:val="19"/>
              </w:rPr>
              <w:t>1,500</w:t>
            </w:r>
          </w:p>
        </w:tc>
        <w:tc>
          <w:tcPr>
            <w:tcW w:type="dxa" w:w="2880"/>
          </w:tcPr>
          <w:p>
            <w:r>
              <w:rPr>
                <w:sz w:val="19"/>
              </w:rPr>
            </w:r>
            <w:r>
              <w:rPr>
                <w:sz w:val="19"/>
              </w:rPr>
              <w:t>—</w:t>
            </w:r>
          </w:p>
        </w:tc>
      </w:tr>
      <w:tr>
        <w:tc>
          <w:tcPr>
            <w:tcW w:type="dxa" w:w="2880"/>
          </w:tcPr>
          <w:p>
            <w:r>
              <w:rPr>
                <w:sz w:val="19"/>
              </w:rPr>
            </w:r>
            <w:r>
              <w:rPr>
                <w:sz w:val="19"/>
              </w:rPr>
              <w:t>Accounts Receivable (1100)</w:t>
            </w:r>
          </w:p>
        </w:tc>
        <w:tc>
          <w:tcPr>
            <w:tcW w:type="dxa" w:w="2880"/>
          </w:tcPr>
          <w:p>
            <w:r>
              <w:rPr>
                <w:sz w:val="19"/>
              </w:rPr>
            </w:r>
            <w:r>
              <w:rPr>
                <w:sz w:val="19"/>
              </w:rPr>
              <w:t>—</w:t>
            </w:r>
          </w:p>
        </w:tc>
        <w:tc>
          <w:tcPr>
            <w:tcW w:type="dxa" w:w="2880"/>
          </w:tcPr>
          <w:p>
            <w:r>
              <w:rPr>
                <w:sz w:val="19"/>
              </w:rPr>
            </w:r>
            <w:r>
              <w:rPr>
                <w:sz w:val="19"/>
              </w:rPr>
              <w:t>1,500</w:t>
            </w:r>
          </w:p>
        </w:tc>
      </w:tr>
    </w:tbl>
    <w:p/>
    <w:p>
      <w:r>
        <w:rPr>
          <w:b/>
        </w:rPr>
        <w:t>Checkpoint:</w:t>
      </w:r>
      <w:r>
        <w:t xml:space="preserve"> Bank is now </w:t>
      </w:r>
      <w:r>
        <w:rPr>
          <w:b/>
        </w:rPr>
        <w:t>394,400.00</w:t>
      </w:r>
      <w:r>
        <w:t xml:space="preserve">; the receivable is </w:t>
      </w:r>
      <w:r>
        <w:rPr>
          <w:b/>
        </w:rPr>
        <w:t>0</w:t>
      </w:r>
      <w:r>
        <w:t>. Total assets are unchanged at 403,980.00 — cash simply replaced the IOU.</w:t>
      </w:r>
    </w:p>
    <w:p>
      <w:pPr>
        <w:pStyle w:val="Heading2"/>
      </w:pPr>
      <w:r>
        <w:rPr>
          <w:color w:val="0F172A"/>
        </w:rPr>
        <w:t>8b — Record the payment</w:t>
      </w:r>
    </w:p>
    <w:p>
      <w:pPr>
        <w:pStyle w:val="ListNumber"/>
        <w:spacing w:after="40"/>
      </w:pPr>
      <w:r>
        <w:t xml:space="preserve">Click </w:t>
      </w:r>
      <w:r>
        <w:rPr>
          <w:b/>
        </w:rPr>
        <w:t>Pay supplier</w:t>
      </w:r>
      <w:r>
        <w:t>. Type is now *Payment — money out*.</w:t>
      </w:r>
    </w:p>
    <w:p>
      <w:pPr>
        <w:pStyle w:val="ListNumber"/>
        <w:spacing w:after="40"/>
      </w:pPr>
      <w:r>
        <w:rPr>
          <w:b/>
        </w:rPr>
        <w:t>Supplier:</w:t>
      </w:r>
      <w:r>
        <w:t xml:space="preserve"> select </w:t>
      </w:r>
      <w:r>
        <w:rPr>
          <w:rFonts w:ascii="Consolas" w:hAnsi="Consolas"/>
          <w:color w:val="1D4ED8"/>
          <w:sz w:val="19"/>
        </w:rPr>
        <w:t>Sample Supplier</w:t>
      </w:r>
      <w:r>
        <w:t xml:space="preserve"> — outstanding </w:t>
      </w:r>
      <w:r>
        <w:rPr>
          <w:b/>
        </w:rPr>
        <w:t>4,200.00</w:t>
      </w:r>
      <w:r>
        <w:t>.</w:t>
      </w:r>
    </w:p>
    <w:p>
      <w:pPr>
        <w:pStyle w:val="ListNumber"/>
        <w:spacing w:after="40"/>
      </w:pPr>
      <w:r>
        <w:rPr>
          <w:b/>
        </w:rPr>
        <w:t>Date:</w:t>
      </w:r>
      <w:r>
        <w:t xml:space="preserve"> </w:t>
      </w:r>
      <w:r>
        <w:rPr>
          <w:rFonts w:ascii="Consolas" w:hAnsi="Consolas"/>
          <w:color w:val="1D4ED8"/>
          <w:sz w:val="19"/>
        </w:rPr>
        <w:t>2026-02-12</w:t>
      </w:r>
      <w:r>
        <w:t xml:space="preserve">. </w:t>
      </w:r>
      <w:r>
        <w:rPr>
          <w:b/>
        </w:rPr>
        <w:t>Amount:</w:t>
      </w:r>
      <w:r>
        <w:t xml:space="preserve"> </w:t>
      </w:r>
      <w:r>
        <w:rPr>
          <w:rFonts w:ascii="Consolas" w:hAnsi="Consolas"/>
          <w:color w:val="1D4ED8"/>
          <w:sz w:val="19"/>
        </w:rPr>
        <w:t>4200</w:t>
      </w:r>
      <w:r>
        <w:t xml:space="preserve">. Click </w:t>
      </w:r>
      <w:r>
        <w:rPr>
          <w:b/>
        </w:rPr>
        <w:t>Record</w:t>
      </w:r>
      <w:r>
        <w:t>.</w:t>
      </w:r>
    </w:p>
    <w:p>
      <w:r>
        <w:rPr>
          <w:b/>
        </w:rPr>
        <w:t>Expected.</w:t>
      </w:r>
      <w:r>
        <w:t xml:space="preserve"> *"PMT-001 recorded against Sample Supplier."*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Account</w:t>
            </w:r>
          </w:p>
        </w:tc>
        <w:tc>
          <w:tcPr>
            <w:tcW w:type="dxa" w:w="2880"/>
            <w:shd w:val="clear" w:color="auto" w:fill="F1F5F9"/>
          </w:tcPr>
          <w:p>
            <w:r>
              <w:rPr>
                <w:b/>
                <w:sz w:val="19"/>
              </w:rPr>
            </w:r>
            <w:r>
              <w:rPr>
                <w:b/>
                <w:sz w:val="19"/>
              </w:rPr>
              <w:t>Debit</w:t>
            </w:r>
          </w:p>
        </w:tc>
        <w:tc>
          <w:tcPr>
            <w:tcW w:type="dxa" w:w="2880"/>
            <w:shd w:val="clear" w:color="auto" w:fill="F1F5F9"/>
          </w:tcPr>
          <w:p>
            <w:r>
              <w:rPr>
                <w:b/>
                <w:sz w:val="19"/>
              </w:rPr>
            </w:r>
            <w:r>
              <w:rPr>
                <w:b/>
                <w:sz w:val="19"/>
              </w:rPr>
              <w:t>Credit</w:t>
            </w:r>
          </w:p>
        </w:tc>
      </w:tr>
      <w:tr>
        <w:tc>
          <w:tcPr>
            <w:tcW w:type="dxa" w:w="2880"/>
          </w:tcPr>
          <w:p>
            <w:r>
              <w:rPr>
                <w:sz w:val="19"/>
              </w:rPr>
            </w:r>
            <w:r>
              <w:rPr>
                <w:sz w:val="19"/>
              </w:rPr>
              <w:t>Accounts Payable — Local (2010)</w:t>
            </w:r>
          </w:p>
        </w:tc>
        <w:tc>
          <w:tcPr>
            <w:tcW w:type="dxa" w:w="2880"/>
          </w:tcPr>
          <w:p>
            <w:r>
              <w:rPr>
                <w:sz w:val="19"/>
              </w:rPr>
            </w:r>
            <w:r>
              <w:rPr>
                <w:sz w:val="19"/>
              </w:rPr>
              <w:t>4,200</w:t>
            </w:r>
          </w:p>
        </w:tc>
        <w:tc>
          <w:tcPr>
            <w:tcW w:type="dxa" w:w="2880"/>
          </w:tcPr>
          <w:p>
            <w:r>
              <w:rPr>
                <w:sz w:val="19"/>
              </w:rPr>
            </w:r>
            <w:r>
              <w:rPr>
                <w:sz w:val="19"/>
              </w:rPr>
              <w:t>—</w:t>
            </w:r>
          </w:p>
        </w:tc>
      </w:tr>
      <w:tr>
        <w:tc>
          <w:tcPr>
            <w:tcW w:type="dxa" w:w="2880"/>
          </w:tcPr>
          <w:p>
            <w:r>
              <w:rPr>
                <w:sz w:val="19"/>
              </w:rPr>
            </w:r>
            <w:r>
              <w:rPr>
                <w:sz w:val="19"/>
              </w:rPr>
              <w:t>Cash and Bank (1010)</w:t>
            </w:r>
          </w:p>
        </w:tc>
        <w:tc>
          <w:tcPr>
            <w:tcW w:type="dxa" w:w="2880"/>
          </w:tcPr>
          <w:p>
            <w:r>
              <w:rPr>
                <w:sz w:val="19"/>
              </w:rPr>
            </w:r>
            <w:r>
              <w:rPr>
                <w:sz w:val="19"/>
              </w:rPr>
              <w:t>—</w:t>
            </w:r>
          </w:p>
        </w:tc>
        <w:tc>
          <w:tcPr>
            <w:tcW w:type="dxa" w:w="2880"/>
          </w:tcPr>
          <w:p>
            <w:r>
              <w:rPr>
                <w:sz w:val="19"/>
              </w:rPr>
            </w:r>
            <w:r>
              <w:rPr>
                <w:sz w:val="19"/>
              </w:rPr>
              <w:t>4,200</w:t>
            </w:r>
          </w:p>
        </w:tc>
      </w:tr>
    </w:tbl>
    <w:p/>
    <w:p>
      <w:r>
        <w:rPr>
          <w:b/>
        </w:rPr>
        <w:t>Checkpoint:</w:t>
      </w:r>
      <w:r>
        <w:t xml:space="preserve"> Bank is now </w:t>
      </w:r>
      <w:r>
        <w:rPr>
          <w:b/>
        </w:rPr>
        <w:t>390,200.00</w:t>
      </w:r>
      <w:r>
        <w:t xml:space="preserve">; the payable is </w:t>
      </w:r>
      <w:r>
        <w:rPr>
          <w:b/>
        </w:rPr>
        <w:t>0</w:t>
      </w:r>
      <w:r>
        <w:t xml:space="preserve">. Total assets are </w:t>
      </w:r>
      <w:r>
        <w:rPr>
          <w:b/>
        </w:rPr>
        <w:t>399,780.00</w:t>
      </w:r>
      <w:r>
        <w:t xml:space="preserve"> (money left the business); trial balance still </w:t>
      </w:r>
      <w:r>
        <w:rPr>
          <w:rFonts w:ascii="Consolas" w:hAnsi="Consolas"/>
          <w:color w:val="1D4ED8"/>
          <w:sz w:val="19"/>
        </w:rPr>
        <w:t>0.0000</w:t>
      </w:r>
      <w:r>
        <w:t>.</w:t>
      </w:r>
    </w:p>
    <w:p>
      <w:pPr>
        <w:spacing w:before="80" w:after="160"/>
        <w:ind w:left="240"/>
        <w:shd w:val="clear" w:color="auto" w:fill="F4F6F8"/>
      </w:pPr>
      <w:r>
        <w:t xml:space="preserve">If you enter more than the outstanding invoices, the extra is </w:t>
      </w:r>
      <w:r>
        <w:rPr>
          <w:b/>
        </w:rPr>
        <w:t>held on account</w:t>
      </w:r>
      <w:r>
        <w:t xml:space="preserve"> for that party — the message tells you how much. It is not lost; the next invoice picks it up.</w:t>
      </w:r>
    </w:p>
    <w:p>
      <w:pPr>
        <w:pStyle w:val="Heading1"/>
      </w:pPr>
      <w:r>
        <w:rPr>
          <w:color w:val="0F172A"/>
        </w:rPr>
        <w:t>Step 9 — Read the reports</w:t>
      </w:r>
    </w:p>
    <w:p>
      <w:r>
        <w:t xml:space="preserve">With the money moved, walk the reports. Keep the </w:t>
      </w:r>
      <w:r>
        <w:rPr>
          <w:b/>
        </w:rPr>
        <w:t>As of</w:t>
      </w:r>
      <w:r>
        <w:t xml:space="preserve"> date at </w:t>
      </w:r>
      <w:r>
        <w:rPr>
          <w:rFonts w:ascii="Consolas" w:hAnsi="Consolas"/>
          <w:color w:val="1D4ED8"/>
          <w:sz w:val="19"/>
        </w:rPr>
        <w:t>28/02/2026</w:t>
      </w:r>
      <w:r>
        <w:t xml:space="preserve"> unless a step says otherwise.</w:t>
      </w:r>
    </w:p>
    <w:p>
      <w:pPr>
        <w:pStyle w:val="Heading2"/>
      </w:pPr>
      <w:r>
        <w:rPr>
          <w:color w:val="0F172A"/>
        </w:rPr>
        <w:t>Dashboard</w:t>
      </w:r>
    </w:p>
    <w:p>
      <w:r>
        <w:rPr>
          <w:b/>
        </w:rPr>
        <w:t>Position at a glance</w:t>
      </w:r>
      <w:r>
        <w:t xml:space="preserve"> should read: Total assets 399,780.00, Total liabilities 11,200.00 (only TDS now), Owner's equity 500,000.00, Current period profit −111,420.00. Yes, negative — one small sale against a full month's payroll. The books are honest even when the news isn't. The </w:t>
      </w:r>
      <w:r>
        <w:rPr>
          <w:b/>
        </w:rPr>
        <w:t>Data integrity</w:t>
      </w:r>
      <w:r>
        <w:t xml:space="preserve"> card shows four ticks.</w:t>
      </w:r>
    </w:p>
    <w:p>
      <w:pPr>
        <w:pStyle w:val="Heading2"/>
      </w:pPr>
      <w:r>
        <w:rPr>
          <w:color w:val="0F172A"/>
        </w:rPr>
        <w:t>Trial Balance → General Ledger</w:t>
      </w:r>
    </w:p>
    <w:p>
      <w:r>
        <w:t xml:space="preserve">Open </w:t>
      </w:r>
      <w:r>
        <w:rPr>
          <w:b/>
        </w:rPr>
        <w:t>Reports → Trial Balance</w:t>
      </w:r>
      <w:r>
        <w:t xml:space="preserve">, then open account </w:t>
      </w:r>
      <w:r>
        <w:rPr>
          <w:b/>
        </w:rPr>
        <w:t>1010</w:t>
      </w:r>
      <w:r>
        <w:t xml:space="preserve"> in </w:t>
      </w:r>
      <w:r>
        <w:rPr>
          <w:b/>
        </w:rPr>
        <w:t>General Ledger</w:t>
      </w:r>
      <w:r>
        <w:t>. Every bank movement from Steps 1–8 is there as its own line: the 300 of production labour, the 100,800 of payroll, the 1,500 receipt, the 4,200 payment. The ledger is the journal entries, flattened — this is where you come when a figure looks wrong and you want to see exactly what posted it.</w:t>
      </w:r>
    </w:p>
    <w:p>
      <w:pPr>
        <w:pStyle w:val="Heading2"/>
      </w:pPr>
      <w:r>
        <w:rPr>
          <w:color w:val="0F172A"/>
        </w:rPr>
        <w:t>Balance Sheet</w:t>
      </w:r>
    </w:p>
    <w:p>
      <w:r>
        <w:rPr>
          <w:b/>
        </w:rPr>
        <w:t>Reports → Balance Sheet.</w:t>
      </w:r>
      <w:r>
        <w:t xml:space="preserve"> The check reads </w:t>
      </w:r>
      <w:r>
        <w:rPr>
          <w:rFonts w:ascii="Consolas" w:hAnsi="Consolas"/>
          <w:color w:val="1D4ED8"/>
          <w:sz w:val="19"/>
        </w:rPr>
        <w:t>0.00</w:t>
      </w:r>
      <w:r>
        <w:t xml:space="preserve">. Note the </w:t>
      </w:r>
      <w:r>
        <w:rPr>
          <w:b/>
        </w:rPr>
        <w:t>Retained earnings</w:t>
      </w:r>
      <w:r>
        <w:t xml:space="preserve"> line: </w:t>
      </w:r>
      <w:r>
        <w:rPr>
          <w:rFonts w:ascii="Consolas" w:hAnsi="Consolas"/>
          <w:color w:val="1D4ED8"/>
          <w:sz w:val="19"/>
        </w:rPr>
        <w:t>0.00</w:t>
      </w:r>
      <w:r>
        <w:t>, because everything happened in 2026 and there is no earlier profit to carry. If you ever see this sheet out of balance, look here first — profit earned before the current year lives in that line.</w:t>
      </w:r>
    </w:p>
    <w:p>
      <w:pPr>
        <w:pStyle w:val="Heading2"/>
      </w:pPr>
      <w:r>
        <w:rPr>
          <w:color w:val="0F172A"/>
        </w:rPr>
        <w:t>Period Comparison</w:t>
      </w:r>
    </w:p>
    <w:p>
      <w:r>
        <w:rPr>
          <w:b/>
        </w:rPr>
        <w:t>Reports → Period Comparison.</w:t>
      </w:r>
      <w:r>
        <w:t xml:space="preserve"> Compare </w:t>
      </w:r>
      <w:r>
        <w:rPr>
          <w:b/>
        </w:rPr>
        <w:t>Jan 2026</w:t>
      </w:r>
      <w:r>
        <w:t xml:space="preserve"> against </w:t>
      </w:r>
      <w:r>
        <w:rPr>
          <w:b/>
        </w:rPr>
        <w:t>Feb 2026</w:t>
      </w:r>
      <w:r>
        <w:t xml:space="preserve">. January shows the sale (revenue 1,500, COGS 920, gross profit 580); February is quiet — and the payroll expense appears in *neither*, because it posts on its </w:t>
      </w:r>
      <w:r>
        <w:rPr>
          <w:b/>
        </w:rPr>
        <w:t>pay date</w:t>
      </w:r>
      <w:r>
        <w:t xml:space="preserve"> (5 March), not in the month the work was done. Worth knowing: in this system, an expense hits the books when it is paid.</w:t>
      </w:r>
    </w:p>
    <w:p>
      <w:pPr>
        <w:pStyle w:val="Heading2"/>
      </w:pPr>
      <w:r>
        <w:rPr>
          <w:color w:val="0F172A"/>
        </w:rPr>
        <w:t>Low Stock</w:t>
      </w:r>
    </w:p>
    <w:p>
      <w:r>
        <w:rPr>
          <w:b/>
        </w:rPr>
        <w:t>Reports → Low Stock</w:t>
      </w:r>
      <w:r>
        <w:t xml:space="preserve"> is empty — nothing is being watched yet. Open </w:t>
      </w:r>
      <w:r>
        <w:rPr>
          <w:b/>
        </w:rPr>
        <w:t>Inventory &amp; BOM</w:t>
      </w:r>
      <w:r>
        <w:t xml:space="preserve">, edit </w:t>
      </w:r>
      <w:r>
        <w:rPr>
          <w:rFonts w:ascii="Consolas" w:hAnsi="Consolas"/>
          <w:color w:val="1D4ED8"/>
          <w:sz w:val="19"/>
        </w:rPr>
        <w:t>RM-100</w:t>
      </w:r>
      <w:r>
        <w:t xml:space="preserve">, and set its </w:t>
      </w:r>
      <w:r>
        <w:rPr>
          <w:b/>
        </w:rPr>
        <w:t>reorder level</w:t>
      </w:r>
      <w:r>
        <w:t xml:space="preserve"> to </w:t>
      </w:r>
      <w:r>
        <w:rPr>
          <w:rFonts w:ascii="Consolas" w:hAnsi="Consolas"/>
          <w:color w:val="1D4ED8"/>
          <w:sz w:val="19"/>
        </w:rPr>
        <w:t>500</w:t>
      </w:r>
      <w:r>
        <w:t xml:space="preserve">. Back on Low Stock, </w:t>
      </w:r>
      <w:r>
        <w:rPr>
          <w:rFonts w:ascii="Consolas" w:hAnsi="Consolas"/>
          <w:color w:val="1D4ED8"/>
          <w:sz w:val="19"/>
        </w:rPr>
        <w:t>RM-100</w:t>
      </w:r>
      <w:r>
        <w:t xml:space="preserve"> appears: 140 on hand against a 500 level. A blank level means "not watched".</w:t>
      </w:r>
    </w:p>
    <w:p>
      <w:pPr>
        <w:pStyle w:val="Heading1"/>
      </w:pPr>
      <w:r>
        <w:rPr>
          <w:color w:val="0F172A"/>
        </w:rPr>
        <w:t>Step 10 — A manual journal entry (via the API)</w:t>
      </w:r>
    </w:p>
    <w:p>
      <w:r>
        <w:t>Everything so far was posted by an entry screen. Sometimes the books need a hand-written adjustment — say 800 of office stationery bought for cash, with no purchase invoice. The Journal page lists entries but has no entry form, so adjustments go through the API. Replace the address and the credentials with your own:</w:t>
      </w:r>
    </w:p>
    <w:p>
      <w:pPr>
        <w:spacing w:before="120" w:after="200"/>
        <w:ind w:left="160"/>
        <w:shd w:val="clear" w:color="auto" w:fill="F4F6F8"/>
      </w:pPr>
      <w:r>
        <w:rPr>
          <w:rFonts w:ascii="Consolas" w:hAnsi="Consolas"/>
          <w:sz w:val="18"/>
        </w:rPr>
        <w:t>SITE=https://103.51.129.98.sslip.io</w:t>
      </w:r>
      <w:r>
        <w:br/>
      </w:r>
      <w:r>
        <w:rPr>
          <w:rFonts w:ascii="Consolas" w:hAnsi="Consolas"/>
          <w:sz w:val="18"/>
        </w:rPr>
      </w:r>
      <w:r>
        <w:br/>
      </w:r>
      <w:r>
        <w:rPr>
          <w:rFonts w:ascii="Consolas" w:hAnsi="Consolas"/>
          <w:sz w:val="18"/>
        </w:rPr>
        <w:t>TOKEN=$(curl -s -X POST $SITE/api/auth/login \</w:t>
      </w:r>
      <w:r>
        <w:br/>
      </w:r>
      <w:r>
        <w:rPr>
          <w:rFonts w:ascii="Consolas" w:hAnsi="Consolas"/>
          <w:sz w:val="18"/>
        </w:rPr>
        <w:t xml:space="preserve">  -H "Content-Type: application/json" \</w:t>
      </w:r>
      <w:r>
        <w:br/>
      </w:r>
      <w:r>
        <w:rPr>
          <w:rFonts w:ascii="Consolas" w:hAnsi="Consolas"/>
          <w:sz w:val="18"/>
        </w:rPr>
        <w:t xml:space="preserve">  -d '{"email":"admin@example.com","password":"YOUR-PASSWORD"}' \</w:t>
      </w:r>
      <w:r>
        <w:br/>
      </w:r>
      <w:r>
        <w:rPr>
          <w:rFonts w:ascii="Consolas" w:hAnsi="Consolas"/>
          <w:sz w:val="18"/>
        </w:rPr>
        <w:t xml:space="preserve">  | python3 -c "import sys,json; print(json.load(sys.stdin)['access_token'])")</w:t>
      </w:r>
      <w:r>
        <w:br/>
      </w:r>
      <w:r>
        <w:rPr>
          <w:rFonts w:ascii="Consolas" w:hAnsi="Consolas"/>
          <w:sz w:val="18"/>
        </w:rPr>
      </w:r>
      <w:r>
        <w:br/>
      </w:r>
      <w:r>
        <w:rPr>
          <w:rFonts w:ascii="Consolas" w:hAnsi="Consolas"/>
          <w:sz w:val="18"/>
        </w:rPr>
        <w:t>curl -s -X POST $SITE/api/journal-entries \</w:t>
      </w:r>
      <w:r>
        <w:br/>
      </w:r>
      <w:r>
        <w:rPr>
          <w:rFonts w:ascii="Consolas" w:hAnsi="Consolas"/>
          <w:sz w:val="18"/>
        </w:rPr>
        <w:t xml:space="preserve">  -H "Authorization: Bearer $TOKEN" -H "Content-Type: application/json" -d '{</w:t>
      </w:r>
      <w:r>
        <w:br/>
      </w:r>
      <w:r>
        <w:rPr>
          <w:rFonts w:ascii="Consolas" w:hAnsi="Consolas"/>
          <w:sz w:val="18"/>
        </w:rPr>
        <w:t xml:space="preserve">    "voucher_no": "JRN-001",</w:t>
      </w:r>
      <w:r>
        <w:br/>
      </w:r>
      <w:r>
        <w:rPr>
          <w:rFonts w:ascii="Consolas" w:hAnsi="Consolas"/>
          <w:sz w:val="18"/>
        </w:rPr>
        <w:t xml:space="preserve">    "entry_date": "2026-03-15",</w:t>
      </w:r>
      <w:r>
        <w:br/>
      </w:r>
      <w:r>
        <w:rPr>
          <w:rFonts w:ascii="Consolas" w:hAnsi="Consolas"/>
          <w:sz w:val="18"/>
        </w:rPr>
        <w:t xml:space="preserve">    "narration": "Office stationery, paid in cash",</w:t>
      </w:r>
      <w:r>
        <w:br/>
      </w:r>
      <w:r>
        <w:rPr>
          <w:rFonts w:ascii="Consolas" w:hAnsi="Consolas"/>
          <w:sz w:val="18"/>
        </w:rPr>
        <w:t xml:space="preserve">    "lines": [</w:t>
      </w:r>
      <w:r>
        <w:br/>
      </w:r>
      <w:r>
        <w:rPr>
          <w:rFonts w:ascii="Consolas" w:hAnsi="Consolas"/>
          <w:sz w:val="18"/>
        </w:rPr>
        <w:t xml:space="preserve">      {"account_code": "6000", "segment": "Shared", "debit": "800"},</w:t>
      </w:r>
      <w:r>
        <w:br/>
      </w:r>
      <w:r>
        <w:rPr>
          <w:rFonts w:ascii="Consolas" w:hAnsi="Consolas"/>
          <w:sz w:val="18"/>
        </w:rPr>
        <w:t xml:space="preserve">      {"account_code": "1010", "segment": "Shared", "credit": "800"}</w:t>
      </w:r>
      <w:r>
        <w:br/>
      </w:r>
      <w:r>
        <w:rPr>
          <w:rFonts w:ascii="Consolas" w:hAnsi="Consolas"/>
          <w:sz w:val="18"/>
        </w:rPr>
        <w:t xml:space="preserve">    ]</w:t>
      </w:r>
      <w:r>
        <w:br/>
      </w:r>
      <w:r>
        <w:rPr>
          <w:rFonts w:ascii="Consolas" w:hAnsi="Consolas"/>
          <w:sz w:val="18"/>
        </w:rPr>
        <w:t xml:space="preserve">  }'</w:t>
      </w:r>
    </w:p>
    <w:p>
      <w:pPr>
        <w:spacing w:before="80" w:after="160"/>
        <w:ind w:left="240"/>
        <w:shd w:val="clear" w:color="auto" w:fill="F4F6F8"/>
      </w:pPr>
      <w:r>
        <w:t xml:space="preserve">This step needs a network path to the API. On a deployment with </w:t>
      </w:r>
      <w:r>
        <w:rPr>
          <w:rFonts w:ascii="Consolas" w:hAnsi="Consolas"/>
          <w:color w:val="1D4ED8"/>
          <w:sz w:val="19"/>
        </w:rPr>
        <w:t>RPCI_DOCS_ENABLED=false</w:t>
      </w:r>
      <w:r>
        <w:t xml:space="preserve"> the interactive docs pages are gone, but the API itself works normally — the </w:t>
      </w:r>
      <w:r>
        <w:rPr>
          <w:rFonts w:ascii="Consolas" w:hAnsi="Consolas"/>
          <w:color w:val="1D4ED8"/>
          <w:sz w:val="19"/>
        </w:rPr>
        <w:t>curl</w:t>
      </w:r>
      <w:r>
        <w:t xml:space="preserve"> commands above are unaffected.</w:t>
      </w:r>
    </w:p>
    <w:p>
      <w:r>
        <w:rPr>
          <w:b/>
        </w:rPr>
        <w:t>Expected.</w:t>
      </w:r>
      <w:r>
        <w:t xml:space="preserve"> A </w:t>
      </w:r>
      <w:r>
        <w:rPr>
          <w:rFonts w:ascii="Consolas" w:hAnsi="Consolas"/>
          <w:color w:val="1D4ED8"/>
          <w:sz w:val="19"/>
        </w:rPr>
        <w:t>201</w:t>
      </w:r>
      <w:r>
        <w:t xml:space="preserve">, and the entry appears in </w:t>
      </w:r>
      <w:r>
        <w:rPr>
          <w:b/>
        </w:rPr>
        <w:t>Journal Entries</w:t>
      </w:r>
      <w:r>
        <w:t xml:space="preserve"> as </w:t>
      </w:r>
      <w:r>
        <w:rPr>
          <w:rFonts w:ascii="Consolas" w:hAnsi="Consolas"/>
          <w:color w:val="1D4ED8"/>
          <w:sz w:val="19"/>
        </w:rPr>
        <w:t>JRN-001</w:t>
      </w:r>
      <w:r>
        <w:t>. The same rules apply as everywhere else: debits must equal credits, the voucher number must be unique, and the date must fall in an open period — break any of them and the API refuses with a plain message.</w:t>
      </w:r>
    </w:p>
    <w:p>
      <w:r>
        <w:rPr>
          <w:b/>
        </w:rPr>
        <w:t>Checkpoint:</w:t>
      </w:r>
      <w:r>
        <w:t xml:space="preserve"> Bank </w:t>
      </w:r>
      <w:r>
        <w:rPr>
          <w:b/>
        </w:rPr>
        <w:t>389,400.00</w:t>
      </w:r>
      <w:r>
        <w:t xml:space="preserve">; trial balance </w:t>
      </w:r>
      <w:r>
        <w:rPr>
          <w:rFonts w:ascii="Consolas" w:hAnsi="Consolas"/>
          <w:color w:val="1D4ED8"/>
          <w:sz w:val="19"/>
        </w:rPr>
        <w:t>0.0000</w:t>
      </w:r>
      <w:r>
        <w:t>. On the Dashboard, operating expenses for the period rise by 800.</w:t>
      </w:r>
    </w:p>
    <w:p>
      <w:pPr>
        <w:pStyle w:val="Heading1"/>
      </w:pPr>
      <w:r>
        <w:rPr>
          <w:color w:val="0F172A"/>
        </w:rPr>
        <w:t>Step 11 — Who gets to do what: the roles tour</w:t>
      </w:r>
    </w:p>
    <w:p>
      <w:r>
        <w:t xml:space="preserve">Sign out and sign in as each of the accounts you created in </w:t>
      </w:r>
      <w:r>
        <w:rPr>
          <w:b/>
        </w:rPr>
        <w:t>Before you start</w:t>
      </w:r>
      <w:r>
        <w:t>. What changes is the menu — and the server enforces it too, so a hidden screen stays closed even if you type its address.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Sign in as</w:t>
            </w:r>
          </w:p>
        </w:tc>
        <w:tc>
          <w:tcPr>
            <w:tcW w:type="dxa" w:w="4320"/>
            <w:shd w:val="clear" w:color="auto" w:fill="F1F5F9"/>
          </w:tcPr>
          <w:p>
            <w:r>
              <w:rPr>
                <w:b/>
                <w:sz w:val="19"/>
              </w:rPr>
            </w:r>
            <w:r>
              <w:rPr>
                <w:b/>
                <w:sz w:val="19"/>
              </w:rPr>
              <w:t>What you get</w:t>
            </w:r>
          </w:p>
        </w:tc>
      </w:tr>
      <w:tr>
        <w:tc>
          <w:tcPr>
            <w:tcW w:type="dxa" w:w="4320"/>
          </w:tcPr>
          <w:p>
            <w:r>
              <w:rPr>
                <w:sz w:val="19"/>
              </w:rPr>
            </w:r>
            <w:r>
              <w:rPr>
                <w:b/>
                <w:sz w:val="19"/>
              </w:rPr>
              <w:t>Accountant</w:t>
            </w:r>
          </w:p>
        </w:tc>
        <w:tc>
          <w:tcPr>
            <w:tcW w:type="dxa" w:w="4320"/>
          </w:tcPr>
          <w:p>
            <w:r>
              <w:rPr>
                <w:sz w:val="19"/>
              </w:rPr>
            </w:r>
            <w:r>
              <w:rPr>
                <w:sz w:val="19"/>
              </w:rPr>
              <w:t>No Administration group at all. Journal Entries, Parties, Receipts &amp; Payments, Payroll and Reports work fully; Chart of Accounts, Inventory &amp; BOM, Production and Purchase/Sales entries open read-only with a "View only for your role" banner.</w:t>
            </w:r>
          </w:p>
        </w:tc>
      </w:tr>
      <w:tr>
        <w:tc>
          <w:tcPr>
            <w:tcW w:type="dxa" w:w="4320"/>
          </w:tcPr>
          <w:p>
            <w:r>
              <w:rPr>
                <w:sz w:val="19"/>
              </w:rPr>
            </w:r>
            <w:r>
              <w:rPr>
                <w:b/>
                <w:sz w:val="19"/>
              </w:rPr>
              <w:t>Store/Production Staff</w:t>
            </w:r>
          </w:p>
        </w:tc>
        <w:tc>
          <w:tcPr>
            <w:tcW w:type="dxa" w:w="4320"/>
          </w:tcPr>
          <w:p>
            <w:r>
              <w:rPr>
                <w:sz w:val="19"/>
              </w:rPr>
            </w:r>
            <w:r>
              <w:rPr>
                <w:sz w:val="19"/>
              </w:rPr>
              <w:t>Inventory &amp; BOM and Production Entry fully; Parties fully; Receipts &amp; Payments view-only. No journal, no sales, no payroll, no reports, no administration.</w:t>
            </w:r>
          </w:p>
        </w:tc>
      </w:tr>
      <w:tr>
        <w:tc>
          <w:tcPr>
            <w:tcW w:type="dxa" w:w="4320"/>
          </w:tcPr>
          <w:p>
            <w:r>
              <w:rPr>
                <w:sz w:val="19"/>
              </w:rPr>
            </w:r>
            <w:r>
              <w:rPr>
                <w:b/>
                <w:sz w:val="19"/>
              </w:rPr>
              <w:t>Sales Staff</w:t>
            </w:r>
          </w:p>
        </w:tc>
        <w:tc>
          <w:tcPr>
            <w:tcW w:type="dxa" w:w="4320"/>
          </w:tcPr>
          <w:p>
            <w:r>
              <w:rPr>
                <w:sz w:val="19"/>
              </w:rPr>
            </w:r>
            <w:r>
              <w:rPr>
                <w:sz w:val="19"/>
              </w:rPr>
              <w:t>Parties and Purchase/Sales Entry fully; Inventory view-only; Receipts &amp; Payments view-only. Nothing else.</w:t>
            </w:r>
          </w:p>
        </w:tc>
      </w:tr>
      <w:tr>
        <w:tc>
          <w:tcPr>
            <w:tcW w:type="dxa" w:w="4320"/>
          </w:tcPr>
          <w:p>
            <w:r>
              <w:rPr>
                <w:sz w:val="19"/>
              </w:rPr>
            </w:r>
            <w:r>
              <w:rPr>
                <w:b/>
                <w:sz w:val="19"/>
              </w:rPr>
              <w:t>Owner/Viewer</w:t>
            </w:r>
          </w:p>
        </w:tc>
        <w:tc>
          <w:tcPr>
            <w:tcW w:type="dxa" w:w="4320"/>
          </w:tcPr>
          <w:p>
            <w:r>
              <w:rPr>
                <w:sz w:val="19"/>
              </w:rPr>
            </w:r>
            <w:r>
              <w:rPr>
                <w:sz w:val="19"/>
              </w:rPr>
              <w:t>Everything view-only, except Reports which are full. Administration opens read-only.</w:t>
            </w:r>
          </w:p>
        </w:tc>
      </w:tr>
    </w:tbl>
    <w:p/>
    <w:p>
      <w:r>
        <w:t xml:space="preserve">Try it: as Sales Staff, open </w:t>
      </w:r>
      <w:r>
        <w:rPr>
          <w:b/>
        </w:rPr>
        <w:t>Journal Entries</w:t>
      </w:r>
      <w:r>
        <w:t xml:space="preserve"> directly by adding </w:t>
      </w:r>
      <w:r>
        <w:rPr>
          <w:rFonts w:ascii="Consolas" w:hAnsi="Consolas"/>
          <w:color w:val="1D4ED8"/>
          <w:sz w:val="19"/>
        </w:rPr>
        <w:t>/journal</w:t>
      </w:r>
      <w:r>
        <w:t xml:space="preserve"> to your site address. The screen loads but offers no actions — the menu is not the security; the signed token is.</w:t>
      </w:r>
    </w:p>
    <w:p>
      <w:pPr>
        <w:pStyle w:val="Heading1"/>
      </w:pPr>
      <w:r>
        <w:rPr>
          <w:color w:val="0F172A"/>
        </w:rPr>
        <w:t>Step 12 — Parties, people, and exports</w:t>
      </w:r>
    </w:p>
    <w:p>
      <w:pPr>
        <w:pStyle w:val="ListNumber"/>
        <w:spacing w:after="40"/>
      </w:pPr>
      <w:r>
        <w:rPr>
          <w:b/>
        </w:rPr>
        <w:t>Customers &amp; Suppliers.</w:t>
      </w:r>
      <w:r>
        <w:t xml:space="preserve"> You created </w:t>
      </w:r>
      <w:r>
        <w:rPr>
          <w:rFonts w:ascii="Consolas" w:hAnsi="Consolas"/>
          <w:color w:val="1D4ED8"/>
          <w:sz w:val="19"/>
        </w:rPr>
        <w:t>Sample Supplier</w:t>
      </w:r>
      <w:r>
        <w:t xml:space="preserve"> and</w:t>
      </w:r>
    </w:p>
    <w:p>
      <w:r>
        <w:rPr>
          <w:rFonts w:ascii="Consolas" w:hAnsi="Consolas"/>
          <w:color w:val="1D4ED8"/>
          <w:sz w:val="19"/>
        </w:rPr>
        <w:t>Karim Enterprise</w:t>
      </w:r>
      <w:r>
        <w:t xml:space="preserve"> as records back in Steps 1 and 3 — that is why their invoices are linked and settleable. Open each and fill in phone and email. (If you had typed the names as free text instead of selecting the records, the invoices would show "not linked to a record" and the Receipts &amp; Payments dropdowns would not list them.)</w:t>
      </w:r>
    </w:p>
    <w:p>
      <w:pPr>
        <w:pStyle w:val="ListNumber"/>
        <w:spacing w:after="40"/>
      </w:pPr>
      <w:r>
        <w:rPr>
          <w:b/>
        </w:rPr>
        <w:t>Roles &amp; Access</w:t>
      </w:r>
      <w:r>
        <w:t xml:space="preserve"> (Admin). The matrix shows every role against every</w:t>
      </w:r>
    </w:p>
    <w:p>
      <w:r>
        <w:t xml:space="preserve">screen — compare it with what you saw in Step 11. </w:t>
      </w:r>
      <w:r>
        <w:rPr>
          <w:b/>
        </w:rPr>
        <w:t>Add user</w:t>
      </w:r>
      <w:r>
        <w:t xml:space="preserve"> creates a login; it is admin-only.</w:t>
      </w:r>
    </w:p>
    <w:p>
      <w:pPr>
        <w:pStyle w:val="ListNumber"/>
        <w:spacing w:after="40"/>
      </w:pPr>
      <w:r>
        <w:rPr>
          <w:b/>
        </w:rPr>
        <w:t>Exports.</w:t>
      </w:r>
      <w:r>
        <w:t xml:space="preserve"> Every report page carries an </w:t>
      </w:r>
      <w:r>
        <w:rPr>
          <w:b/>
        </w:rPr>
        <w:t>Export CSV</w:t>
      </w:r>
      <w:r>
        <w:t xml:space="preserve"> button. Open</w:t>
      </w:r>
    </w:p>
    <w:p>
      <w:r>
        <w:rPr>
          <w:b/>
        </w:rPr>
        <w:t>Trial Balance</w:t>
      </w:r>
      <w:r>
        <w:t xml:space="preserve"> and export it — the file matches the screen exactly, and this is how the accountant gets figures into a spreadsheet.</w:t>
      </w:r>
    </w:p>
    <w:p>
      <w:pPr>
        <w:pStyle w:val="Heading1"/>
      </w:pPr>
      <w:r>
        <w:rPr>
          <w:color w:val="0F172A"/>
        </w:rPr>
        <w:t>Part 2 checkpoints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After</w:t>
            </w:r>
          </w:p>
        </w:tc>
        <w:tc>
          <w:tcPr>
            <w:tcW w:type="dxa" w:w="2160"/>
            <w:shd w:val="clear" w:color="auto" w:fill="F1F5F9"/>
          </w:tcPr>
          <w:p>
            <w:r>
              <w:rPr>
                <w:b/>
                <w:sz w:val="19"/>
              </w:rPr>
            </w:r>
            <w:r>
              <w:rPr>
                <w:b/>
                <w:sz w:val="19"/>
              </w:rPr>
              <w:t>Trial Balance difference</w:t>
            </w:r>
          </w:p>
        </w:tc>
        <w:tc>
          <w:tcPr>
            <w:tcW w:type="dxa" w:w="2160"/>
            <w:shd w:val="clear" w:color="auto" w:fill="F1F5F9"/>
          </w:tcPr>
          <w:p>
            <w:r>
              <w:rPr>
                <w:b/>
                <w:sz w:val="19"/>
              </w:rPr>
            </w:r>
            <w:r>
              <w:rPr>
                <w:b/>
                <w:sz w:val="19"/>
              </w:rPr>
              <w:t>Total assets</w:t>
            </w:r>
          </w:p>
        </w:tc>
        <w:tc>
          <w:tcPr>
            <w:tcW w:type="dxa" w:w="2160"/>
            <w:shd w:val="clear" w:color="auto" w:fill="F1F5F9"/>
          </w:tcPr>
          <w:p>
            <w:r>
              <w:rPr>
                <w:b/>
                <w:sz w:val="19"/>
              </w:rPr>
            </w:r>
            <w:r>
              <w:rPr>
                <w:b/>
                <w:sz w:val="19"/>
              </w:rPr>
              <w:t>Balance sheet check</w:t>
            </w:r>
          </w:p>
        </w:tc>
      </w:tr>
      <w:tr>
        <w:tc>
          <w:tcPr>
            <w:tcW w:type="dxa" w:w="2160"/>
          </w:tcPr>
          <w:p>
            <w:r>
              <w:rPr>
                <w:sz w:val="19"/>
              </w:rPr>
            </w:r>
            <w:r>
              <w:rPr>
                <w:sz w:val="19"/>
              </w:rPr>
              <w:t>Step 8a (receipt)</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403,980.00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Step 8b (payment)</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399,780.00</w:t>
            </w:r>
          </w:p>
        </w:tc>
        <w:tc>
          <w:tcPr>
            <w:tcW w:type="dxa" w:w="2160"/>
          </w:tcPr>
          <w:p>
            <w:r>
              <w:rPr>
                <w:sz w:val="19"/>
              </w:rPr>
            </w:r>
            <w:r>
              <w:rPr>
                <w:rFonts w:ascii="Consolas" w:hAnsi="Consolas"/>
                <w:color w:val="1D4ED8"/>
                <w:sz w:val="19"/>
              </w:rPr>
              <w:t>0.0000</w:t>
            </w:r>
          </w:p>
        </w:tc>
      </w:tr>
      <w:tr>
        <w:tc>
          <w:tcPr>
            <w:tcW w:type="dxa" w:w="2160"/>
          </w:tcPr>
          <w:p>
            <w:r>
              <w:rPr>
                <w:sz w:val="19"/>
              </w:rPr>
            </w:r>
            <w:r>
              <w:rPr>
                <w:sz w:val="19"/>
              </w:rPr>
              <w:t>Step 10 (manual entry)</w:t>
            </w:r>
          </w:p>
        </w:tc>
        <w:tc>
          <w:tcPr>
            <w:tcW w:type="dxa" w:w="2160"/>
          </w:tcPr>
          <w:p>
            <w:r>
              <w:rPr>
                <w:sz w:val="19"/>
              </w:rPr>
            </w:r>
            <w:r>
              <w:rPr>
                <w:rFonts w:ascii="Consolas" w:hAnsi="Consolas"/>
                <w:color w:val="1D4ED8"/>
                <w:sz w:val="19"/>
              </w:rPr>
              <w:t>0.0000</w:t>
            </w:r>
          </w:p>
        </w:tc>
        <w:tc>
          <w:tcPr>
            <w:tcW w:type="dxa" w:w="2160"/>
          </w:tcPr>
          <w:p>
            <w:r>
              <w:rPr>
                <w:sz w:val="19"/>
              </w:rPr>
            </w:r>
            <w:r>
              <w:rPr>
                <w:rFonts w:ascii="Consolas" w:hAnsi="Consolas"/>
                <w:color w:val="1D4ED8"/>
                <w:sz w:val="19"/>
              </w:rPr>
              <w:t>398,980.00</w:t>
            </w:r>
          </w:p>
        </w:tc>
        <w:tc>
          <w:tcPr>
            <w:tcW w:type="dxa" w:w="2160"/>
          </w:tcPr>
          <w:p>
            <w:r>
              <w:rPr>
                <w:sz w:val="19"/>
              </w:rPr>
            </w:r>
            <w:r>
              <w:rPr>
                <w:rFonts w:ascii="Consolas" w:hAnsi="Consolas"/>
                <w:color w:val="1D4ED8"/>
                <w:sz w:val="19"/>
              </w:rPr>
              <w:t>0.0000</w:t>
            </w:r>
          </w:p>
        </w:tc>
      </w:tr>
    </w:tbl>
    <w:p/>
    <w:p>
      <w:r>
        <w:t>(The manual entry swaps 800 of cash for 800 of expense: assets fall, equity falls by the same 800, and the sheet never notices.)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