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Signing in</w:t>
      </w:r>
    </w:p>
    <w:p>
      <w:r>
        <w:t>The software asks for an email and password before it shows anything.</w:t>
      </w:r>
    </w:p>
    <w:p>
      <w:r>
        <w:t xml:space="preserve">The sign-in screen lists the demo accounts, and clicking a row fills the form. They all use the same password: </w:t>
      </w:r>
      <w:r>
        <w:rPr>
          <w:b/>
        </w:rPr>
        <w:t>`rpci`</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Email</w:t>
            </w:r>
          </w:p>
        </w:tc>
        <w:tc>
          <w:tcPr>
            <w:tcW w:type="dxa" w:w="4320"/>
            <w:shd w:val="clear" w:color="auto" w:fill="F1F5F9"/>
          </w:tcPr>
          <w:p>
            <w:r>
              <w:rPr>
                <w:b/>
                <w:sz w:val="19"/>
              </w:rPr>
            </w:r>
            <w:r>
              <w:rPr>
                <w:b/>
                <w:sz w:val="19"/>
              </w:rPr>
              <w:t>Role</w:t>
            </w:r>
          </w:p>
        </w:tc>
      </w:tr>
      <w:tr>
        <w:tc>
          <w:tcPr>
            <w:tcW w:type="dxa" w:w="4320"/>
          </w:tcPr>
          <w:p>
            <w:r>
              <w:rPr>
                <w:sz w:val="19"/>
              </w:rPr>
            </w:r>
            <w:r>
              <w:rPr>
                <w:rFonts w:ascii="Consolas" w:hAnsi="Consolas"/>
                <w:color w:val="1D4ED8"/>
                <w:sz w:val="19"/>
              </w:rPr>
              <w:t>admin@rpci.demo</w:t>
            </w:r>
          </w:p>
        </w:tc>
        <w:tc>
          <w:tcPr>
            <w:tcW w:type="dxa" w:w="4320"/>
          </w:tcPr>
          <w:p>
            <w:r>
              <w:rPr>
                <w:sz w:val="19"/>
              </w:rPr>
            </w:r>
            <w:r>
              <w:rPr>
                <w:sz w:val="19"/>
              </w:rPr>
              <w:t>Admin</w:t>
            </w:r>
          </w:p>
        </w:tc>
      </w:tr>
      <w:tr>
        <w:tc>
          <w:tcPr>
            <w:tcW w:type="dxa" w:w="4320"/>
          </w:tcPr>
          <w:p>
            <w:r>
              <w:rPr>
                <w:sz w:val="19"/>
              </w:rPr>
            </w:r>
            <w:r>
              <w:rPr>
                <w:rFonts w:ascii="Consolas" w:hAnsi="Consolas"/>
                <w:color w:val="1D4ED8"/>
                <w:sz w:val="19"/>
              </w:rPr>
              <w:t>accountant@rpci.demo</w:t>
            </w:r>
          </w:p>
        </w:tc>
        <w:tc>
          <w:tcPr>
            <w:tcW w:type="dxa" w:w="4320"/>
          </w:tcPr>
          <w:p>
            <w:r>
              <w:rPr>
                <w:sz w:val="19"/>
              </w:rPr>
            </w:r>
            <w:r>
              <w:rPr>
                <w:sz w:val="19"/>
              </w:rPr>
              <w:t>Accountant</w:t>
            </w:r>
          </w:p>
        </w:tc>
      </w:tr>
      <w:tr>
        <w:tc>
          <w:tcPr>
            <w:tcW w:type="dxa" w:w="4320"/>
          </w:tcPr>
          <w:p>
            <w:r>
              <w:rPr>
                <w:sz w:val="19"/>
              </w:rPr>
            </w:r>
            <w:r>
              <w:rPr>
                <w:rFonts w:ascii="Consolas" w:hAnsi="Consolas"/>
                <w:color w:val="1D4ED8"/>
                <w:sz w:val="19"/>
              </w:rPr>
              <w:t>store@rpci.demo</w:t>
            </w:r>
          </w:p>
        </w:tc>
        <w:tc>
          <w:tcPr>
            <w:tcW w:type="dxa" w:w="4320"/>
          </w:tcPr>
          <w:p>
            <w:r>
              <w:rPr>
                <w:sz w:val="19"/>
              </w:rPr>
            </w:r>
            <w:r>
              <w:rPr>
                <w:sz w:val="19"/>
              </w:rPr>
              <w:t>Store / Production</w:t>
            </w:r>
          </w:p>
        </w:tc>
      </w:tr>
      <w:tr>
        <w:tc>
          <w:tcPr>
            <w:tcW w:type="dxa" w:w="4320"/>
          </w:tcPr>
          <w:p>
            <w:r>
              <w:rPr>
                <w:sz w:val="19"/>
              </w:rPr>
            </w:r>
            <w:r>
              <w:rPr>
                <w:rFonts w:ascii="Consolas" w:hAnsi="Consolas"/>
                <w:color w:val="1D4ED8"/>
                <w:sz w:val="19"/>
              </w:rPr>
              <w:t>sales@rpci.demo</w:t>
            </w:r>
          </w:p>
        </w:tc>
        <w:tc>
          <w:tcPr>
            <w:tcW w:type="dxa" w:w="4320"/>
          </w:tcPr>
          <w:p>
            <w:r>
              <w:rPr>
                <w:sz w:val="19"/>
              </w:rPr>
            </w:r>
            <w:r>
              <w:rPr>
                <w:sz w:val="19"/>
              </w:rPr>
              <w:t>Sales Staff</w:t>
            </w:r>
          </w:p>
        </w:tc>
      </w:tr>
      <w:tr>
        <w:tc>
          <w:tcPr>
            <w:tcW w:type="dxa" w:w="4320"/>
          </w:tcPr>
          <w:p>
            <w:r>
              <w:rPr>
                <w:sz w:val="19"/>
              </w:rPr>
            </w:r>
            <w:r>
              <w:rPr>
                <w:rFonts w:ascii="Consolas" w:hAnsi="Consolas"/>
                <w:color w:val="1D4ED8"/>
                <w:sz w:val="19"/>
              </w:rPr>
              <w:t>owner@rpci.demo</w:t>
            </w:r>
          </w:p>
        </w:tc>
        <w:tc>
          <w:tcPr>
            <w:tcW w:type="dxa" w:w="4320"/>
          </w:tcPr>
          <w:p>
            <w:r>
              <w:rPr>
                <w:sz w:val="19"/>
              </w:rPr>
            </w:r>
            <w:r>
              <w:rPr>
                <w:sz w:val="19"/>
              </w:rPr>
              <w:t>Owner / Viewer</w:t>
            </w:r>
          </w:p>
        </w:tc>
      </w:tr>
    </w:tbl>
    <w:p/>
    <w:p>
      <w:r>
        <w:t>Signing in as different people is how you see the permission rules at work. What you are allowed to do comes from the account you signed in with, and the server checks it every time — not the screen.</w:t>
      </w:r>
    </w:p>
    <w:p>
      <w:r>
        <w:t xml:space="preserve">To change who you are, press </w:t>
      </w:r>
      <w:r>
        <w:rPr>
          <w:b/>
        </w:rPr>
        <w:t>Sign out</w:t>
      </w:r>
      <w:r>
        <w:t xml:space="preserve"> in the top right and sign in again.</w:t>
      </w:r>
    </w:p>
    <w:p>
      <w:pPr>
        <w:pStyle w:val="Heading2"/>
      </w:pPr>
      <w:r>
        <w:rPr>
          <w:color w:val="0F172A"/>
        </w:rPr>
        <w:t>If your account has two-factor authentication</w:t>
      </w:r>
    </w:p>
    <w:p>
      <w:r>
        <w:t>Some accounts are protected by a second step. After your password, you will be asked for a six-digit code from an authenticator app on your phone.</w:t>
      </w:r>
    </w:p>
    <w:p>
      <w:r>
        <w:t>You can use a recovery code instead if you do not have the phone with you. Those codes are given to you once when two-factor is switched on — keep them somewhere safe.</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blocking works</w:t>
      </w:r>
    </w:p>
    <w:p>
      <w:r>
        <w:t>The side menu shows every screen to everyone. The block happens when the screen asks the server for data.</w:t>
      </w:r>
    </w:p>
    <w:p>
      <w:r>
        <w:t>So if you are signed in as Store staff and you open the Chart of Accounts, you will see a red error box saying you do not have access. The screen does not hide itself — the server refuses to answer.</w:t>
      </w:r>
    </w:p>
    <w:p>
      <w:r>
        <w:t>That is on purpose. It proves the restriction is real and checked by the server, not merely hidden in the menu. The full version will also hide the menu items.</w:t>
      </w:r>
    </w:p>
    <w:p>
      <w:r>
        <w:rPr>
          <w:b/>
        </w:rPr>
        <w:t>The menu is not the security.</w:t>
      </w:r>
      <w:r>
        <w:t xml:space="preserve"> Your permissions travel with your signed-in session, and the server decides on every request. Nobody can grant themselves access by changing what the browser sends.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Security</w:t>
      </w:r>
      <w:r>
        <w:t xml:space="preserve"> — your password and two-factor authentication.</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right — Reset demo data:</w:t>
      </w:r>
    </w:p>
    <w:p>
      <w:r>
        <w:t>A button in the top right of the page. Press it to put everything back to the original workbook figures. Anything you have entered is removed, and the demo looks exactly as it did the first time you opened it.</w:t>
      </w:r>
    </w:p>
    <w:p>
      <w:r>
        <w:t>Nothing is permanently lost by exploring. If you are unsure whether something on screen is your doing or the original data, press this and start again.</w:t>
      </w:r>
    </w:p>
    <w:p>
      <w:r>
        <w:t xml:space="preserve">Only an </w:t>
      </w:r>
      <w:r>
        <w:rPr>
          <w:b/>
        </w:rPr>
        <w:t>Admin</w:t>
      </w:r>
      <w:r>
        <w:t xml:space="preserve"> can press it, because it erases everyone's entries.</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r>
        <w:t>&gt; TRD-018 is priced below cost (5 against a cost of 336.86047000), a loss of &gt;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sign out, sign in as </w:t>
      </w:r>
      <w:r>
        <w:rPr>
          <w:b/>
        </w:rPr>
        <w:t>`sales@rpci.demo`</w:t>
      </w:r>
      <w:r>
        <w:t>, come back to this screen, and press the button.</w:t>
      </w:r>
    </w:p>
    <w:p>
      <w:pPr>
        <w:spacing w:before="40" w:after="160"/>
        <w:pBdr>
          <w:bottom w:val="single" w:sz="6" w:space="1" w:color="D6DBE2"/>
        </w:pBdr>
      </w:pPr>
    </w:p>
    <w:p>
      <w:pPr>
        <w:pStyle w:val="Heading2"/>
      </w:pPr>
      <w:r>
        <w:rPr>
          <w:color w:val="0F172A"/>
        </w:rPr>
        <w:t>6.12 Security</w:t>
      </w:r>
    </w:p>
    <w:p>
      <w:r>
        <w:t>Your own account. Three things live here.</w:t>
      </w:r>
    </w:p>
    <w:p>
      <w:r>
        <w:rPr>
          <w:b/>
        </w:rPr>
        <w:t>Two-factor authentication.</w:t>
      </w:r>
      <w:r>
        <w:t xml:space="preserve"> A second step at sign-in, using an authenticator app on your phone. Press </w:t>
      </w:r>
      <w:r>
        <w:rPr>
          <w:b/>
        </w:rPr>
        <w:t>Set up two-factor authentication</w:t>
      </w:r>
      <w:r>
        <w:t>, scan the QR code with the app, then type the six-digit code it shows. That last step matters: the app has to prove it works before the protection is switched on, so you cannot lock yourself out by accident.</w:t>
      </w:r>
    </w:p>
    <w:p>
      <w:r>
        <w:t xml:space="preserve">When it is on you are given </w:t>
      </w:r>
      <w:r>
        <w:rPr>
          <w:b/>
        </w:rPr>
        <w:t>eight recovery codes</w:t>
      </w:r>
      <w:r>
        <w:t>. They are shown once. Print them or save them somewhere safe — they are the only way back in if you lose your phone.</w:t>
      </w:r>
    </w:p>
    <w:p>
      <w:r>
        <w:t>To turn it off, you must type your password again. Being signed in is not enough, in case someone finds your laptop unlocked.</w:t>
      </w:r>
    </w:p>
    <w:p>
      <w:r>
        <w:rPr>
          <w:b/>
        </w:rPr>
        <w:t>Change password.</w:t>
      </w:r>
      <w:r>
        <w:t xml:space="preserve"> Type your current password, then the new one. At least eight characters.</w:t>
      </w:r>
    </w:p>
    <w:p>
      <w:pPr>
        <w:spacing w:before="40" w:after="160"/>
        <w:pBdr>
          <w:bottom w:val="single" w:sz="6" w:space="1" w:color="D6DBE2"/>
        </w:pBdr>
      </w:pPr>
    </w:p>
    <w:p>
      <w:pPr>
        <w:pStyle w:val="Heading2"/>
      </w:pPr>
      <w:r>
        <w:rPr>
          <w:color w:val="0F172A"/>
        </w:rPr>
        <w:t>6.13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Check which account you are signed in as — it is shown in the top right. You may be signed in as the wrong person, in which case sign out and sign in again.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Press </w:t>
      </w:r>
      <w:r>
        <w:rPr>
          <w:b/>
        </w:rPr>
        <w:t>Reset demo data</w:t>
      </w:r>
      <w:r>
        <w:t xml:space="preserve"> on the Dashboard. Everything goes back to the original workbook figures and anything you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button.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Set up two-factor or change password</w:t>
            </w:r>
          </w:p>
        </w:tc>
        <w:tc>
          <w:tcPr>
            <w:tcW w:type="dxa" w:w="2880"/>
          </w:tcPr>
          <w:p>
            <w:r>
              <w:rPr>
                <w:sz w:val="19"/>
              </w:rPr>
            </w:r>
            <w:r>
              <w:rPr>
                <w:sz w:val="19"/>
              </w:rPr>
              <w:t>Security</w:t>
            </w:r>
          </w:p>
        </w:tc>
        <w:tc>
          <w:tcPr>
            <w:tcW w:type="dxa" w:w="2880"/>
          </w:tcPr>
          <w:p>
            <w:r>
              <w:rPr>
                <w:sz w:val="19"/>
              </w:rPr>
            </w:r>
            <w:r>
              <w:rPr>
                <w:sz w:val="19"/>
              </w:rPr>
              <w:t>Everyone (your own account)</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