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Test data sheet — what to type, and what you should see</w:t>
      </w:r>
    </w:p>
    <w:p>
      <w:r>
        <w:t>Two ways to test, both supported. This sheet says which document to follow for each, and gives the exact value for every field so the figures can be checked.</w:t>
      </w:r>
    </w:p>
    <w:p>
      <w:pPr>
        <w:spacing w:before="40" w:after="160"/>
        <w:pBdr>
          <w:bottom w:val="single" w:sz="6" w:space="1" w:color="D6DBE2"/>
        </w:pBdr>
      </w:pPr>
    </w:p>
    <w:p>
      <w:pPr>
        <w:pStyle w:val="Heading1"/>
      </w:pPr>
      <w:r>
        <w:rPr>
          <w:color w:val="0F172A"/>
        </w:rPr>
        <w:t>Which document to follow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 want to…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Follow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 to enter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as a brand-new company</w:t>
            </w:r>
            <w:r>
              <w:rPr>
                <w:sz w:val="19"/>
              </w:rPr>
              <w:t xml:space="preserve"> (no previous books, which is Resinova's case)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This sheet, Part A</w:t>
            </w:r>
            <w:r>
              <w:rPr>
                <w:sz w:val="19"/>
              </w:rPr>
              <w:t xml:space="preserve"> — the walkthrough is also in </w:t>
            </w:r>
            <w:r>
              <w:rPr>
                <w:rFonts w:ascii="Consolas" w:hAnsi="Consolas"/>
                <w:color w:val="1D4ED8"/>
                <w:sz w:val="19"/>
              </w:rPr>
              <w:t>PRODUCTION_MANUAL.docx</w:t>
            </w:r>
            <w:r>
              <w:rPr>
                <w:sz w:val="19"/>
              </w:rPr>
              <w:t xml:space="preserve"> under *Day one for a new company*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Type the values in Part A. No workbook.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every screen against known figures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`SAMPLE_TEST_GUIDE.docx`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Import </w:t>
            </w:r>
            <w:r>
              <w:rPr>
                <w:rFonts w:ascii="Consolas" w:hAnsi="Consolas"/>
                <w:color w:val="1D4ED8"/>
                <w:sz w:val="19"/>
              </w:rPr>
              <w:t>SAMPLE_TEST_WORKBOOK.xlsx</w:t>
            </w:r>
            <w:r>
              <w:rPr>
                <w:sz w:val="19"/>
              </w:rPr>
              <w:t xml:space="preserve"> (Part B)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the migration path</w:t>
            </w:r>
            <w:r>
              <w:rPr>
                <w:sz w:val="19"/>
              </w:rPr>
              <w:t xml:space="preserve"> (bringing existing books across)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PRODUCTION_MANUAL.docx</w:t>
            </w:r>
            <w:r>
              <w:rPr>
                <w:sz w:val="19"/>
              </w:rPr>
              <w:t xml:space="preserve"> Test Cases 8, 8B and 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SAMPLE_TEST_WORKBOOK.xlsx</w:t>
            </w:r>
            <w:r>
              <w:rPr>
                <w:sz w:val="19"/>
              </w:rPr>
              <w:t xml:space="preserve"> for the sample; </w:t>
            </w:r>
            <w:r>
              <w:rPr>
                <w:rFonts w:ascii="Consolas" w:hAnsi="Consolas"/>
                <w:color w:val="1D4ED8"/>
                <w:sz w:val="19"/>
              </w:rPr>
              <w:t>RPCI Accounts.xlsx</w:t>
            </w:r>
            <w:r>
              <w:rPr>
                <w:sz w:val="19"/>
              </w:rPr>
              <w:t xml:space="preserve"> for the client's real file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Work through the 30 numbered test cases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PRODUCTION_MANUAL.docx</w:t>
            </w:r>
            <w:r>
              <w:rPr>
                <w:sz w:val="19"/>
              </w:rPr>
              <w:t xml:space="preserve"> §3 — *End-to-End User Test Cases*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Part A for cases 1–21 and 25–30, Part C for the 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Learn the screens as an end user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USER_MANUAL.docx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rFonts w:ascii="Consolas" w:hAnsi="Consolas"/>
          <w:color w:val="1D4ED8"/>
          <w:sz w:val="19"/>
        </w:rPr>
        <w:t>RPCI Accounts.xlsx</w:t>
      </w:r>
      <w:r>
        <w:t xml:space="preserve"> is </w:t>
      </w:r>
      <w:r>
        <w:rPr>
          <w:b/>
        </w:rPr>
        <w:t>not</w:t>
      </w:r>
      <w:r>
        <w:t xml:space="preserve"> a test file. Its Inventory Ledger does not reconcile with its general ledger (variance 474,100), so importing it always flags one integrity check. That is the workbook, not the software. See </w:t>
      </w:r>
      <w:r>
        <w:rPr>
          <w:rFonts w:ascii="Consolas" w:hAnsi="Consolas"/>
          <w:color w:val="1D4ED8"/>
          <w:sz w:val="19"/>
        </w:rPr>
        <w:t>docs/guides/scope-and-open-items.md</w:t>
      </w:r>
      <w:r>
        <w:t>.</w:t>
      </w:r>
    </w:p>
    <w:p>
      <w:pPr>
        <w:spacing w:before="40" w:after="160"/>
        <w:pBdr>
          <w:bottom w:val="single" w:sz="6" w:space="1" w:color="D6DBE2"/>
        </w:pBdr>
      </w:pPr>
    </w:p>
    <w:p>
      <w:pPr>
        <w:pStyle w:val="Title"/>
      </w:pPr>
      <w:r>
        <w:rPr>
          <w:color w:val="0F172A"/>
        </w:rPr>
        <w:t>Part A — a brand-new company, step by step</w:t>
      </w:r>
    </w:p>
    <w:p>
      <w:r>
        <w:t>Every value below is deliberately a round number so the arithmetic can be checked by hand.</w:t>
      </w:r>
    </w:p>
    <w:p>
      <w:pPr>
        <w:pStyle w:val="Heading1"/>
      </w:pPr>
      <w:r>
        <w:rPr>
          <w:color w:val="0F172A"/>
        </w:rPr>
        <w:t>A0. Get a blank system</w:t>
      </w:r>
    </w:p>
    <w:p>
      <w:r>
        <w:t>Pick 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How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Warning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new hosted deployment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Point </w:t>
            </w:r>
            <w:r>
              <w:rPr>
                <w:rFonts w:ascii="Consolas" w:hAnsi="Consolas"/>
                <w:color w:val="1D4ED8"/>
                <w:sz w:val="19"/>
              </w:rPr>
              <w:t>RPCI_DATABASE_URL</w:t>
            </w:r>
            <w:r>
              <w:rPr>
                <w:sz w:val="19"/>
              </w:rPr>
              <w:t xml:space="preserve"> at a new empty database and restart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VPS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docker compose -f docker-compose.prod.yml down -v</w:t>
            </w:r>
            <w:r>
              <w:rPr>
                <w:sz w:val="19"/>
              </w:rPr>
              <w:t xml:space="preserve">, then </w:t>
            </w:r>
            <w:r>
              <w:rPr>
                <w:rFonts w:ascii="Consolas" w:hAnsi="Consolas"/>
                <w:color w:val="1D4ED8"/>
                <w:sz w:val="19"/>
              </w:rPr>
              <w:t>up -d --build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`-v` deletes the database volume</w:t>
            </w:r>
            <w:r>
              <w:rPr>
                <w:sz w:val="19"/>
              </w:rPr>
              <w:t xml:space="preserve"> — test deployments only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 the interface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Administration → </w:t>
            </w:r>
            <w:r>
              <w:rPr>
                <w:b/>
                <w:sz w:val="19"/>
              </w:rPr>
              <w:t>Data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Starting a new company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Start fresh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Only shown when </w:t>
            </w:r>
            <w:r>
              <w:rPr>
                <w:rFonts w:ascii="Consolas" w:hAnsi="Consolas"/>
                <w:color w:val="1D4ED8"/>
                <w:sz w:val="19"/>
              </w:rPr>
              <w:t>RPCI_ALLOW_DATA_RESET</w:t>
            </w:r>
            <w:r>
              <w:rPr>
                <w:sz w:val="19"/>
              </w:rPr>
              <w:t xml:space="preserve"> is on</w:t>
            </w:r>
          </w:p>
        </w:tc>
      </w:tr>
    </w:tbl>
    <w:p/>
    <w:p>
      <w:r>
        <w:rPr>
          <w:b/>
        </w:rPr>
        <w:t>You should see:</w:t>
      </w:r>
      <w:r>
        <w:t xml:space="preserve"> Chart of Accounts lists </w:t>
      </w:r>
      <w:r>
        <w:rPr>
          <w:b/>
        </w:rPr>
        <w:t>48 accounts</w:t>
      </w:r>
      <w:r>
        <w:t xml:space="preserve">, Inventory lists </w:t>
      </w:r>
      <w:r>
        <w:rPr>
          <w:b/>
        </w:rPr>
        <w:t>no items</w:t>
      </w:r>
      <w:r>
        <w:t>, Journal Entries is empty, and the Dashboard shows four green checks with the note that they compare nothing yet.</w:t>
      </w:r>
    </w:p>
    <w:p>
      <w:pPr>
        <w:pStyle w:val="Heading1"/>
      </w:pPr>
      <w:r>
        <w:rPr>
          <w:color w:val="0F172A"/>
        </w:rPr>
        <w:t>A1. Sign 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Situation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Fresh database with no accounts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screen says </w:t>
            </w:r>
            <w:r>
              <w:rPr>
                <w:b/>
                <w:sz w:val="19"/>
              </w:rPr>
              <w:t>Create your administrator</w:t>
            </w:r>
            <w:r>
              <w:rPr>
                <w:sz w:val="19"/>
              </w:rPr>
              <w:t xml:space="preserve">. Fill: </w:t>
            </w:r>
            <w:r>
              <w:rPr>
                <w:b/>
                <w:sz w:val="19"/>
              </w:rPr>
              <w:t>Your name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D4ED8"/>
                <w:sz w:val="19"/>
              </w:rPr>
              <w:t>Resinova Owner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Email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D4ED8"/>
                <w:sz w:val="19"/>
              </w:rPr>
              <w:t>owner@resinovabd.com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Password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D4ED8"/>
                <w:sz w:val="19"/>
              </w:rPr>
              <w:t>first-run-password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Confirm password</w:t>
            </w:r>
            <w:r>
              <w:rPr>
                <w:sz w:val="19"/>
              </w:rPr>
              <w:t xml:space="preserve"> the same. You are signed in immediately.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Demo deployment (5 accounts exist)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Sign in as </w:t>
            </w:r>
            <w:r>
              <w:rPr>
                <w:rFonts w:ascii="Consolas" w:hAnsi="Consolas"/>
                <w:color w:val="1D4ED8"/>
                <w:sz w:val="19"/>
              </w:rPr>
              <w:t>admin@rpci.demo</w:t>
            </w:r>
            <w:r>
              <w:rPr>
                <w:sz w:val="19"/>
              </w:rPr>
              <w:t xml:space="preserve">, password </w:t>
            </w:r>
            <w:r>
              <w:rPr>
                <w:rFonts w:ascii="Consolas" w:hAnsi="Consolas"/>
                <w:color w:val="1D4ED8"/>
                <w:sz w:val="19"/>
              </w:rPr>
              <w:t>rpci</w:t>
            </w:r>
          </w:p>
        </w:tc>
      </w:tr>
    </w:tbl>
    <w:p/>
    <w:p>
      <w:r>
        <w:rPr>
          <w:b/>
        </w:rPr>
        <w:t>You should see:</w:t>
      </w:r>
      <w:r>
        <w:t xml:space="preserve"> the sidebar, and a </w:t>
      </w:r>
      <w:r>
        <w:rPr>
          <w:b/>
        </w:rPr>
        <w:t>Getting started</w:t>
      </w:r>
      <w:r>
        <w:t xml:space="preserve"> card on the Dashboard.</w:t>
      </w:r>
    </w:p>
    <w:p>
      <w:pPr>
        <w:pStyle w:val="Heading1"/>
      </w:pPr>
      <w:r>
        <w:rPr>
          <w:color w:val="0F172A"/>
        </w:rPr>
        <w:t>A2. Set the reporting period</w:t>
      </w:r>
    </w:p>
    <w:p>
      <w:r>
        <w:t>Top bar, before entering anything: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 from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2026-07-01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 of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2026-08-31</w:t>
            </w:r>
          </w:p>
        </w:tc>
      </w:tr>
    </w:tbl>
    <w:p/>
    <w:p>
      <w:r>
        <w:rPr>
          <w:b/>
        </w:rPr>
        <w:t>Why:</w:t>
      </w:r>
      <w:r>
        <w:t xml:space="preserve"> every form's date defaults to </w:t>
      </w:r>
      <w:r>
        <w:rPr>
          <w:b/>
        </w:rPr>
        <w:t>As of</w:t>
      </w:r>
      <w:r>
        <w:t>, so this makes the first posting land where you expect. The period also opens itself here once there is a posting — it ends at the latest one.</w:t>
      </w:r>
    </w:p>
    <w:p>
      <w:pPr>
        <w:pStyle w:val="Heading1"/>
      </w:pPr>
      <w:r>
        <w:rPr>
          <w:color w:val="0F172A"/>
        </w:rPr>
        <w:t>A3. Company details</w:t>
      </w:r>
    </w:p>
    <w:p>
      <w:r>
        <w:t xml:space="preserve">Administration → </w:t>
      </w:r>
      <w:r>
        <w:rPr>
          <w:b/>
        </w:rPr>
        <w:t>Configuration</w:t>
      </w:r>
      <w:r>
        <w:t xml:space="preserve"> → *Company details*. Press </w:t>
      </w:r>
      <w:r>
        <w:rPr>
          <w:b/>
        </w:rPr>
        <w:t>Save</w:t>
      </w:r>
      <w:r>
        <w:t xml:space="preserve">, then </w:t>
      </w:r>
      <w:r>
        <w:rPr>
          <w:b/>
        </w:rPr>
        <w:t>Confirm</w:t>
      </w:r>
      <w:r>
        <w:t xml:space="preserve"> on each row you agree with.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Setting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Resinova Bangladesh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10, Shanti Niketon, Road-05, Block-D, Sector-02, Aftabnagar, Badda, Dhaka-1212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Telephone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+880 1735-536678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VAT registration (BIN)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002016027-0208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155979113247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Fiscal year starts in month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7</w:t>
            </w:r>
          </w:p>
        </w:tc>
      </w:tr>
    </w:tbl>
    <w:p/>
    <w:p>
      <w:r>
        <w:rPr>
          <w:b/>
        </w:rPr>
        <w:t>You should see:</w:t>
      </w:r>
      <w:r>
        <w:t xml:space="preserve"> </w:t>
      </w:r>
      <w:r>
        <w:rPr>
          <w:rFonts w:ascii="Consolas" w:hAnsi="Consolas"/>
          <w:color w:val="1D4ED8"/>
          <w:sz w:val="19"/>
        </w:rPr>
        <w:t>saved</w:t>
      </w:r>
      <w:r>
        <w:t xml:space="preserve"> beside each row and the badge change to </w:t>
      </w:r>
      <w:r>
        <w:rPr>
          <w:b/>
        </w:rPr>
        <w:t>confirmed</w:t>
      </w:r>
      <w:r>
        <w:t xml:space="preserve">. </w:t>
      </w:r>
      <w:r>
        <w:rPr>
          <w:rFonts w:ascii="Consolas" w:hAnsi="Consolas"/>
          <w:color w:val="1D4ED8"/>
          <w:sz w:val="19"/>
        </w:rPr>
        <w:t>7</w:t>
      </w:r>
      <w:r>
        <w:t xml:space="preserve"> means the accounting year runs 1 July – 30 June.</w:t>
      </w:r>
    </w:p>
    <w:p>
      <w:pPr>
        <w:pStyle w:val="Heading1"/>
      </w:pPr>
      <w:r>
        <w:rPr>
          <w:color w:val="0F172A"/>
        </w:rPr>
        <w:t>A4. VAT</w:t>
      </w:r>
    </w:p>
    <w:p>
      <w:r>
        <w:t>Still in Configuration → *VAT*.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Setting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Charge VAT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Ships on: the company is VAT-registered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 rate (%)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 with the accountant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Prices include VAT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 quote prices before VAT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Input VAT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1130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Output VAT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2200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You should see:</w:t>
      </w:r>
      <w:r>
        <w:t xml:space="preserve"> the badges still read </w:t>
      </w:r>
      <w:r>
        <w:rPr>
          <w:b/>
        </w:rPr>
        <w:t>pending client</w:t>
      </w:r>
      <w:r>
        <w:t xml:space="preserve"> on the rate — the value is live, the confidence is not.</w:t>
      </w:r>
    </w:p>
    <w:p>
      <w:pPr>
        <w:pStyle w:val="Heading1"/>
      </w:pPr>
      <w:r>
        <w:rPr>
          <w:color w:val="0F172A"/>
        </w:rPr>
        <w:t>A5. Add an account (optional, but it tests the new screen)</w:t>
      </w:r>
    </w:p>
    <w:p>
      <w:r>
        <w:t xml:space="preserve">Chart of Accounts → </w:t>
      </w:r>
      <w:r>
        <w:rPr>
          <w:b/>
        </w:rPr>
        <w:t>Add account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6150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Insurance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 (Bangla)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*(blank)*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Expense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Shared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 balance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Dr</w:t>
            </w:r>
          </w:p>
        </w:tc>
      </w:tr>
    </w:tbl>
    <w:p/>
    <w:p>
      <w:r>
        <w:rPr>
          <w:b/>
        </w:rPr>
        <w:t>You should see:</w:t>
      </w:r>
      <w:r>
        <w:t xml:space="preserve"> </w:t>
      </w:r>
      <w:r>
        <w:rPr>
          <w:rFonts w:ascii="Consolas" w:hAnsi="Consolas"/>
          <w:color w:val="1D4ED8"/>
          <w:sz w:val="19"/>
        </w:rPr>
        <w:t>Account 6150 added</w:t>
      </w:r>
      <w:r>
        <w:t xml:space="preserve">, and it listed. Now </w:t>
      </w:r>
      <w:r>
        <w:rPr>
          <w:b/>
        </w:rPr>
        <w:t>48 + 1 = 49</w:t>
      </w:r>
      <w:r>
        <w:t xml:space="preserve"> accounts. The code cannot be edited afterwards.</w:t>
      </w:r>
    </w:p>
    <w:p>
      <w:pPr>
        <w:pStyle w:val="Heading1"/>
      </w:pPr>
      <w:r>
        <w:rPr>
          <w:color w:val="0F172A"/>
        </w:rPr>
        <w:t>A6. Add a second user</w:t>
      </w:r>
    </w:p>
    <w:p>
      <w:r>
        <w:t xml:space="preserve">Administration → </w:t>
      </w:r>
      <w:r>
        <w:rPr>
          <w:b/>
        </w:rPr>
        <w:t>Roles &amp; Access</w:t>
      </w:r>
      <w:r>
        <w:t xml:space="preserve"> → </w:t>
      </w:r>
      <w:r>
        <w:rPr>
          <w:b/>
        </w:rPr>
        <w:t>Add user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Resinova Accountant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accountant@resinovabd.com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Accountant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 (optional)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*(blank — one is generated)*</w:t>
            </w:r>
          </w:p>
        </w:tc>
      </w:tr>
    </w:tbl>
    <w:p/>
    <w:p>
      <w:r>
        <w:rPr>
          <w:b/>
        </w:rPr>
        <w:t>You should see:</w:t>
      </w:r>
      <w:r>
        <w:t xml:space="preserve"> a password shown once; write it down. The checklist item *Your team can sign in* ticks.</w:t>
      </w:r>
    </w:p>
    <w:p>
      <w:pPr>
        <w:pStyle w:val="Heading1"/>
      </w:pPr>
      <w:r>
        <w:rPr>
          <w:color w:val="0F172A"/>
        </w:rPr>
        <w:t>A7. Opening capital — the first entry</w:t>
      </w:r>
    </w:p>
    <w:p>
      <w:r>
        <w:t xml:space="preserve">Journal Entries → </w:t>
      </w:r>
      <w:r>
        <w:rPr>
          <w:b/>
        </w:rPr>
        <w:t>New journal entry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2026-07-01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Voucher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JV-0001</w:t>
            </w:r>
            <w:r>
              <w:rPr>
                <w:sz w:val="19"/>
              </w:rPr>
              <w:t xml:space="preserve"> (pre-filled)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Narration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Share capital introduced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1010 — Cash and Bank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Debit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500000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2 · 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3000 — Share Capital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2 · Credit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500000</w:t>
            </w:r>
          </w:p>
        </w:tc>
      </w:tr>
    </w:tbl>
    <w:p/>
    <w:p>
      <w:r>
        <w:rPr>
          <w:b/>
        </w:rPr>
        <w:t>You should see:</w:t>
      </w:r>
      <w:r>
        <w:t xml:space="preserve"> *Debits equal credits.* → </w:t>
      </w:r>
      <w:r>
        <w:rPr>
          <w:b/>
        </w:rPr>
        <w:t>Post entry</w:t>
      </w:r>
      <w:r>
        <w:t xml:space="preserve"> succeeds.</w:t>
      </w:r>
    </w:p>
    <w:p>
      <w:r>
        <w:rPr>
          <w:b/>
        </w:rPr>
        <w:t>Check now — Dashboard, As of 2026-08-31: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Figure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Total assets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Owner's equity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 period profit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Trial balance difference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Integrity checks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 green</w:t>
            </w:r>
          </w:p>
        </w:tc>
      </w:tr>
    </w:tbl>
    <w:p/>
    <w:p>
      <w:pPr>
        <w:pStyle w:val="Heading1"/>
      </w:pPr>
      <w:r>
        <w:rPr>
          <w:color w:val="0F172A"/>
        </w:rPr>
        <w:t>A8. A supplier and a customer</w:t>
      </w:r>
    </w:p>
    <w:p>
      <w:r>
        <w:t xml:space="preserve">Customers &amp; Suppliers → </w:t>
      </w:r>
      <w:r>
        <w:rPr>
          <w:b/>
        </w:rPr>
        <w:t>Add customer or supplier</w:t>
      </w:r>
      <w:r>
        <w:t>, twice.</w:t>
      </w:r>
    </w:p>
    <w:p>
      <w:r>
        <w:rPr>
          <w:b/>
        </w:rPr>
        <w:t>Supplier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SUP-1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Aftab Resin Supply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Supplier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Contact person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Md. Karim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Phone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01711-000111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sales@aftabresin.example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Narayanganj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Credit days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*(blank)*</w:t>
            </w:r>
          </w:p>
        </w:tc>
      </w:tr>
    </w:tbl>
    <w:p/>
    <w:p>
      <w:r>
        <w:rPr>
          <w:b/>
        </w:rPr>
        <w:t>Customer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CUS-1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NovaCrete Trading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Customer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Contact person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Ms. Farida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Phone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01811-000222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Gulshan, Dhaka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Credit days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002016027-0208</w:t>
            </w:r>
          </w:p>
        </w:tc>
      </w:tr>
    </w:tbl>
    <w:p/>
    <w:p>
      <w:r>
        <w:rPr>
          <w:b/>
        </w:rPr>
        <w:t>Why the BIN matters:</w:t>
      </w:r>
      <w:r>
        <w:t xml:space="preserve"> a business buyer's BIN is printed on the tax invoice; a walk-in retail customer leaves it blank. Both are valid.</w:t>
      </w:r>
    </w:p>
    <w:p>
      <w:pPr>
        <w:pStyle w:val="Heading1"/>
      </w:pPr>
      <w:r>
        <w:rPr>
          <w:color w:val="0F172A"/>
        </w:rPr>
        <w:t>A9. Items</w:t>
      </w:r>
    </w:p>
    <w:p>
      <w:r>
        <w:t xml:space="preserve">Inventory &amp; BOM → </w:t>
      </w:r>
      <w:r>
        <w:rPr>
          <w:b/>
        </w:rPr>
        <w:t>Add item</w:t>
      </w:r>
      <w:r>
        <w:t>, twice.</w:t>
      </w:r>
    </w:p>
    <w:p>
      <w:r>
        <w:rPr>
          <w:b/>
        </w:rPr>
        <w:t>Raw material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RMA-014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Resin 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kg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Raw Material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Manufacturing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Reorder level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</w:tr>
    </w:tbl>
    <w:p/>
    <w:p>
      <w:r>
        <w:rPr>
          <w:b/>
        </w:rPr>
        <w:t>Finished good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TRD-016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NovaCrete PU-MF-A-Resin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kg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Finished Good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Manufacturing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Reorder level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*(blank — not watched yet)*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</w:tr>
    </w:tbl>
    <w:p/>
    <w:p>
      <w:r>
        <w:rPr>
          <w:b/>
        </w:rPr>
        <w:t>You should see:</w:t>
      </w:r>
      <w:r>
        <w:t xml:space="preserve"> both listed at quantity </w:t>
      </w:r>
      <w:r>
        <w:rPr>
          <w:rFonts w:ascii="Consolas" w:hAnsi="Consolas"/>
          <w:color w:val="1D4ED8"/>
          <w:sz w:val="19"/>
        </w:rPr>
        <w:t>0</w:t>
      </w:r>
      <w:r>
        <w:t xml:space="preserve"> and cost </w:t>
      </w:r>
      <w:r>
        <w:rPr>
          <w:rFonts w:ascii="Consolas" w:hAnsi="Consolas"/>
          <w:color w:val="1D4ED8"/>
          <w:sz w:val="19"/>
        </w:rPr>
        <w:t>0</w:t>
      </w:r>
      <w:r>
        <w:t xml:space="preserve"> — stock comes from transactions, never from typing.</w:t>
      </w:r>
    </w:p>
    <w:p>
      <w:pPr>
        <w:pStyle w:val="Heading1"/>
      </w:pPr>
      <w:r>
        <w:rPr>
          <w:color w:val="0F172A"/>
        </w:rPr>
        <w:t>A10. The recipe</w:t>
      </w:r>
    </w:p>
    <w:p>
      <w:r>
        <w:t xml:space="preserve">Inventory &amp; BOM → click </w:t>
      </w:r>
      <w:r>
        <w:rPr>
          <w:b/>
        </w:rPr>
        <w:t>TRD-016</w:t>
      </w:r>
      <w:r>
        <w:t xml:space="preserve"> (or its </w:t>
      </w:r>
      <w:r>
        <w:rPr>
          <w:b/>
        </w:rPr>
        <w:t>Ledger</w:t>
      </w:r>
      <w:r>
        <w:t xml:space="preserve"> row button) → </w:t>
      </w:r>
      <w:r>
        <w:rPr>
          <w:b/>
        </w:rPr>
        <w:t>Recipe</w:t>
      </w:r>
      <w:r>
        <w:t xml:space="preserve"> card. The detail panel stays open; the recipe card is above *BOM explosion*.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Add component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RMA-014 — Resin 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Qty per unit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</w:t>
            </w:r>
          </w:p>
        </w:tc>
      </w:tr>
    </w:tbl>
    <w:p/>
    <w:p>
      <w:r>
        <w:t xml:space="preserve">Press </w:t>
      </w:r>
      <w:r>
        <w:rPr>
          <w:b/>
        </w:rPr>
        <w:t>Add to recipe</w:t>
      </w:r>
      <w:r>
        <w:t>.</w:t>
      </w:r>
    </w:p>
    <w:p>
      <w:r>
        <w:rPr>
          <w:b/>
        </w:rPr>
        <w:t>You should see:</w:t>
      </w:r>
      <w:r>
        <w:t xml:space="preserve"> one row, </w:t>
      </w:r>
      <w:r>
        <w:rPr>
          <w:rFonts w:ascii="Consolas" w:hAnsi="Consolas"/>
          <w:color w:val="1D4ED8"/>
          <w:sz w:val="19"/>
        </w:rPr>
        <w:t>RMA-014</w:t>
      </w:r>
      <w:r>
        <w:t xml:space="preserve">, </w:t>
      </w:r>
      <w:r>
        <w:rPr>
          <w:rFonts w:ascii="Consolas" w:hAnsi="Consolas"/>
          <w:color w:val="1D4ED8"/>
          <w:sz w:val="19"/>
        </w:rPr>
        <w:t>2.0000 kg</w:t>
      </w:r>
      <w:r>
        <w:t>. Without this row Production Entry has nothing to scale and the item is treated as a purchased material.</w:t>
      </w:r>
    </w:p>
    <w:p>
      <w:pPr>
        <w:pStyle w:val="Heading1"/>
      </w:pPr>
      <w:r>
        <w:rPr>
          <w:color w:val="0F172A"/>
        </w:rPr>
        <w:t>A11. Buy the raw material</w:t>
      </w:r>
    </w:p>
    <w:p>
      <w:r>
        <w:t>Purchase Entry. Set the line: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Supplier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Aftab Resin Supply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Purchase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2026-07-10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Settlement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On credit (supplier payable)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Item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RMA-014 — Resin 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Quantity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Unit cost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1500</w:t>
            </w:r>
          </w:p>
        </w:tc>
      </w:tr>
    </w:tbl>
    <w:p/>
    <w:p>
      <w:r>
        <w:t xml:space="preserve">Press </w:t>
      </w:r>
      <w:r>
        <w:rPr>
          <w:b/>
        </w:rPr>
        <w:t>Post purchase</w:t>
      </w:r>
      <w:r>
        <w:t>.</w:t>
      </w:r>
    </w:p>
    <w:p>
      <w:r>
        <w:rPr>
          <w:b/>
        </w:rPr>
        <w:t>You should see</w:t>
      </w:r>
      <w:r>
        <w:t xml:space="preserve"> in the preview before posting: line value </w:t>
      </w:r>
      <w:r>
        <w:rPr>
          <w:rFonts w:ascii="Consolas" w:hAnsi="Consolas"/>
          <w:color w:val="1D4ED8"/>
          <w:sz w:val="19"/>
        </w:rPr>
        <w:t>150,000.00</w:t>
      </w:r>
      <w:r>
        <w:t xml:space="preserve">, VAT </w:t>
      </w:r>
      <w:r>
        <w:rPr>
          <w:rFonts w:ascii="Consolas" w:hAnsi="Consolas"/>
          <w:color w:val="1D4ED8"/>
          <w:sz w:val="19"/>
        </w:rPr>
        <w:t>22,500.00</w:t>
      </w:r>
      <w:r>
        <w:t xml:space="preserve">, grand total </w:t>
      </w:r>
      <w:r>
        <w:rPr>
          <w:rFonts w:ascii="Consolas" w:hAnsi="Consolas"/>
          <w:color w:val="1D4ED8"/>
          <w:sz w:val="19"/>
        </w:rPr>
        <w:t>172,500.00</w:t>
      </w:r>
      <w:r>
        <w:t>.</w:t>
      </w:r>
    </w:p>
    <w:p>
      <w:r>
        <w:rPr>
          <w:b/>
        </w:rPr>
        <w:t>Check:</w:t>
      </w:r>
      <w:r>
        <w:t xml:space="preserve"> Inventory shows </w:t>
      </w:r>
      <w:r>
        <w:rPr>
          <w:rFonts w:ascii="Consolas" w:hAnsi="Consolas"/>
          <w:color w:val="1D4ED8"/>
          <w:sz w:val="19"/>
        </w:rPr>
        <w:t>RMA-014</w:t>
      </w:r>
      <w:r>
        <w:t xml:space="preserve"> at </w:t>
      </w:r>
      <w:r>
        <w:rPr>
          <w:b/>
        </w:rPr>
        <w:t>100 kg, average 1,500.00000000</w:t>
      </w:r>
      <w:r>
        <w:t>.</w:t>
      </w:r>
    </w:p>
    <w:p>
      <w:pPr>
        <w:pStyle w:val="Heading1"/>
      </w:pPr>
      <w:r>
        <w:rPr>
          <w:color w:val="0F172A"/>
        </w:rPr>
        <w:t>A12. Make the product</w:t>
      </w:r>
    </w:p>
    <w:p>
      <w:r>
        <w:t>Production Entry.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Item to produce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TRD-016 — NovaCrete PU-MF-A-Resin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Quantity produced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2026-07-20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Labor cost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Overhead cost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</w:t>
            </w:r>
          </w:p>
        </w:tc>
      </w:tr>
    </w:tbl>
    <w:p/>
    <w:p>
      <w:r>
        <w:t xml:space="preserve">The component row fills itself from the recipe: </w:t>
      </w:r>
      <w:r>
        <w:rPr>
          <w:b/>
        </w:rPr>
        <w:t>20 kg</w:t>
      </w:r>
      <w:r>
        <w:t xml:space="preserve"> of </w:t>
      </w:r>
      <w:r>
        <w:rPr>
          <w:rFonts w:ascii="Consolas" w:hAnsi="Consolas"/>
          <w:color w:val="1D4ED8"/>
          <w:sz w:val="19"/>
        </w:rPr>
        <w:t>RMA-014</w:t>
      </w:r>
      <w:r>
        <w:t xml:space="preserve"> (2 kg × 10). Leave it as it is.</w:t>
      </w:r>
    </w:p>
    <w:p>
      <w:r>
        <w:t xml:space="preserve">Press </w:t>
      </w:r>
      <w:r>
        <w:rPr>
          <w:b/>
        </w:rPr>
        <w:t>Post production</w:t>
      </w:r>
      <w:r>
        <w:t>.</w:t>
      </w:r>
    </w:p>
    <w:p>
      <w:r>
        <w:rPr>
          <w:b/>
        </w:rPr>
        <w:t>You should see:</w:t>
      </w:r>
      <w:r>
        <w:t xml:space="preserve"> total cost </w:t>
      </w:r>
      <w:r>
        <w:rPr>
          <w:rFonts w:ascii="Consolas" w:hAnsi="Consolas"/>
          <w:color w:val="1D4ED8"/>
          <w:sz w:val="19"/>
        </w:rPr>
        <w:t>35,000.00</w:t>
      </w:r>
      <w:r>
        <w:t xml:space="preserve">, unit cost </w:t>
      </w:r>
      <w:r>
        <w:rPr>
          <w:rFonts w:ascii="Consolas" w:hAnsi="Consolas"/>
          <w:color w:val="1D4ED8"/>
          <w:sz w:val="19"/>
        </w:rPr>
        <w:t>3,500.00000000</w:t>
      </w:r>
      <w:r>
        <w:t xml:space="preserve"> (= 20 kg × 1,500 + 5,000 labour, ÷ 10).</w:t>
      </w:r>
    </w:p>
    <w:p>
      <w:pPr>
        <w:pStyle w:val="Heading1"/>
      </w:pPr>
      <w:r>
        <w:rPr>
          <w:color w:val="0F172A"/>
        </w:rPr>
        <w:t>A13. Sell it</w:t>
      </w:r>
    </w:p>
    <w:p>
      <w:r>
        <w:t>Sales Entry.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NovaCrete Trading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Sale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Item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TRD-016 — NovaCrete PU-MF-A-Resin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Quantity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Line 1 · Sale price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5000</w:t>
            </w:r>
          </w:p>
        </w:tc>
      </w:tr>
    </w:tbl>
    <w:p/>
    <w:p>
      <w:r>
        <w:t xml:space="preserve">The sale price pre-fills with the average cost (3,500) — </w:t>
      </w:r>
      <w:r>
        <w:rPr>
          <w:b/>
        </w:rPr>
        <w:t>overwrite it</w:t>
      </w:r>
      <w:r>
        <w:t xml:space="preserve"> with 5,000. Press </w:t>
      </w:r>
      <w:r>
        <w:rPr>
          <w:b/>
        </w:rPr>
        <w:t>Post sale</w:t>
      </w:r>
      <w:r>
        <w:t>.</w:t>
      </w:r>
    </w:p>
    <w:p>
      <w:r>
        <w:rPr>
          <w:b/>
        </w:rPr>
        <w:t>You should see:</w:t>
      </w:r>
      <w:r>
        <w:t xml:space="preserve"> revenue </w:t>
      </w:r>
      <w:r>
        <w:rPr>
          <w:rFonts w:ascii="Consolas" w:hAnsi="Consolas"/>
          <w:color w:val="1D4ED8"/>
          <w:sz w:val="19"/>
        </w:rPr>
        <w:t>25,000.00</w:t>
      </w:r>
      <w:r>
        <w:t xml:space="preserve">, VAT </w:t>
      </w:r>
      <w:r>
        <w:rPr>
          <w:rFonts w:ascii="Consolas" w:hAnsi="Consolas"/>
          <w:color w:val="1D4ED8"/>
          <w:sz w:val="19"/>
        </w:rPr>
        <w:t>3,750.00</w:t>
      </w:r>
      <w:r>
        <w:t xml:space="preserve">, COGS </w:t>
      </w:r>
      <w:r>
        <w:rPr>
          <w:rFonts w:ascii="Consolas" w:hAnsi="Consolas"/>
          <w:color w:val="1D4ED8"/>
          <w:sz w:val="19"/>
        </w:rPr>
        <w:t>17,500.00</w:t>
      </w:r>
      <w:r>
        <w:t>.</w:t>
      </w:r>
    </w:p>
    <w:p>
      <w:pPr>
        <w:pStyle w:val="Heading1"/>
      </w:pPr>
      <w:r>
        <w:rPr>
          <w:color w:val="0F172A"/>
        </w:rPr>
        <w:t>A14. Take the customer's money</w:t>
      </w:r>
    </w:p>
    <w:p>
      <w:r>
        <w:t xml:space="preserve">Receipts &amp; Payments. Either press </w:t>
      </w:r>
      <w:r>
        <w:rPr>
          <w:b/>
        </w:rPr>
        <w:t>Receive money</w:t>
      </w:r>
      <w:r>
        <w:t xml:space="preserve">, or press </w:t>
      </w:r>
      <w:r>
        <w:rPr>
          <w:b/>
        </w:rPr>
        <w:t>Settle</w:t>
      </w:r>
      <w:r>
        <w:t xml:space="preserve"> on the sale row (which fills the invoice for you).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Receipt — money 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NovaCrete Trading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2026-08-10</w:t>
            </w:r>
            <w:r>
              <w:rPr>
                <w:sz w:val="19"/>
              </w:rPr>
              <w:t xml:space="preserve"> — note this field defaults to </w:t>
            </w:r>
            <w:r>
              <w:rPr>
                <w:b/>
                <w:sz w:val="19"/>
              </w:rPr>
              <w:t>today</w:t>
            </w:r>
            <w:r>
              <w:rPr>
                <w:sz w:val="19"/>
              </w:rPr>
              <w:t>, not As of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Amount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28750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1010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TT-0001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Full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 allocation · Amount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28750</w:t>
            </w:r>
          </w:p>
        </w:tc>
      </w:tr>
    </w:tbl>
    <w:p/>
    <w:p>
      <w:r>
        <w:t xml:space="preserve">Press </w:t>
      </w:r>
      <w:r>
        <w:rPr>
          <w:b/>
        </w:rPr>
        <w:t>Record</w:t>
      </w:r>
      <w:r>
        <w:t>.</w:t>
      </w:r>
    </w:p>
    <w:p>
      <w:r>
        <w:rPr>
          <w:b/>
        </w:rPr>
        <w:t>You should see:</w:t>
      </w:r>
      <w:r>
        <w:t xml:space="preserve"> *paid* on the invoice, and nothing left in *Invoices this settles*. The amount is the </w:t>
      </w:r>
      <w:r>
        <w:rPr>
          <w:b/>
        </w:rPr>
        <w:t>tax-inclusive</w:t>
      </w:r>
      <w:r>
        <w:t xml:space="preserve"> 28,750, not the 25,000 revenue.</w:t>
      </w:r>
    </w:p>
    <w:p>
      <w:pPr>
        <w:pStyle w:val="Heading1"/>
      </w:pPr>
      <w:r>
        <w:rPr>
          <w:color w:val="0F172A"/>
        </w:rPr>
        <w:t>A15. Pay the supplier</w:t>
      </w:r>
    </w:p>
    <w:p>
      <w:r>
        <w:t xml:space="preserve">Press </w:t>
      </w:r>
      <w:r>
        <w:rPr>
          <w:b/>
        </w:rPr>
        <w:t>Pay supplier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Payment — money out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Supplier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Aftab Resin Supply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Amount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172500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1010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CHQ-0001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 allocation · Amount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172500</w:t>
            </w:r>
          </w:p>
        </w:tc>
      </w:tr>
    </w:tbl>
    <w:p/>
    <w:p>
      <w:pPr>
        <w:pStyle w:val="Heading1"/>
      </w:pPr>
      <w:r>
        <w:rPr>
          <w:color w:val="0F172A"/>
        </w:rPr>
        <w:t>A16. Check the books</w:t>
      </w:r>
    </w:p>
    <w:p>
      <w:r>
        <w:t xml:space="preserve">Dashboard, As of </w:t>
      </w:r>
      <w:r>
        <w:rPr>
          <w:rFonts w:ascii="Consolas" w:hAnsi="Consolas"/>
          <w:color w:val="1D4ED8"/>
          <w:sz w:val="19"/>
        </w:rPr>
        <w:t>2026-08-31</w:t>
      </w:r>
      <w:r>
        <w:t xml:space="preserve">, Period from </w:t>
      </w:r>
      <w:r>
        <w:rPr>
          <w:rFonts w:ascii="Consolas" w:hAnsi="Consolas"/>
          <w:color w:val="1D4ED8"/>
          <w:sz w:val="19"/>
        </w:rPr>
        <w:t>2026-07-01</w:t>
      </w:r>
      <w:r>
        <w:t>.</w:t>
      </w:r>
    </w:p>
    <w:p>
      <w:r>
        <w:rPr>
          <w:b/>
        </w:rPr>
        <w:t>Every step, checked as you go.</w:t>
      </w:r>
      <w:r>
        <w:t xml:space="preserve"> If one of these is wrong, the mistake was made at that step — check it before carrying on. All figures are </w:t>
      </w:r>
      <w:r>
        <w:rPr>
          <w:rFonts w:ascii="Consolas" w:hAnsi="Consolas"/>
          <w:color w:val="1D4ED8"/>
          <w:sz w:val="19"/>
        </w:rPr>
        <w:t>assets = liabilities + equity</w:t>
      </w:r>
      <w:r>
        <w:t xml:space="preserve">; the trial balance difference must be </w:t>
      </w:r>
      <w:r>
        <w:rPr>
          <w:rFonts w:ascii="Consolas" w:hAnsi="Consolas"/>
          <w:color w:val="1D4ED8"/>
          <w:sz w:val="19"/>
        </w:rPr>
        <w:t>0.00</w:t>
      </w:r>
      <w:r>
        <w:t xml:space="preserve"> each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After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Assets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 + 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Balanced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A7 opening capital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500,000.00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500,000.00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A11 purchase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672,500.00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672,500.00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A12 production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672,500.00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672,500.00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A13 sale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683,750.00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683,750.00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A14 receipt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683,750.00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683,750.00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A15 supplier paid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511,250.00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511,250.00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A17 payroll (optional)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484,250.00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484,250.00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</w:tbl>
    <w:p/>
    <w:p>
      <w:r>
        <w:rPr>
          <w:b/>
        </w:rPr>
        <w:t>The final position: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Figure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Revenue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25,000.00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17,500.00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Gross profit / Net profit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7,500.00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Total assets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511,250.00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Total liabilities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3,750.00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Owner's equity (GL)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 period profit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7,500.00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Assets = Liabilities + Equity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511,250.00 = 511,250.00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balanced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Trial balance difference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Integrity checks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 green</w:t>
            </w:r>
          </w:p>
        </w:tc>
      </w:tr>
    </w:tbl>
    <w:p/>
    <w:p>
      <w:r>
        <w:rPr>
          <w:b/>
        </w:rPr>
        <w:t>Inventory:</w:t>
      </w:r>
      <w:r>
        <w:t xml:space="preserve"> </w:t>
      </w:r>
      <w:r>
        <w:rPr>
          <w:rFonts w:ascii="Consolas" w:hAnsi="Consolas"/>
          <w:color w:val="1D4ED8"/>
          <w:sz w:val="19"/>
        </w:rPr>
        <w:t>RMA-014</w:t>
      </w:r>
      <w:r>
        <w:t xml:space="preserve"> 80 kg @ 1,500 = 120,000; </w:t>
      </w:r>
      <w:r>
        <w:rPr>
          <w:rFonts w:ascii="Consolas" w:hAnsi="Consolas"/>
          <w:color w:val="1D4ED8"/>
          <w:sz w:val="19"/>
        </w:rPr>
        <w:t>TRD-016</w:t>
      </w:r>
      <w:r>
        <w:t xml:space="preserve"> 5 @ 3,500 = 17,500.</w:t>
      </w:r>
    </w:p>
    <w:p>
      <w:r>
        <w:rPr>
          <w:b/>
        </w:rPr>
        <w:t>Where the 511,250 sits:</w:t>
      </w:r>
      <w:r>
        <w:t xml:space="preserve"> cash 351,250 + raw material 120,000 + finished goods 17,500 + input VAT 22,500. Against it: output VAT 3,750 + equity 507,500.</w:t>
      </w:r>
    </w:p>
    <w:p>
      <w:r>
        <w:rPr>
          <w:b/>
        </w:rPr>
        <w:t>Checklist:</w:t>
      </w:r>
      <w:r>
        <w:t xml:space="preserve"> 8 of 8, and the card disappears.</w:t>
      </w:r>
    </w:p>
    <w:p>
      <w:pPr>
        <w:pStyle w:val="Heading1"/>
      </w:pPr>
      <w:r>
        <w:rPr>
          <w:color w:val="0F172A"/>
        </w:rPr>
        <w:t>A17. Optional: payroll</w:t>
      </w:r>
    </w:p>
    <w:p>
      <w:r>
        <w:t>Only if you want to see it move the figures. It turns the profit into a loss, which is a useful test of the red/neutral colours.</w:t>
      </w:r>
    </w:p>
    <w:p>
      <w:r>
        <w:t xml:space="preserve">Employees → </w:t>
      </w:r>
      <w:r>
        <w:rPr>
          <w:b/>
        </w:rPr>
        <w:t>Add employee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EMP-001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Rahim Uddin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Office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Accounts Officer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 email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rahim@resinovabd.example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01911-000333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Joining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2026-07-01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Bank 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1234567890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Gross salary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30000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on (Active)</w:t>
            </w:r>
          </w:p>
        </w:tc>
      </w:tr>
    </w:tbl>
    <w:p/>
    <w:p>
      <w:r>
        <w:t xml:space="preserve">Payroll Runs → </w:t>
      </w:r>
      <w:r>
        <w:rPr>
          <w:b/>
        </w:rPr>
        <w:t>New payroll run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 start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2026-08-01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 end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2026-08-31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Pay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2026-08-31</w:t>
            </w:r>
          </w:p>
        </w:tc>
      </w:tr>
    </w:tbl>
    <w:p/>
    <w:p>
      <w:r>
        <w:rPr>
          <w:b/>
        </w:rPr>
        <w:t>You should see</w:t>
      </w:r>
      <w:r>
        <w:t xml:space="preserve"> in the preview: gross </w:t>
      </w:r>
      <w:r>
        <w:rPr>
          <w:rFonts w:ascii="Consolas" w:hAnsi="Consolas"/>
          <w:color w:val="1D4ED8"/>
          <w:sz w:val="19"/>
        </w:rPr>
        <w:t>30,000.00</w:t>
      </w:r>
      <w:r>
        <w:t xml:space="preserve">, split Basic 18,000 / House Rent 9,000 / Medical 1,500 / Transport 1,500; deductions </w:t>
      </w:r>
      <w:r>
        <w:rPr>
          <w:rFonts w:ascii="Consolas" w:hAnsi="Consolas"/>
          <w:color w:val="1D4ED8"/>
          <w:sz w:val="19"/>
        </w:rPr>
        <w:t>3,000.00</w:t>
      </w:r>
      <w:r>
        <w:t xml:space="preserve"> (the statutory 10% placeholder, because no deduction list is configured yet); net </w:t>
      </w:r>
      <w:r>
        <w:rPr>
          <w:rFonts w:ascii="Consolas" w:hAnsi="Consolas"/>
          <w:color w:val="1D4ED8"/>
          <w:sz w:val="19"/>
        </w:rPr>
        <w:t>27,000.00</w:t>
      </w:r>
      <w:r>
        <w:t>.</w:t>
      </w:r>
    </w:p>
    <w:p>
      <w:r>
        <w:rPr>
          <w:b/>
        </w:rPr>
        <w:t>After posting:</w:t>
      </w:r>
      <w:r>
        <w:t xml:space="preserve"> cash falls by 27,000, the expense is 30,000, and net profit becomes </w:t>
      </w:r>
      <w:r>
        <w:rPr>
          <w:b/>
        </w:rPr>
        <w:t>−22,500.00</w:t>
      </w:r>
      <w:r>
        <w:t xml:space="preserve"> — shown red, not green.</w:t>
      </w:r>
    </w:p>
    <w:p>
      <w:pPr>
        <w:spacing w:before="40" w:after="160"/>
        <w:pBdr>
          <w:bottom w:val="single" w:sz="6" w:space="1" w:color="D6DBE2"/>
        </w:pBdr>
      </w:pPr>
    </w:p>
    <w:p>
      <w:pPr>
        <w:pStyle w:val="Title"/>
      </w:pPr>
      <w:r>
        <w:rPr>
          <w:color w:val="0F172A"/>
        </w:rPr>
        <w:t>Part B — the workbook path</w:t>
      </w:r>
    </w:p>
    <w:p>
      <w:r>
        <w:t xml:space="preserve">Use </w:t>
      </w:r>
      <w:r>
        <w:rPr>
          <w:rFonts w:ascii="Consolas" w:hAnsi="Consolas"/>
          <w:color w:val="1D4ED8"/>
          <w:sz w:val="19"/>
        </w:rPr>
        <w:t>SAMPLE_TEST_WORKBOOK.xlsx</w:t>
      </w:r>
      <w:r>
        <w:t>. It is built for testing and reconciles exactly.</w:t>
      </w:r>
    </w:p>
    <w:p>
      <w:pPr>
        <w:pStyle w:val="ListNumber"/>
        <w:spacing w:after="40"/>
      </w:pPr>
      <w:r>
        <w:t xml:space="preserve">Administration → </w:t>
      </w:r>
      <w:r>
        <w:rPr>
          <w:b/>
        </w:rPr>
        <w:t>Data</w:t>
      </w:r>
      <w:r>
        <w:t>.</w:t>
      </w:r>
    </w:p>
    <w:p>
      <w:pPr>
        <w:pStyle w:val="ListNumber"/>
        <w:spacing w:after="40"/>
      </w:pPr>
      <w:r>
        <w:t xml:space="preserve">In </w:t>
      </w:r>
      <w:r>
        <w:rPr>
          <w:b/>
        </w:rPr>
        <w:t>Coming from an existing system</w:t>
      </w:r>
      <w:r>
        <w:t xml:space="preserve">, choose </w:t>
      </w:r>
      <w:r>
        <w:rPr>
          <w:b/>
        </w:rPr>
        <w:t>Workbook (.xlsx)</w:t>
      </w:r>
      <w:r>
        <w:t xml:space="preserve"> →</w:t>
      </w:r>
    </w:p>
    <w:p>
      <w:r>
        <w:rPr>
          <w:rFonts w:ascii="Consolas" w:hAnsi="Consolas"/>
          <w:color w:val="1D4ED8"/>
          <w:sz w:val="19"/>
        </w:rPr>
        <w:t>SAMPLE_TEST_WORKBOOK.xlsx</w:t>
      </w:r>
      <w:r>
        <w:t>.</w:t>
      </w:r>
    </w:p>
    <w:p>
      <w:pPr>
        <w:pStyle w:val="ListNumber"/>
        <w:spacing w:after="40"/>
      </w:pPr>
      <w:r>
        <w:t xml:space="preserve">Leave </w:t>
      </w:r>
      <w:r>
        <w:rPr>
          <w:b/>
        </w:rPr>
        <w:t>Replace the books (empty them first)</w:t>
      </w:r>
      <w:r>
        <w:t xml:space="preserve"> ticked.</w:t>
      </w:r>
    </w:p>
    <w:p>
      <w:pPr>
        <w:pStyle w:val="ListNumber"/>
        <w:spacing w:after="40"/>
      </w:pPr>
      <w:r>
        <w:t xml:space="preserve">Press </w:t>
      </w:r>
      <w:r>
        <w:rPr>
          <w:b/>
        </w:rPr>
        <w:t>Import workbook</w:t>
      </w:r>
      <w:r>
        <w:t>.</w:t>
      </w:r>
    </w:p>
    <w:p>
      <w:r>
        <w:rPr>
          <w:b/>
        </w:rPr>
        <w:t>You should see, in Inventory &amp; BOM: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Average cost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RM-100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20.00000000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RM-200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30.00000000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1,500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PKG-100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5.00000000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TRD-100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100.00000000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FG-100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6,000</w:t>
            </w:r>
          </w:p>
        </w:tc>
      </w:tr>
    </w:tbl>
    <w:p/>
    <w:p>
      <w:r>
        <w:t xml:space="preserve">And all four integrity checks green, with the inventory check showing a variance of </w:t>
      </w:r>
      <w:r>
        <w:rPr>
          <w:rFonts w:ascii="Consolas" w:hAnsi="Consolas"/>
          <w:color w:val="1D4ED8"/>
          <w:sz w:val="19"/>
        </w:rPr>
        <w:t>0.0000</w:t>
      </w:r>
      <w:r>
        <w:t xml:space="preserve"> — the stock ledger and the general ledger agree at </w:t>
      </w:r>
      <w:r>
        <w:rPr>
          <w:b/>
        </w:rPr>
        <w:t>6,000</w:t>
      </w:r>
      <w:r>
        <w:t>.</w:t>
      </w:r>
    </w:p>
    <w:p>
      <w:r>
        <w:t xml:space="preserve">Item codes differ between the two paths: Part A uses </w:t>
      </w:r>
      <w:r>
        <w:rPr>
          <w:rFonts w:ascii="Consolas" w:hAnsi="Consolas"/>
          <w:color w:val="1D4ED8"/>
          <w:sz w:val="19"/>
        </w:rPr>
        <w:t>RMA-014</w:t>
      </w:r>
      <w:r>
        <w:t xml:space="preserve"> / </w:t>
      </w:r>
      <w:r>
        <w:rPr>
          <w:rFonts w:ascii="Consolas" w:hAnsi="Consolas"/>
          <w:color w:val="1D4ED8"/>
          <w:sz w:val="19"/>
        </w:rPr>
        <w:t>TRD-016</w:t>
      </w:r>
      <w:r>
        <w:t xml:space="preserve"> / </w:t>
      </w:r>
      <w:r>
        <w:rPr>
          <w:rFonts w:ascii="Consolas" w:hAnsi="Consolas"/>
          <w:color w:val="1D4ED8"/>
          <w:sz w:val="19"/>
        </w:rPr>
        <w:t>SUP-1</w:t>
      </w:r>
      <w:r>
        <w:t xml:space="preserve"> / </w:t>
      </w:r>
      <w:r>
        <w:rPr>
          <w:rFonts w:ascii="Consolas" w:hAnsi="Consolas"/>
          <w:color w:val="1D4ED8"/>
          <w:sz w:val="19"/>
        </w:rPr>
        <w:t>CUS-1</w:t>
      </w:r>
      <w:r>
        <w:t xml:space="preserve">; the sample workbook uses </w:t>
      </w:r>
      <w:r>
        <w:rPr>
          <w:rFonts w:ascii="Consolas" w:hAnsi="Consolas"/>
          <w:color w:val="1D4ED8"/>
          <w:sz w:val="19"/>
        </w:rPr>
        <w:t>RM-100</w:t>
      </w:r>
      <w:r>
        <w:t xml:space="preserve"> / </w:t>
      </w:r>
      <w:r>
        <w:rPr>
          <w:rFonts w:ascii="Consolas" w:hAnsi="Consolas"/>
          <w:color w:val="1D4ED8"/>
          <w:sz w:val="19"/>
        </w:rPr>
        <w:t>TRD-100</w:t>
      </w:r>
      <w:r>
        <w:t xml:space="preserve"> and has no parties.</w:t>
      </w:r>
    </w:p>
    <w:p>
      <w:pPr>
        <w:spacing w:before="40" w:after="160"/>
        <w:pBdr>
          <w:bottom w:val="single" w:sz="6" w:space="1" w:color="D6DBE2"/>
        </w:pBdr>
      </w:pPr>
    </w:p>
    <w:p>
      <w:pPr>
        <w:pStyle w:val="Title"/>
      </w:pPr>
      <w:r>
        <w:rPr>
          <w:color w:val="0F172A"/>
        </w:rPr>
        <w:t>Part C — values for the remaining test cases</w:t>
      </w:r>
    </w:p>
    <w:p>
      <w:pPr>
        <w:pStyle w:val="Heading1"/>
      </w:pPr>
      <w:r>
        <w:rPr>
          <w:color w:val="0F172A"/>
        </w:rPr>
        <w:t>Period close (Test Case 23)</w:t>
      </w:r>
    </w:p>
    <w:p>
      <w:r>
        <w:t xml:space="preserve">Configuration → </w:t>
      </w:r>
      <w:r>
        <w:rPr>
          <w:rFonts w:ascii="Consolas" w:hAnsi="Consolas"/>
          <w:color w:val="1D4ED8"/>
          <w:sz w:val="19"/>
        </w:rPr>
        <w:t>posting.books_closed_through</w:t>
      </w:r>
      <w:r>
        <w:t xml:space="preserve"> = </w:t>
      </w:r>
      <w:r>
        <w:rPr>
          <w:rFonts w:ascii="Consolas" w:hAnsi="Consolas"/>
          <w:color w:val="1D4ED8"/>
          <w:sz w:val="19"/>
        </w:rPr>
        <w:t>2026-07-31</w:t>
      </w:r>
      <w:r>
        <w:t xml:space="preserve">, </w:t>
      </w:r>
      <w:r>
        <w:rPr>
          <w:b/>
        </w:rPr>
        <w:t>Save</w:t>
      </w:r>
      <w:r>
        <w:t xml:space="preserve">. Then try a purchase dated </w:t>
      </w:r>
      <w:r>
        <w:rPr>
          <w:rFonts w:ascii="Consolas" w:hAnsi="Consolas"/>
          <w:color w:val="1D4ED8"/>
          <w:sz w:val="19"/>
        </w:rPr>
        <w:t>2026-07-15</w:t>
      </w:r>
      <w:r>
        <w:t xml:space="preserve"> → refused: *The books are closed through 2026-07-31*. Set it back to blank when done.</w:t>
      </w:r>
    </w:p>
    <w:p>
      <w:pPr>
        <w:pStyle w:val="Heading1"/>
      </w:pPr>
      <w:r>
        <w:rPr>
          <w:color w:val="0F172A"/>
        </w:rPr>
        <w:t>Lockout (Test Case 24)</w:t>
      </w:r>
    </w:p>
    <w:p>
      <w:r>
        <w:t xml:space="preserve">Sign out. Enter </w:t>
      </w:r>
      <w:r>
        <w:rPr>
          <w:rFonts w:ascii="Consolas" w:hAnsi="Consolas"/>
          <w:color w:val="1D4ED8"/>
          <w:sz w:val="19"/>
        </w:rPr>
        <w:t>admin@rpci.demo</w:t>
      </w:r>
      <w:r>
        <w:t xml:space="preserve"> with password </w:t>
      </w:r>
      <w:r>
        <w:rPr>
          <w:rFonts w:ascii="Consolas" w:hAnsi="Consolas"/>
          <w:color w:val="1D4ED8"/>
          <w:sz w:val="19"/>
        </w:rPr>
        <w:t>wrong</w:t>
      </w:r>
      <w:r>
        <w:t xml:space="preserve"> five times → *locked*. Sign in as another administrator → Roles &amp; Access → </w:t>
      </w:r>
      <w:r>
        <w:rPr>
          <w:b/>
        </w:rPr>
        <w:t>Reset password</w:t>
      </w:r>
      <w:r>
        <w:t xml:space="preserve"> on that account → sign in with the new one.</w:t>
      </w:r>
    </w:p>
    <w:p>
      <w:pPr>
        <w:pStyle w:val="Heading1"/>
      </w:pPr>
      <w:r>
        <w:rPr>
          <w:color w:val="0F172A"/>
        </w:rPr>
        <w:t>A deposit before the invoice exists (Test Case 28)</w:t>
      </w:r>
    </w:p>
    <w:p>
      <w:r>
        <w:t xml:space="preserve">Receipts &amp; Payments → </w:t>
      </w:r>
      <w:r>
        <w:rPr>
          <w:b/>
        </w:rPr>
        <w:t>Receive money</w:t>
      </w:r>
      <w:r>
        <w:t xml:space="preserve">: Customer </w:t>
      </w:r>
      <w:r>
        <w:rPr>
          <w:rFonts w:ascii="Consolas" w:hAnsi="Consolas"/>
          <w:color w:val="1D4ED8"/>
          <w:sz w:val="19"/>
        </w:rPr>
        <w:t>NovaCrete Trading</w:t>
      </w:r>
      <w:r>
        <w:t xml:space="preserve">, Date </w:t>
      </w:r>
      <w:r>
        <w:rPr>
          <w:rFonts w:ascii="Consolas" w:hAnsi="Consolas"/>
          <w:color w:val="1D4ED8"/>
          <w:sz w:val="19"/>
        </w:rPr>
        <w:t>2026-08-20</w:t>
      </w:r>
      <w:r>
        <w:t xml:space="preserve">, Amount </w:t>
      </w:r>
      <w:r>
        <w:rPr>
          <w:rFonts w:ascii="Consolas" w:hAnsi="Consolas"/>
          <w:color w:val="1D4ED8"/>
          <w:sz w:val="19"/>
        </w:rPr>
        <w:t>10000</w:t>
      </w:r>
      <w:r>
        <w:t xml:space="preserve">, Account </w:t>
      </w:r>
      <w:r>
        <w:rPr>
          <w:rFonts w:ascii="Consolas" w:hAnsi="Consolas"/>
          <w:color w:val="1D4ED8"/>
          <w:sz w:val="19"/>
        </w:rPr>
        <w:t>1010</w:t>
      </w:r>
      <w:r>
        <w:t xml:space="preserve">, and </w:t>
      </w:r>
      <w:r>
        <w:rPr>
          <w:b/>
        </w:rPr>
        <w:t>no invoice allocation</w:t>
      </w:r>
      <w:r>
        <w:t xml:space="preserve">. The money is held </w:t>
      </w:r>
      <w:r>
        <w:rPr>
          <w:b/>
        </w:rPr>
        <w:t>on account</w:t>
      </w:r>
      <w:r>
        <w:t xml:space="preserve">; when an invoice exists, press </w:t>
      </w:r>
      <w:r>
        <w:rPr>
          <w:b/>
        </w:rPr>
        <w:t>Apply</w:t>
      </w:r>
      <w:r>
        <w:t xml:space="preserve"> to use it.</w:t>
      </w:r>
    </w:p>
    <w:p>
      <w:pPr>
        <w:pStyle w:val="Heading1"/>
      </w:pPr>
      <w:r>
        <w:rPr>
          <w:color w:val="0F172A"/>
        </w:rPr>
        <w:t>Compare two periods (Test Case 29)</w:t>
      </w:r>
    </w:p>
    <w:p>
      <w:r>
        <w:t xml:space="preserve">Reports → </w:t>
      </w:r>
      <w:r>
        <w:rPr>
          <w:b/>
        </w:rPr>
        <w:t>Period Comparison</w:t>
      </w:r>
      <w:r>
        <w:t xml:space="preserve">. First period </w:t>
      </w:r>
      <w:r>
        <w:rPr>
          <w:rFonts w:ascii="Consolas" w:hAnsi="Consolas"/>
          <w:color w:val="1D4ED8"/>
          <w:sz w:val="19"/>
        </w:rPr>
        <w:t>2026-07-01</w:t>
      </w:r>
      <w:r>
        <w:t>–</w:t>
      </w:r>
      <w:r>
        <w:rPr>
          <w:rFonts w:ascii="Consolas" w:hAnsi="Consolas"/>
          <w:color w:val="1D4ED8"/>
          <w:sz w:val="19"/>
        </w:rPr>
        <w:t>2026-07-31</w:t>
      </w:r>
      <w:r>
        <w:t xml:space="preserve">, second </w:t>
      </w:r>
      <w:r>
        <w:rPr>
          <w:rFonts w:ascii="Consolas" w:hAnsi="Consolas"/>
          <w:color w:val="1D4ED8"/>
          <w:sz w:val="19"/>
        </w:rPr>
        <w:t>2026-08-01</w:t>
      </w:r>
      <w:r>
        <w:t>–</w:t>
      </w:r>
      <w:r>
        <w:rPr>
          <w:rFonts w:ascii="Consolas" w:hAnsi="Consolas"/>
          <w:color w:val="1D4ED8"/>
          <w:sz w:val="19"/>
        </w:rPr>
        <w:t>2026-08-31</w:t>
      </w:r>
      <w:r>
        <w:t xml:space="preserve">. August shows the 25,000 revenue against July's 0, and the percentage change is left </w:t>
      </w:r>
      <w:r>
        <w:rPr>
          <w:b/>
        </w:rPr>
        <w:t>blank</w:t>
      </w:r>
      <w:r>
        <w:t xml:space="preserve"> because the baseline was zero — that is correct.</w:t>
      </w:r>
    </w:p>
    <w:p>
      <w:pPr>
        <w:pStyle w:val="Heading1"/>
      </w:pPr>
      <w:r>
        <w:rPr>
          <w:color w:val="0F172A"/>
        </w:rPr>
        <w:t>Reorder list (Test Case 30)</w:t>
      </w:r>
    </w:p>
    <w:p>
      <w:r>
        <w:t xml:space="preserve">Inventory &amp; BOM → edit </w:t>
      </w:r>
      <w:r>
        <w:rPr>
          <w:rFonts w:ascii="Consolas" w:hAnsi="Consolas"/>
          <w:color w:val="1D4ED8"/>
          <w:sz w:val="19"/>
        </w:rPr>
        <w:t>TRD-016</w:t>
      </w:r>
      <w:r>
        <w:t xml:space="preserve"> → </w:t>
      </w:r>
      <w:r>
        <w:rPr>
          <w:b/>
        </w:rPr>
        <w:t>Reorder level</w:t>
      </w:r>
      <w:r>
        <w:t xml:space="preserve"> </w:t>
      </w:r>
      <w:r>
        <w:rPr>
          <w:rFonts w:ascii="Consolas" w:hAnsi="Consolas"/>
          <w:color w:val="1D4ED8"/>
          <w:sz w:val="19"/>
        </w:rPr>
        <w:t>10</w:t>
      </w:r>
      <w:r>
        <w:t xml:space="preserve">. Reports → </w:t>
      </w:r>
      <w:r>
        <w:rPr>
          <w:b/>
        </w:rPr>
        <w:t>Low Stock</w:t>
      </w:r>
      <w:r>
        <w:t xml:space="preserve"> now lists it: on hand 5, shortfall 5, at 3,500 → 17,500 to replace.</w:t>
      </w:r>
    </w:p>
    <w:p>
      <w:pPr>
        <w:pStyle w:val="Heading1"/>
      </w:pPr>
      <w:r>
        <w:rPr>
          <w:color w:val="0F172A"/>
        </w:rPr>
        <w:t>Deleting an item with history (Test Case 25)</w:t>
      </w:r>
    </w:p>
    <w:p>
      <w:r>
        <w:t xml:space="preserve">Try to delete </w:t>
      </w:r>
      <w:r>
        <w:rPr>
          <w:rFonts w:ascii="Consolas" w:hAnsi="Consolas"/>
          <w:color w:val="1D4ED8"/>
          <w:sz w:val="19"/>
        </w:rPr>
        <w:t>RMA-014</w:t>
      </w:r>
      <w:r>
        <w:t xml:space="preserve"> → refused, because it has been bought and consumed. Set </w:t>
      </w:r>
      <w:r>
        <w:rPr>
          <w:b/>
        </w:rPr>
        <w:t>Active</w:t>
      </w:r>
      <w:r>
        <w:t xml:space="preserve"> off instead; it keeps its history and leaves the pickers.</w:t>
      </w:r>
    </w:p>
    <w:p>
      <w:pPr>
        <w:pStyle w:val="Heading1"/>
      </w:pPr>
      <w:r>
        <w:rPr>
          <w:color w:val="0F172A"/>
        </w:rPr>
        <w:t>Approvals (Test Case 17)</w:t>
      </w:r>
    </w:p>
    <w:p>
      <w:r>
        <w:t xml:space="preserve">Configuration → </w:t>
      </w:r>
      <w:r>
        <w:rPr>
          <w:rFonts w:ascii="Consolas" w:hAnsi="Consolas"/>
          <w:color w:val="1D4ED8"/>
          <w:sz w:val="19"/>
        </w:rPr>
        <w:t>posting.require_second_approval</w:t>
      </w:r>
      <w:r>
        <w:t xml:space="preserve"> = on, </w:t>
      </w:r>
      <w:r>
        <w:rPr>
          <w:rFonts w:ascii="Consolas" w:hAnsi="Consolas"/>
          <w:color w:val="1D4ED8"/>
          <w:sz w:val="19"/>
        </w:rPr>
        <w:t>posting.approval_scope</w:t>
      </w:r>
      <w:r>
        <w:t xml:space="preserve"> = </w:t>
      </w:r>
      <w:r>
        <w:rPr>
          <w:rFonts w:ascii="Consolas" w:hAnsi="Consolas"/>
          <w:color w:val="1D4ED8"/>
          <w:sz w:val="19"/>
        </w:rPr>
        <w:t>reversals</w:t>
      </w:r>
      <w:r>
        <w:t xml:space="preserve">, </w:t>
      </w:r>
      <w:r>
        <w:rPr>
          <w:b/>
        </w:rPr>
        <w:t>Save</w:t>
      </w:r>
      <w:r>
        <w:t xml:space="preserve">. Sign in as the accountant, reverse a sale → it waits. Sign in as the admin → </w:t>
      </w:r>
      <w:r>
        <w:rPr>
          <w:b/>
        </w:rPr>
        <w:t>Approvals</w:t>
      </w:r>
      <w:r>
        <w:t xml:space="preserve"> → </w:t>
      </w:r>
      <w:r>
        <w:rPr>
          <w:b/>
        </w:rPr>
        <w:t>Approve</w:t>
      </w:r>
      <w:r>
        <w:t>.</w:t>
      </w:r>
    </w:p>
    <w:p>
      <w:pPr>
        <w:pStyle w:val="Heading1"/>
      </w:pPr>
      <w:r>
        <w:rPr>
          <w:color w:val="0F172A"/>
        </w:rPr>
        <w:t>Restricted role (Test Case 22)</w:t>
      </w:r>
    </w:p>
    <w:p>
      <w:r>
        <w:t xml:space="preserve">Create a user with role </w:t>
      </w:r>
      <w:r>
        <w:rPr>
          <w:rFonts w:ascii="Consolas" w:hAnsi="Consolas"/>
          <w:color w:val="1D4ED8"/>
          <w:sz w:val="19"/>
        </w:rPr>
        <w:t>Sales Staff</w:t>
      </w:r>
      <w:r>
        <w:t>, sign in as them: Purchase Entry and Sales are editable, Journal Entries and Configuration are not, and the menus they cannot read are hidden rather than shown and failing.</w:t>
      </w:r>
    </w:p>
    <w:p>
      <w:pPr>
        <w:spacing w:before="40" w:after="160"/>
        <w:pBdr>
          <w:bottom w:val="single" w:sz="6" w:space="1" w:color="D6DBE2"/>
        </w:pBdr>
      </w:pPr>
    </w:p>
    <w:p>
      <w:pPr>
        <w:pStyle w:val="Title"/>
      </w:pPr>
      <w:r>
        <w:rPr>
          <w:color w:val="0F172A"/>
        </w:rPr>
        <w:t>Part D — if a number is wrong, look here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Likely cause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Post button never appears on Purchase/Sale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items yet, or the line has no item chosen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 has no components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item has no </w:t>
            </w:r>
            <w:r>
              <w:rPr>
                <w:b/>
                <w:sz w:val="19"/>
              </w:rPr>
              <w:t>Recipe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Sale refuses with *insufficient stock*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You are selling more than was produced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VAT is 0 on a sale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D4ED8"/>
                <w:sz w:val="19"/>
              </w:rPr>
              <w:t>vat.charge_vat</w:t>
            </w:r>
            <w:r>
              <w:rPr>
                <w:sz w:val="19"/>
              </w:rPr>
              <w:t xml:space="preserve"> is off, or the sale date is outside the period shown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Integrity check flags inventory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Stock was recorded without a matching journal entry — a workbook import, not a posting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Balance sheet does not balance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the Trial Balance difference; if that is 0, compare the period dates between screens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Checklist stuck at 8 of 8 but visible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It hides itself when complete; reload the page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Everything shows 0.00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top bar </w:t>
            </w:r>
            <w:r>
              <w:rPr>
                <w:b/>
                <w:sz w:val="19"/>
              </w:rPr>
              <w:t>As of</w:t>
            </w:r>
            <w:r>
              <w:rPr>
                <w:sz w:val="19"/>
              </w:rPr>
              <w:t xml:space="preserve"> is before your postings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