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everything, including payroll.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t xml:space="preserve">Three of the menu groups are limited by </w:t>
      </w:r>
      <w:r>
        <w:rPr>
          <w:b/>
        </w:rPr>
        <w:t>who you are</w:t>
      </w:r>
      <w:r>
        <w:t>, not by an area permission:</w:t>
      </w:r>
    </w:p>
    <w:p>
      <w:pPr>
        <w:pStyle w:val="ListBullet"/>
        <w:spacing w:after="40"/>
      </w:pPr>
      <w:r>
        <w:t xml:space="preserve">The </w:t>
      </w:r>
      <w:r>
        <w:rPr>
          <w:b/>
        </w:rPr>
        <w:t>Dashboard</w:t>
      </w:r>
      <w:r>
        <w:t xml:space="preserve"> (the Overview group) is shown to Admin, Accountant and Owner.</w:t>
      </w:r>
    </w:p>
    <w:p>
      <w:pPr>
        <w:pStyle w:val="ListBullet"/>
        <w:spacing w:after="40"/>
      </w:pPr>
      <w:r>
        <w:t xml:space="preserve">The </w:t>
      </w:r>
      <w:r>
        <w:rPr>
          <w:b/>
        </w:rPr>
        <w:t>Administration</w:t>
      </w:r>
      <w:r>
        <w:t xml:space="preserve"> group — Roles &amp; Access, Approvals, Configuration and Data</w:t>
      </w:r>
    </w:p>
    <w:p>
      <w:r>
        <w:t>— is shown to Admin and Owner. An owner may look but not change anything.</w:t>
      </w:r>
    </w:p>
    <w:p>
      <w:pPr>
        <w:pStyle w:val="ListBullet"/>
        <w:spacing w:after="40"/>
      </w:pPr>
      <w:r>
        <w:rPr>
          <w:b/>
        </w:rPr>
        <w:t>My account</w:t>
      </w:r>
      <w:r>
        <w:t xml:space="preserve"> is shown to everyone, so any user can change their own password</w:t>
      </w:r>
    </w:p>
    <w:p>
      <w:r>
        <w:t>and set up two-factor sign-in without asking an administrator.</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t xml:space="preserve">Nothing is permanently lost by exploring. If you are unsure whether something on screen is your doing or the original data, an </w:t>
      </w:r>
      <w:r>
        <w:rPr>
          <w:b/>
        </w:rPr>
        <w:t>Admin</w:t>
      </w:r>
      <w:r>
        <w:t xml:space="preserve"> can start the books over from </w:t>
      </w:r>
      <w:r>
        <w:rPr>
          <w:b/>
        </w:rPr>
        <w:t>Administration → Data</w:t>
      </w:r>
      <w:r>
        <w:t xml:space="preserve"> (see section 7).</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pPr>
        <w:spacing w:before="80" w:after="160"/>
        <w:ind w:left="240"/>
        <w:shd w:val="clear" w:color="auto" w:fill="F4F6F8"/>
      </w:pPr>
      <w:r>
        <w:t>TRD-018 is priced below cost (5 against a cost of 336.86047000), a loss of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r>
        <w:rPr>
          <w:b/>
        </w:rPr>
        <w:t>Printing a receipt</w:t>
      </w:r>
    </w:p>
    <w:p>
      <w:r>
        <w:t xml:space="preserve">Every posted sale has a </w:t>
      </w:r>
      <w:r>
        <w:rPr>
          <w:b/>
        </w:rPr>
        <w:t>Receipt</w:t>
      </w:r>
      <w:r>
        <w:t xml:space="preserve"> button in the list at the bottom of this screen. It opens a printable document showing the company name, the receipt number and date, the customer, and each item with its quantity, rate and amount.</w:t>
      </w:r>
    </w:p>
    <w:p>
      <w:r>
        <w:t xml:space="preserve">Press </w:t>
      </w:r>
      <w:r>
        <w:rPr>
          <w:b/>
        </w:rPr>
        <w:t>Print</w:t>
      </w:r>
      <w:r>
        <w:t xml:space="preserve"> to print it or save it as a PDF. The document is built from what was actually posted, so it can never disagree with the accounts.</w:t>
      </w:r>
    </w:p>
    <w:p>
      <w:r>
        <w:t>This is a plain sales receipt, not a VAT tax invoice, and it says so at the bottom. If the client needs a VAT-compliant invoice — which has a prescribed format and must carry the VAT registration number — that is a separate piece of work.</w:t>
      </w:r>
    </w:p>
    <w:p>
      <w:r>
        <w:t xml:space="preserve">The company name, address, phone number and VAT registration number printed at the top come from </w:t>
      </w:r>
      <w:r>
        <w:rPr>
          <w:b/>
        </w:rPr>
        <w:t>Configuration</w:t>
      </w:r>
      <w:r>
        <w:t>. They are placeholders until the client provides their real details, so the address currently reads "to be confirmed".</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xml:space="preserve">. The Ledger menu is gone, because that role may not read the accounts. Then sign in as </w:t>
      </w:r>
      <w:r>
        <w:rPr>
          <w:b/>
        </w:rPr>
        <w:t>`accountant@rpci.demo`</w:t>
      </w:r>
      <w:r>
        <w:t xml:space="preserve"> and open Purchase Entry — the screen opens for reading, with the form replaced by a note explaining that the role cannot post.</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Helping someone who cannot sign in</w:t>
      </w:r>
    </w:p>
    <w:p>
      <w:r>
        <w:t xml:space="preserve">If a colleague cannot get in, an </w:t>
      </w:r>
      <w:r>
        <w:rPr>
          <w:b/>
        </w:rPr>
        <w:t>Admin</w:t>
      </w:r>
      <w:r>
        <w:t xml:space="preserve"> can help from </w:t>
      </w:r>
      <w:r>
        <w:rPr>
          <w:b/>
        </w:rPr>
        <w:t>Roles &amp; Access</w:t>
      </w:r>
      <w:r>
        <w:t xml:space="preserve">. The </w:t>
      </w:r>
      <w:r>
        <w:rPr>
          <w:b/>
        </w:rPr>
        <w:t>User accounts</w:t>
      </w:r>
      <w:r>
        <w:t xml:space="preserve"> table has three buttons on each row.</w:t>
      </w:r>
    </w:p>
    <w:p>
      <w:r>
        <w:rPr>
          <w:b/>
        </w:rPr>
        <w:t>Reset 2FA.</w:t>
      </w:r>
      <w:r>
        <w:t xml:space="preserve"> Use this when someone has lost the phone with their authenticator *and* their recovery codes. It clears their second step, so their password alone works again, and they set it up afresh from the Security page. Their old recovery codes stop working at the same moment, which is deliberate.</w:t>
      </w:r>
    </w:p>
    <w:p>
      <w:r>
        <w:rPr>
          <w:b/>
        </w:rPr>
        <w:t>Reset password.</w:t>
      </w:r>
      <w:r>
        <w:t xml:space="preserve"> Use this when someone has forgotten theirs. A new password appears on screen, once. Write it down or read it out to them — it is never shown again, and it is not stored anywhere readable. They can change it afterwards from the Security page.</w:t>
      </w:r>
    </w:p>
    <w:p>
      <w:r>
        <w:rPr>
          <w:b/>
        </w:rPr>
        <w:t>Disable / Enable.</w:t>
      </w:r>
      <w:r>
        <w:t xml:space="preserve"> Use this when someone leaves, or when an account should be paused. A disabled account cannot sign in, and is signed out straight away — the server checks on every request, not just at sign-in.</w:t>
      </w:r>
    </w:p>
    <w:p>
      <w:r>
        <w:rPr>
          <w:b/>
        </w:rPr>
        <w:t>Two things you cannot do here, on purpose:</w:t>
      </w:r>
    </w:p>
    <w:p>
      <w:pPr>
        <w:pStyle w:val="ListBullet"/>
        <w:spacing w:after="40"/>
      </w:pPr>
      <w:r>
        <w:t xml:space="preserve">You cannot use these buttons on your own account. Use </w:t>
      </w:r>
      <w:r>
        <w:rPr>
          <w:b/>
        </w:rPr>
        <w:t>Security</w:t>
      </w:r>
      <w:r>
        <w:t xml:space="preserve"> for that.</w:t>
      </w:r>
    </w:p>
    <w:p>
      <w:r>
        <w:t>It is a safeguard against clearing your own second factor by accident.</w:t>
      </w:r>
    </w:p>
    <w:p>
      <w:pPr>
        <w:pStyle w:val="ListBullet"/>
        <w:spacing w:after="40"/>
      </w:pPr>
      <w:r>
        <w:t>You cannot disable your own account, so the company can never be left with</w:t>
      </w:r>
    </w:p>
    <w:p>
      <w:r>
        <w:t>nobody able to administer the system.</w:t>
      </w:r>
    </w:p>
    <w:p>
      <w:r>
        <w:rPr>
          <w:b/>
        </w:rPr>
        <w:t>Every one of these actions is recorded.</w:t>
      </w:r>
      <w:r>
        <w:t xml:space="preserve"> The </w:t>
      </w:r>
      <w:r>
        <w:rPr>
          <w:b/>
        </w:rPr>
        <w:t>Administrative actions</w:t>
      </w:r>
      <w:r>
        <w:t xml:space="preserve"> list below the table shows who did what, to whom, and when. Only an administrator can see it.</w:t>
      </w:r>
    </w:p>
    <w:p>
      <w:pPr>
        <w:spacing w:before="40" w:after="160"/>
        <w:pBdr>
          <w:bottom w:val="single" w:sz="6" w:space="1" w:color="D6DBE2"/>
        </w:pBdr>
      </w:pPr>
    </w:p>
    <w:p>
      <w:pPr>
        <w:pStyle w:val="Heading2"/>
      </w:pPr>
      <w:r>
        <w:rPr>
          <w:color w:val="0F172A"/>
        </w:rPr>
        <w:t>6.14 Correcting a posting mistake</w:t>
      </w:r>
    </w:p>
    <w:p>
      <w:r>
        <w:t xml:space="preserve">If a sale, purchase or production run was entered wrongly — a wrong quantity, a wrong price, the wrong item — you fix it by </w:t>
      </w:r>
      <w:r>
        <w:rPr>
          <w:b/>
        </w:rPr>
        <w:t>reversing</w:t>
      </w:r>
      <w:r>
        <w:t xml:space="preserve"> it, not by editing or deleting it.</w:t>
      </w:r>
    </w:p>
    <w:p>
      <w:r>
        <w:t xml:space="preserve">Find the posting in the list at the bottom of the screen and press </w:t>
      </w:r>
      <w:r>
        <w:rPr>
          <w:b/>
        </w:rPr>
        <w:t>Reverse</w:t>
      </w:r>
      <w:r>
        <w:t xml:space="preserve">. You will be asked to say why. Press </w:t>
      </w:r>
      <w:r>
        <w:rPr>
          <w:b/>
        </w:rPr>
        <w:t>Confirm reversal</w:t>
      </w:r>
      <w:r>
        <w:t xml:space="preserve"> and the software:</w:t>
      </w:r>
    </w:p>
    <w:p>
      <w:pPr>
        <w:pStyle w:val="ListBullet"/>
        <w:spacing w:after="40"/>
      </w:pPr>
      <w:r>
        <w:t>puts the stock back where it was,</w:t>
      </w:r>
    </w:p>
    <w:p>
      <w:pPr>
        <w:pStyle w:val="ListBullet"/>
        <w:spacing w:after="40"/>
      </w:pPr>
      <w:r>
        <w:t>posts an opposite accounting entry that cancels the original, and</w:t>
      </w:r>
    </w:p>
    <w:p>
      <w:pPr>
        <w:pStyle w:val="ListBullet"/>
        <w:spacing w:after="40"/>
      </w:pPr>
      <w:r>
        <w:t xml:space="preserve">leaves the original in place, marked </w:t>
      </w:r>
      <w:r>
        <w:rPr>
          <w:b/>
        </w:rPr>
        <w:t>reversed</w:t>
      </w:r>
      <w:r>
        <w:t>, with your reason beside it.</w:t>
      </w:r>
    </w:p>
    <w:p>
      <w:r>
        <w:t>Then enter the transaction again, correctly.</w:t>
      </w:r>
    </w:p>
    <w:p>
      <w:r>
        <w:rPr>
          <w:b/>
        </w:rPr>
        <w:t>Why not just edit it?</w:t>
      </w:r>
      <w:r>
        <w:t xml:space="preserve"> Because editing a past transaction changes what the stock cost, and every later figure that was worked out from it — but it does not change the accounts that were already posted. The stock sheet and the books would then disagree, which is exactly the problem this system was built to remove.</w:t>
      </w:r>
    </w:p>
    <w:p>
      <w:r>
        <w:rPr>
          <w:b/>
        </w:rPr>
        <w:t>Why not delete it?</w:t>
      </w:r>
      <w:r>
        <w:t xml:space="preserve"> Because "this was reversed on 3 November by Rahim, because the customer ordered four not fourteen" is something you can defend. A record that simply vanished is not.</w:t>
      </w:r>
    </w:p>
    <w:p>
      <w:r>
        <w:rPr>
          <w:b/>
        </w:rPr>
        <w:t>Sometimes a reversal is refused.</w:t>
      </w:r>
      <w:r>
        <w:t xml:space="preserve"> If the stock has already been used — the goods have been consumed in production, or the finished items have been sold — the software will not take them back, because that would mean recording a stock position that never existed. Reverse the later transaction first.</w:t>
      </w:r>
    </w:p>
    <w:p>
      <w:r>
        <w:t xml:space="preserve">Reversed postings are shown with a red </w:t>
      </w:r>
      <w:r>
        <w:rPr>
          <w:b/>
        </w:rPr>
        <w:t>reversed</w:t>
      </w:r>
      <w:r>
        <w:t xml:space="preserve"> badge. A reversed receipt carries a warning across the top, so it can never be mistaken for a live one.</w:t>
      </w:r>
    </w:p>
    <w:p>
      <w:pPr>
        <w:spacing w:before="40" w:after="160"/>
        <w:pBdr>
          <w:bottom w:val="single" w:sz="6" w:space="1" w:color="D6DBE2"/>
        </w:pBdr>
      </w:pPr>
    </w:p>
    <w:p>
      <w:pPr>
        <w:pStyle w:val="Heading2"/>
      </w:pPr>
      <w:r>
        <w:rPr>
          <w:color w:val="0F172A"/>
        </w:rPr>
        <w:t>6.15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r>
        <w:tc>
          <w:tcPr>
            <w:tcW w:type="dxa" w:w="4320"/>
          </w:tcPr>
          <w:p>
            <w:r>
              <w:rPr>
                <w:sz w:val="19"/>
              </w:rPr>
            </w:r>
            <w:r>
              <w:rPr>
                <w:sz w:val="19"/>
              </w:rPr>
              <w:t>Change or delete a posted transaction</w:t>
            </w:r>
          </w:p>
        </w:tc>
        <w:tc>
          <w:tcPr>
            <w:tcW w:type="dxa" w:w="4320"/>
          </w:tcPr>
          <w:p>
            <w:r>
              <w:rPr>
                <w:sz w:val="19"/>
              </w:rPr>
            </w:r>
            <w:r>
              <w:rPr>
                <w:sz w:val="19"/>
              </w:rPr>
              <w:t>Refused. Reverse it instead — see section 6.14.</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An </w:t>
      </w:r>
      <w:r>
        <w:rPr>
          <w:b/>
        </w:rPr>
        <w:t>Admin</w:t>
      </w:r>
      <w:r>
        <w:t xml:space="preserve"> can start the books over from </w:t>
      </w:r>
      <w:r>
        <w:rPr>
          <w:b/>
        </w:rPr>
        <w:t>Administration → Data</w:t>
      </w:r>
      <w:r>
        <w:t>. Everything goes back to the starting state and anything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Data screen.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Print a receipt for a sale</w:t>
            </w:r>
          </w:p>
        </w:tc>
        <w:tc>
          <w:tcPr>
            <w:tcW w:type="dxa" w:w="2880"/>
          </w:tcPr>
          <w:p>
            <w:r>
              <w:rPr>
                <w:sz w:val="19"/>
              </w:rPr>
            </w:r>
            <w:r>
              <w:rPr>
                <w:sz w:val="19"/>
              </w:rPr>
              <w:t>Sales Entry → Receipt</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Unlock a colleague's account</w:t>
            </w:r>
          </w:p>
        </w:tc>
        <w:tc>
          <w:tcPr>
            <w:tcW w:type="dxa" w:w="2880"/>
          </w:tcPr>
          <w:p>
            <w:r>
              <w:rPr>
                <w:sz w:val="19"/>
              </w:rPr>
            </w:r>
            <w:r>
              <w:rPr>
                <w:sz w:val="19"/>
              </w:rPr>
              <w:t>Roles &amp; Access</w:t>
            </w:r>
          </w:p>
        </w:tc>
        <w:tc>
          <w:tcPr>
            <w:tcW w:type="dxa" w:w="2880"/>
          </w:tcPr>
          <w:p>
            <w:r>
              <w:rPr>
                <w:sz w:val="19"/>
              </w:rPr>
            </w:r>
            <w:r>
              <w:rPr>
                <w:sz w:val="19"/>
              </w:rPr>
              <w:t>Admin</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