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Furniture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private int numOfDrawer;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String type;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boolean isColorful;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numOfDoor;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double cost;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Furniture()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numOfDrawer=3;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type="Large cabinet";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isColorful=true;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numOfDoor =2;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cost= 19000;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Furniture(int numOfDrawer ,String type, boolean isColorful ,int numOfDoor,double cost)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this.numOfDrawer=numOfDrawer;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this.type=type;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this.isColorful=isColorful;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this.numOfDoor=numOfDoor;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this.cost=cost;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int getNumOfDrawer()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numOfDrawer;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int getNumOfDoor()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numOfDoor;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getType()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double getCost()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cost;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boolean getisColorful()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isColorful;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setType(String type)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setColorful(boolean colorful)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this.isColorful = colorful;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setCost(double cost)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this.cost = cost;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setNumOfDoor(int numOfDoor)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this.numOfDoor = numOfDoor;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setNumOfDrawer(int numOfDrawer)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this.numOfDrawer = numOfDrawer;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"DEFAULT\nThe furniture type is a "+getType()+"\n"+ getisColorful()+ "\n"+getNumOfDoor()+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" Doors(s)\n"+getNumOfDrawer()+" Drawer(s)\nThe cost of the furniture is "+getCost();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information(String type,int numOfDoor,int numOfDrawer, boolean colorful,double cost)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String bol;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setType(type);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setColorful(colorful);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setNumOfDoor(numOfDoor);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setNumOfDrawer(numOfDrawer);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setCost(cost);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if(!colorful)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bol="no color";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bol="colorful";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System.out.println("The furniture type is a "+getType()+"\n"+bol + "\n"+getNumOfDoor()+" Doors(s)\n"+getNumOfDrawer()+" Drawer(s)\nThe cost of the furniture is "+getCost());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