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C22CD">
      <w:pPr>
        <w:pStyle w:val="2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Zero-Knowledge Architecture &amp; Encryption</w:t>
      </w:r>
    </w:p>
    <w:p w14:paraId="2DCC4588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</w:t>
      </w:r>
      <w:r>
        <w:rPr>
          <w:sz w:val="32"/>
          <w:szCs w:val="32"/>
        </w:rPr>
        <w:t>1: Network analysis for ciphertext-only transfer.</w:t>
      </w:r>
    </w:p>
    <w:p w14:paraId="160C8771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</w:t>
      </w:r>
      <w:r>
        <w:rPr>
          <w:sz w:val="32"/>
          <w:szCs w:val="32"/>
        </w:rPr>
        <w:t>2: Local storage inspection for plaintext.</w:t>
      </w:r>
    </w:p>
    <w:p w14:paraId="1CA14B7B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</w:t>
      </w:r>
      <w:r>
        <w:rPr>
          <w:sz w:val="32"/>
          <w:szCs w:val="32"/>
        </w:rPr>
        <w:t>3: Vault re-encryption after master password change.</w:t>
      </w:r>
    </w:p>
    <w:p w14:paraId="4403A340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</w:t>
      </w:r>
      <w:r>
        <w:rPr>
          <w:sz w:val="32"/>
          <w:szCs w:val="32"/>
        </w:rPr>
        <w:t>4: Memory dump wipe verification.</w:t>
      </w:r>
    </w:p>
    <w:p w14:paraId="2E228C7A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</w:t>
      </w:r>
      <w:r>
        <w:rPr>
          <w:sz w:val="32"/>
          <w:szCs w:val="32"/>
        </w:rPr>
        <w:t>5: SSL pinning MITM prevention.</w:t>
      </w:r>
    </w:p>
    <w:p w14:paraId="30EFC4A9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0</w:t>
      </w:r>
      <w:bookmarkStart w:id="0" w:name="_GoBack"/>
      <w:bookmarkEnd w:id="0"/>
      <w:r>
        <w:rPr>
          <w:sz w:val="32"/>
          <w:szCs w:val="32"/>
        </w:rPr>
        <w:t>6: PBKDF2 iteration stress test.</w:t>
      </w:r>
    </w:p>
    <w:p w14:paraId="29B5E63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AdorshoLip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49923A"/>
    <w:multiLevelType w:val="singleLevel"/>
    <w:tmpl w:val="3449923A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08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2026-02-02T10:35:29Z</dcterms:created>
  <dc:creator>Rimel</dc:creator>
  <cp:lastModifiedBy>Rimel</cp:lastModifiedBy>
  <dcterms:modified xsi:type="dcterms:W3CDTF">2026-02-02T10:36:18Z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57AEAD0C8FB8454585577EE4A8D67DC6_12</vt:lpwstr>
  </property>
</Properties>
</file>