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F074" w14:textId="77777777" w:rsidR="00964E76" w:rsidRPr="00964E76" w:rsidRDefault="00964E76" w:rsidP="00964E76">
      <w:pPr>
        <w:rPr>
          <w:rFonts w:ascii="Times New Roman" w:hAnsi="Times New Roman" w:cs="Times New Roman"/>
          <w:b/>
          <w:bCs/>
        </w:rPr>
      </w:pPr>
      <w:r w:rsidRPr="00964E76">
        <w:rPr>
          <w:rFonts w:ascii="Times New Roman" w:hAnsi="Times New Roman" w:cs="Times New Roman"/>
          <w:b/>
          <w:bCs/>
        </w:rPr>
        <w:t>What is this about?</w:t>
      </w:r>
    </w:p>
    <w:p w14:paraId="1D49AE82" w14:textId="482E24C7" w:rsidR="00964E76" w:rsidRPr="00964E76" w:rsidRDefault="00964E76" w:rsidP="00964E76">
      <w:pPr>
        <w:rPr>
          <w:rFonts w:ascii="Times New Roman" w:hAnsi="Times New Roman" w:cs="Times New Roman"/>
        </w:rPr>
      </w:pPr>
      <w:r w:rsidRPr="00964E76">
        <w:rPr>
          <w:rFonts w:ascii="Times New Roman" w:hAnsi="Times New Roman" w:cs="Times New Roman"/>
        </w:rPr>
        <w:t xml:space="preserve">This paper studies X's Community Notes system, focusing on a 2022 policy change called "Rating Impact" that ties users' ability to participate to whether their ratings agree with the platform's eventual consensus judgment. The authors argue this </w:t>
      </w:r>
      <w:proofErr w:type="gramStart"/>
      <w:r w:rsidRPr="00964E76">
        <w:rPr>
          <w:rFonts w:ascii="Times New Roman" w:hAnsi="Times New Roman" w:cs="Times New Roman"/>
        </w:rPr>
        <w:t>design</w:t>
      </w:r>
      <w:proofErr w:type="gramEnd"/>
      <w:r w:rsidRPr="00964E76">
        <w:rPr>
          <w:rFonts w:ascii="Times New Roman" w:hAnsi="Times New Roman" w:cs="Times New Roman"/>
        </w:rPr>
        <w:t xml:space="preserve"> which they call consensus-based </w:t>
      </w:r>
      <w:r w:rsidR="00670452" w:rsidRPr="00964E76">
        <w:rPr>
          <w:rFonts w:ascii="Times New Roman" w:hAnsi="Times New Roman" w:cs="Times New Roman"/>
        </w:rPr>
        <w:t>auditing,</w:t>
      </w:r>
      <w:r w:rsidRPr="00964E76">
        <w:rPr>
          <w:rFonts w:ascii="Times New Roman" w:hAnsi="Times New Roman" w:cs="Times New Roman"/>
        </w:rPr>
        <w:t xml:space="preserve"> creates a self-defeating incentive: to stay eligible, minority-viewpoint users strategically conform toward the majority, suppressing the very diversity of perspective that makes crowdsourced moderation valuable. Using public Community Notes data, they document this behavioral shift empirically, formalize it in a game-theoretic model, and then propose an alternative two-stage algorithm that weights contributors by the stability of their ratings rather than agreement with consensus</w:t>
      </w:r>
      <w:r w:rsidRPr="00964E76">
        <w:rPr>
          <w:rFonts w:ascii="Times New Roman" w:hAnsi="Times New Roman" w:cs="Times New Roman"/>
        </w:rPr>
        <w:t xml:space="preserve"> </w:t>
      </w:r>
      <w:r w:rsidRPr="00964E76">
        <w:rPr>
          <w:rFonts w:ascii="Times New Roman" w:hAnsi="Times New Roman" w:cs="Times New Roman"/>
        </w:rPr>
        <w:t xml:space="preserve">preserving minority voices while </w:t>
      </w:r>
      <w:proofErr w:type="gramStart"/>
      <w:r w:rsidRPr="00964E76">
        <w:rPr>
          <w:rFonts w:ascii="Times New Roman" w:hAnsi="Times New Roman" w:cs="Times New Roman"/>
        </w:rPr>
        <w:t>actually improving</w:t>
      </w:r>
      <w:proofErr w:type="gramEnd"/>
      <w:r w:rsidRPr="00964E76">
        <w:rPr>
          <w:rFonts w:ascii="Times New Roman" w:hAnsi="Times New Roman" w:cs="Times New Roman"/>
        </w:rPr>
        <w:t xml:space="preserve"> predictive accuracy.</w:t>
      </w:r>
    </w:p>
    <w:p w14:paraId="2EB87C02" w14:textId="77777777" w:rsidR="00964E76" w:rsidRPr="00964E76" w:rsidRDefault="00964E76" w:rsidP="00964E76">
      <w:pPr>
        <w:rPr>
          <w:rFonts w:ascii="Times New Roman" w:hAnsi="Times New Roman" w:cs="Times New Roman"/>
          <w:b/>
          <w:bCs/>
        </w:rPr>
      </w:pPr>
      <w:r w:rsidRPr="00964E76">
        <w:rPr>
          <w:rFonts w:ascii="Times New Roman" w:hAnsi="Times New Roman" w:cs="Times New Roman"/>
          <w:b/>
          <w:bCs/>
        </w:rPr>
        <w:t>What did you learn?</w:t>
      </w:r>
    </w:p>
    <w:p w14:paraId="767A16D7" w14:textId="3483BA40" w:rsidR="00964E76" w:rsidRPr="00964E76" w:rsidRDefault="00964E76" w:rsidP="00964E76">
      <w:pPr>
        <w:numPr>
          <w:ilvl w:val="0"/>
          <w:numId w:val="1"/>
        </w:numPr>
        <w:rPr>
          <w:rFonts w:ascii="Times New Roman" w:hAnsi="Times New Roman" w:cs="Times New Roman"/>
        </w:rPr>
      </w:pPr>
      <w:r w:rsidRPr="00964E76">
        <w:rPr>
          <w:rFonts w:ascii="Times New Roman" w:hAnsi="Times New Roman" w:cs="Times New Roman"/>
        </w:rPr>
        <w:t xml:space="preserve">Rewarding agreement with consensus is not the same as rewarding accuracy when contributors anticipate the consensus and conform to it, </w:t>
      </w:r>
      <w:r w:rsidRPr="00964E76">
        <w:rPr>
          <w:rFonts w:ascii="Times New Roman" w:hAnsi="Times New Roman" w:cs="Times New Roman"/>
        </w:rPr>
        <w:t xml:space="preserve">it is </w:t>
      </w:r>
      <w:r w:rsidRPr="00964E76">
        <w:rPr>
          <w:rFonts w:ascii="Times New Roman" w:hAnsi="Times New Roman" w:cs="Times New Roman"/>
        </w:rPr>
        <w:t xml:space="preserve">no longer aggregating independent signals, </w:t>
      </w:r>
      <w:r w:rsidRPr="00964E76">
        <w:rPr>
          <w:rFonts w:ascii="Times New Roman" w:hAnsi="Times New Roman" w:cs="Times New Roman"/>
        </w:rPr>
        <w:t>it is</w:t>
      </w:r>
      <w:r w:rsidRPr="00964E76">
        <w:rPr>
          <w:rFonts w:ascii="Times New Roman" w:hAnsi="Times New Roman" w:cs="Times New Roman"/>
        </w:rPr>
        <w:t xml:space="preserve"> aggregating a distorted version of them</w:t>
      </w:r>
    </w:p>
    <w:p w14:paraId="44CB2633" w14:textId="77777777" w:rsidR="00964E76" w:rsidRPr="00964E76" w:rsidRDefault="00964E76" w:rsidP="00964E76">
      <w:pPr>
        <w:numPr>
          <w:ilvl w:val="0"/>
          <w:numId w:val="1"/>
        </w:numPr>
        <w:rPr>
          <w:rFonts w:ascii="Times New Roman" w:hAnsi="Times New Roman" w:cs="Times New Roman"/>
        </w:rPr>
      </w:pPr>
      <w:r w:rsidRPr="00964E76">
        <w:rPr>
          <w:rFonts w:ascii="Times New Roman" w:hAnsi="Times New Roman" w:cs="Times New Roman"/>
        </w:rPr>
        <w:t>The "wisdom of crowds" depends critically on independence; incentive structures that undermine independence can make the crowd less wise even while appearing to improve reliability</w:t>
      </w:r>
    </w:p>
    <w:p w14:paraId="4085422D" w14:textId="1BF1C151" w:rsidR="00964E76" w:rsidRPr="00964E76" w:rsidRDefault="00964E76" w:rsidP="00964E76">
      <w:pPr>
        <w:numPr>
          <w:ilvl w:val="0"/>
          <w:numId w:val="1"/>
        </w:numPr>
        <w:rPr>
          <w:rFonts w:ascii="Times New Roman" w:hAnsi="Times New Roman" w:cs="Times New Roman"/>
        </w:rPr>
      </w:pPr>
      <w:r w:rsidRPr="00964E76">
        <w:rPr>
          <w:rFonts w:ascii="Times New Roman" w:hAnsi="Times New Roman" w:cs="Times New Roman"/>
        </w:rPr>
        <w:t>Minority contributors are disproportionately harmed by consensus-based auditing they face a starker tradeoff between honest reporting and platform eligibility</w:t>
      </w:r>
    </w:p>
    <w:p w14:paraId="53489568" w14:textId="77777777" w:rsidR="00964E76" w:rsidRPr="00964E76" w:rsidRDefault="00964E76" w:rsidP="00964E76">
      <w:pPr>
        <w:numPr>
          <w:ilvl w:val="0"/>
          <w:numId w:val="1"/>
        </w:numPr>
        <w:rPr>
          <w:rFonts w:ascii="Times New Roman" w:hAnsi="Times New Roman" w:cs="Times New Roman"/>
        </w:rPr>
      </w:pPr>
      <w:r w:rsidRPr="00964E76">
        <w:rPr>
          <w:rFonts w:ascii="Times New Roman" w:hAnsi="Times New Roman" w:cs="Times New Roman"/>
        </w:rPr>
        <w:t>Time-to-annotation matters a lot for harm reduction: notes attached within 12 hours reduce reposts by ~50%, vs. &lt;10% after 48 hours, so a more accurate early signal has real downstream consequences</w:t>
      </w:r>
    </w:p>
    <w:p w14:paraId="55608DDC" w14:textId="66BF9D0B" w:rsidR="00964E76" w:rsidRPr="00964E76" w:rsidRDefault="00964E76" w:rsidP="00964E76">
      <w:pPr>
        <w:numPr>
          <w:ilvl w:val="0"/>
          <w:numId w:val="1"/>
        </w:numPr>
        <w:rPr>
          <w:rFonts w:ascii="Times New Roman" w:hAnsi="Times New Roman" w:cs="Times New Roman"/>
        </w:rPr>
      </w:pPr>
      <w:r w:rsidRPr="00964E76">
        <w:rPr>
          <w:rFonts w:ascii="Times New Roman" w:hAnsi="Times New Roman" w:cs="Times New Roman"/>
        </w:rPr>
        <w:t xml:space="preserve">Weighted least squares (inverse-variance weighting) is an underused tool in platform design </w:t>
      </w:r>
      <w:r w:rsidRPr="00964E76">
        <w:rPr>
          <w:rFonts w:ascii="Times New Roman" w:hAnsi="Times New Roman" w:cs="Times New Roman"/>
        </w:rPr>
        <w:t>contexts,</w:t>
      </w:r>
      <w:r>
        <w:rPr>
          <w:rFonts w:ascii="Times New Roman" w:hAnsi="Times New Roman" w:cs="Times New Roman"/>
        </w:rPr>
        <w:t xml:space="preserve"> </w:t>
      </w:r>
      <w:r w:rsidRPr="00964E76">
        <w:rPr>
          <w:rFonts w:ascii="Times New Roman" w:hAnsi="Times New Roman" w:cs="Times New Roman"/>
        </w:rPr>
        <w:t>"consistency of residuals" is a meaningful and gameable-resistant measure of contributor reliability</w:t>
      </w:r>
    </w:p>
    <w:p w14:paraId="742F0F41" w14:textId="77777777" w:rsidR="00964E76" w:rsidRPr="00964E76" w:rsidRDefault="00964E76" w:rsidP="00964E76">
      <w:pPr>
        <w:rPr>
          <w:rFonts w:ascii="Times New Roman" w:hAnsi="Times New Roman" w:cs="Times New Roman"/>
          <w:b/>
          <w:bCs/>
        </w:rPr>
      </w:pPr>
      <w:r w:rsidRPr="00964E76">
        <w:rPr>
          <w:rFonts w:ascii="Times New Roman" w:hAnsi="Times New Roman" w:cs="Times New Roman"/>
          <w:b/>
          <w:bCs/>
        </w:rPr>
        <w:t>Details</w:t>
      </w:r>
    </w:p>
    <w:p w14:paraId="4C6924C0" w14:textId="77777777" w:rsidR="00964E76" w:rsidRPr="00964E76" w:rsidRDefault="00964E76" w:rsidP="00964E76">
      <w:pPr>
        <w:numPr>
          <w:ilvl w:val="0"/>
          <w:numId w:val="2"/>
        </w:numPr>
        <w:rPr>
          <w:rFonts w:ascii="Times New Roman" w:hAnsi="Times New Roman" w:cs="Times New Roman"/>
        </w:rPr>
      </w:pPr>
      <w:r w:rsidRPr="00964E76">
        <w:rPr>
          <w:rFonts w:ascii="Times New Roman" w:hAnsi="Times New Roman" w:cs="Times New Roman"/>
          <w:b/>
          <w:bCs/>
        </w:rPr>
        <w:t>Data</w:t>
      </w:r>
      <w:r w:rsidRPr="00964E76">
        <w:rPr>
          <w:rFonts w:ascii="Times New Roman" w:hAnsi="Times New Roman" w:cs="Times New Roman"/>
        </w:rPr>
        <w:t>: Publicly released Community Notes dataset; primary analysis window is June 2022 – May 2023 (straddling the October 2022 Rating Impact rollout); predictive performance evaluation uses January 2023 – June 2024</w:t>
      </w:r>
    </w:p>
    <w:p w14:paraId="78B3C891" w14:textId="667F447E" w:rsidR="00964E76" w:rsidRPr="00964E76" w:rsidRDefault="00964E76" w:rsidP="00964E76">
      <w:pPr>
        <w:numPr>
          <w:ilvl w:val="0"/>
          <w:numId w:val="2"/>
        </w:numPr>
        <w:rPr>
          <w:rFonts w:ascii="Times New Roman" w:hAnsi="Times New Roman" w:cs="Times New Roman"/>
        </w:rPr>
      </w:pPr>
      <w:r w:rsidRPr="00964E76">
        <w:rPr>
          <w:rFonts w:ascii="Times New Roman" w:hAnsi="Times New Roman" w:cs="Times New Roman"/>
          <w:b/>
          <w:bCs/>
        </w:rPr>
        <w:t>Causal identification</w:t>
      </w:r>
      <w:r w:rsidRPr="00964E76">
        <w:rPr>
          <w:rFonts w:ascii="Times New Roman" w:hAnsi="Times New Roman" w:cs="Times New Roman"/>
        </w:rPr>
        <w:t>: The September/October 2022 policy change is used as a natural policy discontinuity; they use difference-in-differences and regression discontinuity designs, but note all comparisons are observational</w:t>
      </w:r>
      <w:r w:rsidR="008646A7">
        <w:rPr>
          <w:rFonts w:ascii="Times New Roman" w:hAnsi="Times New Roman" w:cs="Times New Roman"/>
        </w:rPr>
        <w:t xml:space="preserve">; </w:t>
      </w:r>
      <w:r w:rsidRPr="00964E76">
        <w:rPr>
          <w:rFonts w:ascii="Times New Roman" w:hAnsi="Times New Roman" w:cs="Times New Roman"/>
        </w:rPr>
        <w:t>can't fully rule out confounders</w:t>
      </w:r>
    </w:p>
    <w:p w14:paraId="24225551" w14:textId="5F722DD5" w:rsidR="00964E76" w:rsidRPr="00964E76" w:rsidRDefault="00964E76" w:rsidP="00964E76">
      <w:pPr>
        <w:numPr>
          <w:ilvl w:val="0"/>
          <w:numId w:val="2"/>
        </w:numPr>
        <w:rPr>
          <w:rFonts w:ascii="Times New Roman" w:hAnsi="Times New Roman" w:cs="Times New Roman"/>
        </w:rPr>
      </w:pPr>
      <w:r w:rsidRPr="00964E76">
        <w:rPr>
          <w:rFonts w:ascii="Times New Roman" w:hAnsi="Times New Roman" w:cs="Times New Roman"/>
          <w:b/>
          <w:bCs/>
        </w:rPr>
        <w:lastRenderedPageBreak/>
        <w:t>Key operationalization</w:t>
      </w:r>
      <w:r w:rsidRPr="00964E76">
        <w:rPr>
          <w:rFonts w:ascii="Times New Roman" w:hAnsi="Times New Roman" w:cs="Times New Roman"/>
        </w:rPr>
        <w:t xml:space="preserve">: "Minority" contributors are defined by the sign of their latent factor in the </w:t>
      </w:r>
      <w:r w:rsidR="00E270E4">
        <w:rPr>
          <w:rFonts w:ascii="Times New Roman" w:hAnsi="Times New Roman" w:cs="Times New Roman"/>
        </w:rPr>
        <w:t xml:space="preserve">regularized rank 1 </w:t>
      </w:r>
      <w:r w:rsidRPr="00964E76">
        <w:rPr>
          <w:rFonts w:ascii="Times New Roman" w:hAnsi="Times New Roman" w:cs="Times New Roman"/>
        </w:rPr>
        <w:t>matrix factorization model those whose ratings systematically diverge from the majority direction</w:t>
      </w:r>
    </w:p>
    <w:p w14:paraId="542FDAF8" w14:textId="4BF3B62E" w:rsidR="00964E76" w:rsidRPr="00964E76" w:rsidRDefault="00964E76" w:rsidP="00964E76">
      <w:pPr>
        <w:numPr>
          <w:ilvl w:val="0"/>
          <w:numId w:val="2"/>
        </w:numPr>
        <w:rPr>
          <w:rFonts w:ascii="Times New Roman" w:hAnsi="Times New Roman" w:cs="Times New Roman"/>
        </w:rPr>
      </w:pPr>
      <w:r w:rsidRPr="00964E76">
        <w:rPr>
          <w:rFonts w:ascii="Times New Roman" w:hAnsi="Times New Roman" w:cs="Times New Roman"/>
          <w:b/>
          <w:bCs/>
        </w:rPr>
        <w:t>Controversy classification</w:t>
      </w:r>
      <w:r w:rsidRPr="00964E76">
        <w:rPr>
          <w:rFonts w:ascii="Times New Roman" w:hAnsi="Times New Roman" w:cs="Times New Roman"/>
        </w:rPr>
        <w:t>: Two parallel approaches topic-based (bag-of-words classifier extended from X's own pipeline) and factor-based (high |</w:t>
      </w:r>
      <w:proofErr w:type="spellStart"/>
      <w:r w:rsidRPr="00964E76">
        <w:rPr>
          <w:rFonts w:ascii="Times New Roman" w:hAnsi="Times New Roman" w:cs="Times New Roman"/>
        </w:rPr>
        <w:t>gn</w:t>
      </w:r>
      <w:proofErr w:type="spellEnd"/>
      <w:r w:rsidRPr="00964E76">
        <w:rPr>
          <w:rFonts w:ascii="Times New Roman" w:hAnsi="Times New Roman" w:cs="Times New Roman"/>
        </w:rPr>
        <w:t>| = polarized note); results are consistent across both, which strengthens the finding</w:t>
      </w:r>
    </w:p>
    <w:p w14:paraId="4AF02E11" w14:textId="77777777" w:rsidR="00964E76" w:rsidRPr="00964E76" w:rsidRDefault="00964E76" w:rsidP="00964E76">
      <w:pPr>
        <w:numPr>
          <w:ilvl w:val="0"/>
          <w:numId w:val="2"/>
        </w:numPr>
        <w:rPr>
          <w:rFonts w:ascii="Times New Roman" w:hAnsi="Times New Roman" w:cs="Times New Roman"/>
        </w:rPr>
      </w:pPr>
      <w:r w:rsidRPr="00964E76">
        <w:rPr>
          <w:rFonts w:ascii="Times New Roman" w:hAnsi="Times New Roman" w:cs="Times New Roman"/>
          <w:b/>
          <w:bCs/>
        </w:rPr>
        <w:t>Model version robustness</w:t>
      </w:r>
      <w:r w:rsidRPr="00964E76">
        <w:rPr>
          <w:rFonts w:ascii="Times New Roman" w:hAnsi="Times New Roman" w:cs="Times New Roman"/>
        </w:rPr>
        <w:t>: They replicate results using both the 2022 and 2025 versions of X's open-source MF code and find consistent results</w:t>
      </w:r>
    </w:p>
    <w:p w14:paraId="7B241112" w14:textId="67B27C1A" w:rsidR="00964E76" w:rsidRPr="00964E76" w:rsidRDefault="00964E76" w:rsidP="00964E76">
      <w:pPr>
        <w:numPr>
          <w:ilvl w:val="0"/>
          <w:numId w:val="2"/>
        </w:numPr>
        <w:rPr>
          <w:rFonts w:ascii="Times New Roman" w:hAnsi="Times New Roman" w:cs="Times New Roman"/>
        </w:rPr>
      </w:pPr>
      <w:r w:rsidRPr="00964E76">
        <w:rPr>
          <w:rFonts w:ascii="Times New Roman" w:hAnsi="Times New Roman" w:cs="Times New Roman"/>
          <w:b/>
          <w:bCs/>
        </w:rPr>
        <w:t xml:space="preserve">Limitation </w:t>
      </w:r>
      <w:r w:rsidR="008646A7">
        <w:rPr>
          <w:rFonts w:ascii="Times New Roman" w:hAnsi="Times New Roman" w:cs="Times New Roman"/>
          <w:b/>
          <w:bCs/>
        </w:rPr>
        <w:t xml:space="preserve">- </w:t>
      </w:r>
      <w:r w:rsidRPr="00964E76">
        <w:rPr>
          <w:rFonts w:ascii="Times New Roman" w:hAnsi="Times New Roman" w:cs="Times New Roman"/>
          <w:b/>
          <w:bCs/>
        </w:rPr>
        <w:t>no ground truth</w:t>
      </w:r>
      <w:r w:rsidRPr="00964E76">
        <w:rPr>
          <w:rFonts w:ascii="Times New Roman" w:hAnsi="Times New Roman" w:cs="Times New Roman"/>
        </w:rPr>
        <w:t>: There is no external measure of note "correctness"; helpfulness is itself the platform-inferred quantity, so all evaluation is predictive/internal rather than against verified labels</w:t>
      </w:r>
    </w:p>
    <w:p w14:paraId="31AFEA02" w14:textId="75772E0C" w:rsidR="00964E76" w:rsidRPr="00964E76" w:rsidRDefault="00964E76" w:rsidP="00964E76">
      <w:pPr>
        <w:numPr>
          <w:ilvl w:val="0"/>
          <w:numId w:val="2"/>
        </w:numPr>
        <w:rPr>
          <w:rFonts w:ascii="Times New Roman" w:hAnsi="Times New Roman" w:cs="Times New Roman"/>
        </w:rPr>
      </w:pPr>
      <w:r w:rsidRPr="00964E76">
        <w:rPr>
          <w:rFonts w:ascii="Times New Roman" w:hAnsi="Times New Roman" w:cs="Times New Roman"/>
          <w:b/>
          <w:bCs/>
        </w:rPr>
        <w:t xml:space="preserve">Limitation </w:t>
      </w:r>
      <w:r w:rsidR="008646A7">
        <w:rPr>
          <w:rFonts w:ascii="Times New Roman" w:hAnsi="Times New Roman" w:cs="Times New Roman"/>
          <w:b/>
          <w:bCs/>
        </w:rPr>
        <w:t>-</w:t>
      </w:r>
      <w:r w:rsidRPr="00964E76">
        <w:rPr>
          <w:rFonts w:ascii="Times New Roman" w:hAnsi="Times New Roman" w:cs="Times New Roman"/>
          <w:b/>
          <w:bCs/>
        </w:rPr>
        <w:t xml:space="preserve"> observational design</w:t>
      </w:r>
      <w:r w:rsidRPr="00964E76">
        <w:rPr>
          <w:rFonts w:ascii="Times New Roman" w:hAnsi="Times New Roman" w:cs="Times New Roman"/>
        </w:rPr>
        <w:t xml:space="preserve">: The </w:t>
      </w:r>
      <w:proofErr w:type="spellStart"/>
      <w:r w:rsidRPr="00964E76">
        <w:rPr>
          <w:rFonts w:ascii="Times New Roman" w:hAnsi="Times New Roman" w:cs="Times New Roman"/>
        </w:rPr>
        <w:t>DiD</w:t>
      </w:r>
      <w:proofErr w:type="spellEnd"/>
      <w:r w:rsidRPr="00964E76">
        <w:rPr>
          <w:rFonts w:ascii="Times New Roman" w:hAnsi="Times New Roman" w:cs="Times New Roman"/>
        </w:rPr>
        <w:t xml:space="preserve"> compares controversial vs. non-controversial content over time, but can't fully separate behavioral change from compositional shifts in what content was posted</w:t>
      </w:r>
    </w:p>
    <w:p w14:paraId="44B11BFA" w14:textId="6CC0D077" w:rsidR="00964E76" w:rsidRPr="00964E76" w:rsidRDefault="00964E76" w:rsidP="00964E76">
      <w:pPr>
        <w:numPr>
          <w:ilvl w:val="0"/>
          <w:numId w:val="2"/>
        </w:numPr>
        <w:rPr>
          <w:rFonts w:ascii="Times New Roman" w:hAnsi="Times New Roman" w:cs="Times New Roman"/>
        </w:rPr>
      </w:pPr>
      <w:r w:rsidRPr="00964E76">
        <w:rPr>
          <w:rFonts w:ascii="Times New Roman" w:hAnsi="Times New Roman" w:cs="Times New Roman"/>
          <w:b/>
          <w:bCs/>
        </w:rPr>
        <w:t xml:space="preserve">Limitation </w:t>
      </w:r>
      <w:r w:rsidR="008646A7">
        <w:rPr>
          <w:rFonts w:ascii="Times New Roman" w:hAnsi="Times New Roman" w:cs="Times New Roman"/>
          <w:b/>
          <w:bCs/>
        </w:rPr>
        <w:t xml:space="preserve">- </w:t>
      </w:r>
      <w:r w:rsidRPr="00964E76">
        <w:rPr>
          <w:rFonts w:ascii="Times New Roman" w:hAnsi="Times New Roman" w:cs="Times New Roman"/>
          <w:b/>
          <w:bCs/>
        </w:rPr>
        <w:t>theory gap</w:t>
      </w:r>
      <w:r w:rsidRPr="00964E76">
        <w:rPr>
          <w:rFonts w:ascii="Times New Roman" w:hAnsi="Times New Roman" w:cs="Times New Roman"/>
        </w:rPr>
        <w:t>: The two-stage estimator theorem proves statistical efficiency under truthful reporting (ρ=1), but does not formally prove it induces truthful reporting as an equilibrium the incentive argument is heuristic</w:t>
      </w:r>
    </w:p>
    <w:p w14:paraId="4AD9F617" w14:textId="334681C2" w:rsidR="00964E76" w:rsidRPr="00964E76" w:rsidRDefault="00964E76" w:rsidP="00964E76">
      <w:pPr>
        <w:numPr>
          <w:ilvl w:val="0"/>
          <w:numId w:val="2"/>
        </w:numPr>
        <w:rPr>
          <w:rFonts w:ascii="Times New Roman" w:hAnsi="Times New Roman" w:cs="Times New Roman"/>
        </w:rPr>
      </w:pPr>
      <w:r w:rsidRPr="00964E76">
        <w:rPr>
          <w:rFonts w:ascii="Times New Roman" w:hAnsi="Times New Roman" w:cs="Times New Roman"/>
          <w:b/>
          <w:bCs/>
        </w:rPr>
        <w:t>U.S. sample</w:t>
      </w:r>
      <w:r w:rsidRPr="00964E76">
        <w:rPr>
          <w:rFonts w:ascii="Times New Roman" w:hAnsi="Times New Roman" w:cs="Times New Roman"/>
        </w:rPr>
        <w:t xml:space="preserve">: Community Notes is a global platform but predominantly </w:t>
      </w:r>
      <w:proofErr w:type="gramStart"/>
      <w:r w:rsidRPr="00964E76">
        <w:rPr>
          <w:rFonts w:ascii="Times New Roman" w:hAnsi="Times New Roman" w:cs="Times New Roman"/>
        </w:rPr>
        <w:t>English-language</w:t>
      </w:r>
      <w:proofErr w:type="gramEnd"/>
      <w:r w:rsidRPr="00964E76">
        <w:rPr>
          <w:rFonts w:ascii="Times New Roman" w:hAnsi="Times New Roman" w:cs="Times New Roman"/>
        </w:rPr>
        <w:t xml:space="preserve"> in this period; results may not generalize to other language communities or platforms</w:t>
      </w:r>
    </w:p>
    <w:p w14:paraId="26C2AC5F" w14:textId="77777777" w:rsidR="00964E76" w:rsidRPr="00964E76" w:rsidRDefault="00964E76" w:rsidP="00964E76">
      <w:pPr>
        <w:rPr>
          <w:rFonts w:ascii="Times New Roman" w:hAnsi="Times New Roman" w:cs="Times New Roman"/>
          <w:b/>
          <w:bCs/>
        </w:rPr>
      </w:pPr>
      <w:r w:rsidRPr="00964E76">
        <w:rPr>
          <w:rFonts w:ascii="Times New Roman" w:hAnsi="Times New Roman" w:cs="Times New Roman"/>
          <w:b/>
          <w:bCs/>
        </w:rPr>
        <w:t>Further thoughts</w:t>
      </w:r>
    </w:p>
    <w:p w14:paraId="0C4F118B" w14:textId="0D66276A" w:rsidR="008646A7" w:rsidRPr="008646A7" w:rsidRDefault="008646A7" w:rsidP="008646A7">
      <w:pPr>
        <w:pStyle w:val="ListParagraph"/>
        <w:numPr>
          <w:ilvl w:val="0"/>
          <w:numId w:val="4"/>
        </w:numPr>
        <w:rPr>
          <w:rFonts w:ascii="Times New Roman" w:hAnsi="Times New Roman" w:cs="Times New Roman"/>
        </w:rPr>
      </w:pPr>
      <w:r w:rsidRPr="008646A7">
        <w:rPr>
          <w:rFonts w:ascii="Times New Roman" w:hAnsi="Times New Roman" w:cs="Times New Roman"/>
        </w:rPr>
        <w:t>The latent factor trajectory analysis here is essentially a user behavior tracking problem the rater factor fu functions as a continuous behavioral signature that can be tracked week-over-week</w:t>
      </w:r>
    </w:p>
    <w:p w14:paraId="5060BE43" w14:textId="0986C1D6" w:rsidR="008646A7" w:rsidRPr="008646A7" w:rsidRDefault="008646A7" w:rsidP="008646A7">
      <w:pPr>
        <w:pStyle w:val="ListParagraph"/>
        <w:numPr>
          <w:ilvl w:val="0"/>
          <w:numId w:val="4"/>
        </w:numPr>
        <w:rPr>
          <w:rFonts w:ascii="Times New Roman" w:hAnsi="Times New Roman" w:cs="Times New Roman"/>
        </w:rPr>
      </w:pPr>
      <w:r w:rsidRPr="008646A7">
        <w:rPr>
          <w:rFonts w:ascii="Times New Roman" w:hAnsi="Times New Roman" w:cs="Times New Roman"/>
        </w:rPr>
        <w:t xml:space="preserve">The early vs. new user comparison </w:t>
      </w:r>
      <w:r>
        <w:rPr>
          <w:rFonts w:ascii="Times New Roman" w:hAnsi="Times New Roman" w:cs="Times New Roman"/>
        </w:rPr>
        <w:t>shows</w:t>
      </w:r>
      <w:r w:rsidRPr="008646A7">
        <w:rPr>
          <w:rFonts w:ascii="Times New Roman" w:hAnsi="Times New Roman" w:cs="Times New Roman"/>
        </w:rPr>
        <w:t xml:space="preserve"> users who experienced the policy shock show diverging behavioral paths from users who entered after it, suggesting that when a user enters a system shapes their long-run behavioral trajectory</w:t>
      </w:r>
    </w:p>
    <w:p w14:paraId="2A6FF618" w14:textId="51770E42" w:rsidR="008646A7" w:rsidRPr="008646A7" w:rsidRDefault="008646A7" w:rsidP="008646A7">
      <w:pPr>
        <w:pStyle w:val="ListParagraph"/>
        <w:numPr>
          <w:ilvl w:val="0"/>
          <w:numId w:val="4"/>
        </w:numPr>
        <w:rPr>
          <w:rFonts w:ascii="Times New Roman" w:hAnsi="Times New Roman" w:cs="Times New Roman"/>
        </w:rPr>
      </w:pPr>
      <w:r w:rsidRPr="008646A7">
        <w:rPr>
          <w:rFonts w:ascii="Times New Roman" w:hAnsi="Times New Roman" w:cs="Times New Roman"/>
        </w:rPr>
        <w:t>The "minority slice" compression result (Proposition 0.4/0.5) predicts not just that minority users drift toward the majority, but that the rate of drift depends on how controversial the content they encounter is</w:t>
      </w:r>
    </w:p>
    <w:p w14:paraId="2440C3D2" w14:textId="08137E8B" w:rsidR="008646A7" w:rsidRPr="008646A7" w:rsidRDefault="008646A7" w:rsidP="008646A7">
      <w:pPr>
        <w:pStyle w:val="ListParagraph"/>
        <w:numPr>
          <w:ilvl w:val="0"/>
          <w:numId w:val="4"/>
        </w:numPr>
        <w:rPr>
          <w:rFonts w:ascii="Times New Roman" w:hAnsi="Times New Roman" w:cs="Times New Roman"/>
        </w:rPr>
      </w:pPr>
      <w:r>
        <w:rPr>
          <w:rFonts w:ascii="Times New Roman" w:hAnsi="Times New Roman" w:cs="Times New Roman"/>
        </w:rPr>
        <w:t>Do</w:t>
      </w:r>
      <w:r w:rsidRPr="008646A7">
        <w:rPr>
          <w:rFonts w:ascii="Times New Roman" w:hAnsi="Times New Roman" w:cs="Times New Roman"/>
        </w:rPr>
        <w:t xml:space="preserve"> users who drift toward the majority stay there, or do they revert when incentive pressure is removed?</w:t>
      </w:r>
    </w:p>
    <w:p w14:paraId="63A5259B" w14:textId="4A5B7AD1" w:rsidR="008646A7" w:rsidRPr="008646A7" w:rsidRDefault="008646A7" w:rsidP="008646A7">
      <w:pPr>
        <w:pStyle w:val="ListParagraph"/>
        <w:numPr>
          <w:ilvl w:val="0"/>
          <w:numId w:val="4"/>
        </w:numPr>
        <w:rPr>
          <w:rFonts w:ascii="Times New Roman" w:hAnsi="Times New Roman" w:cs="Times New Roman"/>
        </w:rPr>
      </w:pPr>
      <w:r w:rsidRPr="008646A7">
        <w:rPr>
          <w:rFonts w:ascii="Times New Roman" w:hAnsi="Times New Roman" w:cs="Times New Roman"/>
        </w:rPr>
        <w:t xml:space="preserve">The distinction between voluntary disengagement (leaving the platform) vs. behavioral conformity (staying but changing ratings) is worth </w:t>
      </w:r>
      <w:r w:rsidR="0005173C">
        <w:rPr>
          <w:rFonts w:ascii="Times New Roman" w:hAnsi="Times New Roman" w:cs="Times New Roman"/>
        </w:rPr>
        <w:t xml:space="preserve">differentiating. </w:t>
      </w:r>
    </w:p>
    <w:p w14:paraId="51A08EBD" w14:textId="5FDD161D" w:rsidR="008646A7" w:rsidRPr="008646A7" w:rsidRDefault="008646A7" w:rsidP="008646A7">
      <w:pPr>
        <w:pStyle w:val="ListParagraph"/>
        <w:numPr>
          <w:ilvl w:val="0"/>
          <w:numId w:val="4"/>
        </w:numPr>
        <w:rPr>
          <w:rFonts w:ascii="Times New Roman" w:hAnsi="Times New Roman" w:cs="Times New Roman"/>
        </w:rPr>
      </w:pPr>
      <w:r w:rsidRPr="008646A7">
        <w:rPr>
          <w:rFonts w:ascii="Times New Roman" w:hAnsi="Times New Roman" w:cs="Times New Roman"/>
        </w:rPr>
        <w:t xml:space="preserve">The paper implicitly assumes user trajectories are driven by incentive response, </w:t>
      </w:r>
      <w:r w:rsidR="00670452">
        <w:rPr>
          <w:rFonts w:ascii="Times New Roman" w:hAnsi="Times New Roman" w:cs="Times New Roman"/>
        </w:rPr>
        <w:t xml:space="preserve">but </w:t>
      </w:r>
      <w:r w:rsidRPr="008646A7">
        <w:rPr>
          <w:rFonts w:ascii="Times New Roman" w:hAnsi="Times New Roman" w:cs="Times New Roman"/>
        </w:rPr>
        <w:t>habituation</w:t>
      </w:r>
      <w:r w:rsidR="00670452">
        <w:rPr>
          <w:rFonts w:ascii="Times New Roman" w:hAnsi="Times New Roman" w:cs="Times New Roman"/>
        </w:rPr>
        <w:t xml:space="preserve"> should be asked about</w:t>
      </w:r>
      <w:r w:rsidR="00E6231D">
        <w:rPr>
          <w:rFonts w:ascii="Times New Roman" w:hAnsi="Times New Roman" w:cs="Times New Roman"/>
        </w:rPr>
        <w:t>. D</w:t>
      </w:r>
      <w:r w:rsidRPr="008646A7">
        <w:rPr>
          <w:rFonts w:ascii="Times New Roman" w:hAnsi="Times New Roman" w:cs="Times New Roman"/>
        </w:rPr>
        <w:t>o users who conform early develop stable new behavioral patterns independent of ongoing incentive pressure?</w:t>
      </w:r>
    </w:p>
    <w:p w14:paraId="3FF4F556" w14:textId="53CDCFBF" w:rsidR="00964E76" w:rsidRPr="008646A7" w:rsidRDefault="008646A7" w:rsidP="008646A7">
      <w:pPr>
        <w:pStyle w:val="ListParagraph"/>
        <w:numPr>
          <w:ilvl w:val="0"/>
          <w:numId w:val="4"/>
        </w:numPr>
        <w:rPr>
          <w:rFonts w:ascii="Times New Roman" w:hAnsi="Times New Roman" w:cs="Times New Roman"/>
        </w:rPr>
      </w:pPr>
      <w:r w:rsidRPr="008646A7">
        <w:rPr>
          <w:rFonts w:ascii="Times New Roman" w:hAnsi="Times New Roman" w:cs="Times New Roman"/>
        </w:rPr>
        <w:lastRenderedPageBreak/>
        <w:t xml:space="preserve">One gap this paper leaves open: it doesn't model heterogeneity in trajectory </w:t>
      </w:r>
      <w:proofErr w:type="gramStart"/>
      <w:r w:rsidRPr="008646A7">
        <w:rPr>
          <w:rFonts w:ascii="Times New Roman" w:hAnsi="Times New Roman" w:cs="Times New Roman"/>
        </w:rPr>
        <w:t>sensitivity</w:t>
      </w:r>
      <w:r w:rsidR="0005173C">
        <w:rPr>
          <w:rFonts w:ascii="Times New Roman" w:hAnsi="Times New Roman" w:cs="Times New Roman"/>
        </w:rPr>
        <w:t>,</w:t>
      </w:r>
      <w:proofErr w:type="gramEnd"/>
      <w:r w:rsidR="0005173C">
        <w:rPr>
          <w:rFonts w:ascii="Times New Roman" w:hAnsi="Times New Roman" w:cs="Times New Roman"/>
        </w:rPr>
        <w:t xml:space="preserve"> </w:t>
      </w:r>
      <w:r w:rsidRPr="008646A7">
        <w:rPr>
          <w:rFonts w:ascii="Times New Roman" w:hAnsi="Times New Roman" w:cs="Times New Roman"/>
        </w:rPr>
        <w:t>some minority users presumably resist conformity pressure longer than others.</w:t>
      </w:r>
    </w:p>
    <w:sectPr w:rsidR="00964E76" w:rsidRPr="00864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027"/>
    <w:multiLevelType w:val="multilevel"/>
    <w:tmpl w:val="F494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40C7"/>
    <w:multiLevelType w:val="multilevel"/>
    <w:tmpl w:val="A72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05E96"/>
    <w:multiLevelType w:val="multilevel"/>
    <w:tmpl w:val="D84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F2CA3"/>
    <w:multiLevelType w:val="hybridMultilevel"/>
    <w:tmpl w:val="9F4EE230"/>
    <w:lvl w:ilvl="0" w:tplc="0A3A9EE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8901526">
    <w:abstractNumId w:val="2"/>
  </w:num>
  <w:num w:numId="2" w16cid:durableId="999819377">
    <w:abstractNumId w:val="0"/>
  </w:num>
  <w:num w:numId="3" w16cid:durableId="1749964082">
    <w:abstractNumId w:val="1"/>
  </w:num>
  <w:num w:numId="4" w16cid:durableId="1231421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E76"/>
    <w:rsid w:val="0005173C"/>
    <w:rsid w:val="00286FB1"/>
    <w:rsid w:val="00670452"/>
    <w:rsid w:val="008646A7"/>
    <w:rsid w:val="00964E76"/>
    <w:rsid w:val="00E270E4"/>
    <w:rsid w:val="00E62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2717A"/>
  <w15:chartTrackingRefBased/>
  <w15:docId w15:val="{B06B7E80-E022-4F2F-9223-D18C3A340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E76"/>
    <w:rPr>
      <w:rFonts w:eastAsiaTheme="majorEastAsia" w:cstheme="majorBidi"/>
      <w:color w:val="272727" w:themeColor="text1" w:themeTint="D8"/>
    </w:rPr>
  </w:style>
  <w:style w:type="paragraph" w:styleId="Title">
    <w:name w:val="Title"/>
    <w:basedOn w:val="Normal"/>
    <w:next w:val="Normal"/>
    <w:link w:val="TitleChar"/>
    <w:uiPriority w:val="10"/>
    <w:qFormat/>
    <w:rsid w:val="00964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E76"/>
    <w:pPr>
      <w:spacing w:before="160"/>
      <w:jc w:val="center"/>
    </w:pPr>
    <w:rPr>
      <w:i/>
      <w:iCs/>
      <w:color w:val="404040" w:themeColor="text1" w:themeTint="BF"/>
    </w:rPr>
  </w:style>
  <w:style w:type="character" w:customStyle="1" w:styleId="QuoteChar">
    <w:name w:val="Quote Char"/>
    <w:basedOn w:val="DefaultParagraphFont"/>
    <w:link w:val="Quote"/>
    <w:uiPriority w:val="29"/>
    <w:rsid w:val="00964E76"/>
    <w:rPr>
      <w:i/>
      <w:iCs/>
      <w:color w:val="404040" w:themeColor="text1" w:themeTint="BF"/>
    </w:rPr>
  </w:style>
  <w:style w:type="paragraph" w:styleId="ListParagraph">
    <w:name w:val="List Paragraph"/>
    <w:basedOn w:val="Normal"/>
    <w:uiPriority w:val="34"/>
    <w:qFormat/>
    <w:rsid w:val="00964E76"/>
    <w:pPr>
      <w:ind w:left="720"/>
      <w:contextualSpacing/>
    </w:pPr>
  </w:style>
  <w:style w:type="character" w:styleId="IntenseEmphasis">
    <w:name w:val="Intense Emphasis"/>
    <w:basedOn w:val="DefaultParagraphFont"/>
    <w:uiPriority w:val="21"/>
    <w:qFormat/>
    <w:rsid w:val="00964E76"/>
    <w:rPr>
      <w:i/>
      <w:iCs/>
      <w:color w:val="0F4761" w:themeColor="accent1" w:themeShade="BF"/>
    </w:rPr>
  </w:style>
  <w:style w:type="paragraph" w:styleId="IntenseQuote">
    <w:name w:val="Intense Quote"/>
    <w:basedOn w:val="Normal"/>
    <w:next w:val="Normal"/>
    <w:link w:val="IntenseQuoteChar"/>
    <w:uiPriority w:val="30"/>
    <w:qFormat/>
    <w:rsid w:val="00964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E76"/>
    <w:rPr>
      <w:i/>
      <w:iCs/>
      <w:color w:val="0F4761" w:themeColor="accent1" w:themeShade="BF"/>
    </w:rPr>
  </w:style>
  <w:style w:type="character" w:styleId="IntenseReference">
    <w:name w:val="Intense Reference"/>
    <w:basedOn w:val="DefaultParagraphFont"/>
    <w:uiPriority w:val="32"/>
    <w:qFormat/>
    <w:rsid w:val="00964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 Wong</dc:creator>
  <cp:keywords/>
  <dc:description/>
  <cp:lastModifiedBy>Benedict Wong</cp:lastModifiedBy>
  <cp:revision>1</cp:revision>
  <dcterms:created xsi:type="dcterms:W3CDTF">2026-04-15T04:58:00Z</dcterms:created>
  <dcterms:modified xsi:type="dcterms:W3CDTF">2026-04-15T06:35:00Z</dcterms:modified>
</cp:coreProperties>
</file>