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DIRECTORS' RESOLUTIONS IN WRITING MADE PURSUANT TO THE COMPANY'S CONSTITUTION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undersigned, being the director(s) of the Company, hereby pass the following resolutions in writing pursuant to the Constitution of the Company.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RESOLVED: -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m01.include_registered_office]]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CHANGE OF REGISTERED OFFICE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That, with effect from {{m01.registered_office_effective_date}}, the registered office of the Company be changed from {{m01.registered_office_old}} to {{m01.registered_office_new}}.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m01.include_office_hours]]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OPENING HOURS OF REGISTERED OFFICE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opening hours of the registered office of the Company be recorded as {{m01.office_hours_new}} with effect from {{m01.office_hours_effective_date}}.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m01.include_business_activity]]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CHANGE OF BUSINESS ACTIVITIES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business activities and/or SSIC code(s) of the Company recorded with the Accounting and Corporate Regulatory Authority be amended as follows with effect from {{m01.business_activity_effective_date}}: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Item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Updated ACRA record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Primary SSIC / activity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{{m01.primary_ssic_new}}</w:t>
              <w:br/>
              <w:t>{{m01.primary_activity_new}}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Secondary SSIC / activity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{{m01.secondary_ssic_new}}</w:t>
              <w:br/>
              <w:t>{{m01.secondary_activity_new}}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m01.include_fye]]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CHANGE OF FINANCIAL YEAR END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financial year end of the Company be changed from {{m01.fye_old}} to {{m01.fye_new}}, and that the next set of accounts shall be made up for the period from {{m01.next_accounts_period_start}} to {{m01.next_accounts_period_end}}.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m01.include_officer_particulars]]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UPDATE OF OFFICER'S PARTICULARS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particulars of {{m01.officer_name}} in the records of the Company and/or ACRA be updated as follows: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m01.officer_particular_updates[]]]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2200"/>
        <w:gridCol w:w="3580"/>
        <w:gridCol w:w="358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Particular</w:t>
            </w:r>
          </w:p>
        </w:tc>
        <w:tc>
          <w:tcPr>
            <w:tcW w:type="dxa" w:w="35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Existing record</w:t>
            </w:r>
          </w:p>
        </w:tc>
        <w:tc>
          <w:tcPr>
            <w:tcW w:type="dxa" w:w="35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Updated record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{{officer_update.field_label}}</w:t>
            </w:r>
          </w:p>
        </w:tc>
        <w:tc>
          <w:tcPr>
            <w:tcW w:type="dxa" w:w="35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{{officer_update.old_value}}</w:t>
            </w:r>
          </w:p>
        </w:tc>
        <w:tc>
          <w:tcPr>
            <w:tcW w:type="dxa" w:w="35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{{officer_update.new_value}}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m01.include_director_appointments]]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APPOINTMENT OF DIRECTOR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following person(s) be and are hereby appointed as director(s) of the Company: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m01.director_appointments[]]]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6760"/>
        <w:gridCol w:w="2600"/>
      </w:tblGrid>
      <w:tr>
        <w:trPr>
          <w:cantSplit/>
        </w:trPr>
        <w:tc>
          <w:tcPr>
            <w:tcW w:type="dxa" w:w="67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{{person.full_name}}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{{person.effective_date}}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m01.include_director_resignations]]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RESIGNATION OF DIRECTOR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resignation of the following director(s) be and is hereby accepted: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m01.director_resignations[]]]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6760"/>
        <w:gridCol w:w="2600"/>
      </w:tblGrid>
      <w:tr>
        <w:trPr>
          <w:cantSplit/>
        </w:trPr>
        <w:tc>
          <w:tcPr>
            <w:tcW w:type="dxa" w:w="67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{{person.full_name}}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{{person.effective_date}}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m01.include_secretary_appointments]]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APPOINTMENT OF COMPANY SECRETARY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following person or corporate secretarial provider be and is hereby appointed as secretary of the Company: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m01.secretary_appointments[]]]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6760"/>
        <w:gridCol w:w="2600"/>
      </w:tblGrid>
      <w:tr>
        <w:trPr>
          <w:cantSplit/>
        </w:trPr>
        <w:tc>
          <w:tcPr>
            <w:tcW w:type="dxa" w:w="67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{{person.full_name}}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{{person.effective_date}}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m01.include_secretary_resignations]]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RESIGNATION OF COMPANY SECRETARY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resignation of the following secretary of the Company be and is hereby accepted: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m01.secretary_resignations[]]]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6760"/>
        <w:gridCol w:w="2600"/>
      </w:tblGrid>
      <w:tr>
        <w:trPr>
          <w:cantSplit/>
        </w:trPr>
        <w:tc>
          <w:tcPr>
            <w:tcW w:type="dxa" w:w="67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{{person.full_name}}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{{person.effective_date}}</w:t>
            </w:r>
          </w:p>
        </w:tc>
      </w:tr>
    </w:tbl>
    <w:p>
      <w:pPr>
        <w:spacing w:after="60"/>
      </w:pP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m01.include_share_transfer_approval]]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APPROVAL OF TRANSFER OF SHARES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transfer of the following shares in the Company be and is hereby approved: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m01.share_transfers[]]]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2040"/>
        <w:gridCol w:w="2040"/>
        <w:gridCol w:w="1320"/>
        <w:gridCol w:w="1540"/>
        <w:gridCol w:w="2420"/>
      </w:tblGrid>
      <w:tr>
        <w:trPr>
          <w:cantSplit/>
          <w:tblHeader w:val="true"/>
        </w:trPr>
        <w:tc>
          <w:tcPr>
            <w:tcW w:type="dxa" w:w="204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Transferor</w:t>
            </w:r>
          </w:p>
        </w:tc>
        <w:tc>
          <w:tcPr>
            <w:tcW w:type="dxa" w:w="204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Transferee</w:t>
            </w:r>
          </w:p>
        </w:tc>
        <w:tc>
          <w:tcPr>
            <w:tcW w:type="dxa" w:w="13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Class</w:t>
            </w:r>
          </w:p>
        </w:tc>
        <w:tc>
          <w:tcPr>
            <w:tcW w:type="dxa" w:w="154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No. of shares</w:t>
            </w:r>
          </w:p>
        </w:tc>
        <w:tc>
          <w:tcPr>
            <w:tcW w:type="dxa" w:w="24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Certificate / remarks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{{transfer.transferor_name}}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{{transfer.transferee_name}}</w:t>
            </w:r>
          </w:p>
        </w:tc>
        <w:tc>
          <w:tcPr>
            <w:tcW w:type="dxa" w:w="1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{{transfer.share_class}}</w:t>
            </w:r>
          </w:p>
        </w:tc>
        <w:tc>
          <w:tcPr>
            <w:tcW w:type="dxa" w:w="15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{{transfer.shares_transferred}}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{{transfer.certificate_reference}}</w:t>
            </w:r>
          </w:p>
        </w:tc>
      </w:tr>
    </w:tbl>
    <w:p>
      <w:pPr>
        <w:spacing w:after="60"/>
      </w:pP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relevant share certificate(s) be cancelled and/or issued as required, and that the Register of Members be updated accordingly.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m01.include_share_allotment_approval]]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ALLOTMENT OF SHARES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That, pursuant to the authority of the members where applicable, the allotment and issue of the following shares be and is hereby approved: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m01.share_allotments[]]]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CellMar>
          <w:top w:w="90" w:type="dxa"/>
          <w:bottom w:w="90" w:type="dxa"/>
          <w:start w:w="120" w:type="dxa"/>
          <w:end w:w="120" w:type="dxa"/>
        </w:tblCellMar>
      </w:tblPr>
      <w:tblGrid>
        <w:gridCol w:w="2900"/>
        <w:gridCol w:w="160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2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Allottee</w:t>
            </w:r>
          </w:p>
        </w:tc>
        <w:tc>
          <w:tcPr>
            <w:tcW w:type="dxa" w:w="16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Class</w:t>
            </w:r>
          </w:p>
        </w:tc>
        <w:tc>
          <w:tcPr>
            <w:tcW w:type="dxa" w:w="16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No. of shares</w:t>
            </w:r>
          </w:p>
        </w:tc>
        <w:tc>
          <w:tcPr>
            <w:tcW w:type="dxa" w:w="16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Amount paid</w:t>
            </w:r>
          </w:p>
        </w:tc>
        <w:tc>
          <w:tcPr>
            <w:tcW w:type="dxa" w:w="16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Allotment date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{{allotment.allottee_name}}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{{allotment.share_class}}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{{allotment.shares_allotted}}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{{allotment.total_paid}}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{{allotment.allotment_date}}</w:t>
            </w:r>
          </w:p>
        </w:tc>
      </w:tr>
    </w:tbl>
    <w:p>
      <w:pPr>
        <w:spacing w:after="60"/>
      </w:pP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required statutory return(s), including Form 24 where applicable, be lodged with ACRA and that the allotment be recorded in the Register of Members.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[[IF m01.include_bizfile_authorization]]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ACRA / BIZFILE LODGEMENT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any director of the Company and/or the company secretary and/or {{provider.name}} be authorised to prepare, sign, lodge, amend and submit all necessary documents, notices and electronic transactions with ACRA and any other relevant authority to give effect to the above resolutions.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[[END IF]]</w:t>
      </w:r>
    </w:p>
    <w:p>
      <w:pPr>
        <w:pStyle w:val="SignatureLabel"/>
        <w:spacing w:before="200" w:after="200"/>
      </w:pPr>
      <w:r>
        <w:rPr>
          <w:rFonts w:ascii="Calibri" w:hAnsi="Calibri" w:eastAsia="Microsoft YaHei"/>
          <w:b w:val="0"/>
          <w:i w:val="0"/>
        </w:rPr>
        <w:t>Dated this {{signature.day_ordinal}} day of {{signature.month_year}}</w:t>
      </w:r>
    </w:p>
    <w:p>
      <w:pPr>
        <w:pStyle w:val="SignatureLabel"/>
        <w:keepNext/>
        <w:spacing w:before="240" w:after="80"/>
      </w:pPr>
      <w:r>
        <w:rPr>
          <w:rFonts w:ascii="Calibri" w:hAnsi="Calibri" w:eastAsia="Microsoft YaHei"/>
          <w:b/>
          <w:i w:val="0"/>
        </w:rPr>
        <w:t>DIRECTOR(S)</w:t>
      </w:r>
    </w:p>
    <w:p>
      <w:pPr>
        <w:pStyle w:val="TemplateMarker"/>
        <w:spacing w:after="40"/>
      </w:pPr>
      <w:r>
        <w:rPr>
          <w:rFonts w:ascii="Calibri" w:hAnsi="Calibri" w:eastAsia="Microsoft YaHei"/>
          <w:b w:val="0"/>
          <w:i w:val="0"/>
        </w:rPr>
        <w:t>[[REPEAT m01.director_signers[]]]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80" w:type="dxa"/>
          <w:bottom w:w="120" w:type="dxa"/>
          <w:start w:w="0" w:type="dxa"/>
          <w:end w:w="18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br/>
              <w:br/>
              <w:t>______________________________</w:t>
              <w:br/>
              <w:t>{{signer.full_name}}</w:t>
              <w:br/>
              <w:t>Director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i w:val="0"/>
      <w:color w:val="111827"/>
      <w:sz w:val="21"/>
    </w:rPr>
  </w:style>
  <w:style w:type="paragraph" w:customStyle="1" w:styleId="TemplateMarker">
    <w:name w:val="Template Marker"/>
    <w:pPr>
      <w:spacing w:before="0" w:after="80" w:line="264" w:lineRule="auto"/>
    </w:pPr>
    <w:rPr>
      <w:rFonts w:ascii="Calibri" w:hAnsi="Calibri" w:eastAsia="Microsoft YaHei"/>
      <w:b w:val="0"/>
      <w:i/>
      <w:color w:val="636B78"/>
      <w:sz w:val="16"/>
    </w:rPr>
  </w:style>
  <w:style w:type="paragraph" w:customStyle="1" w:styleId="SignatureLabel">
    <w:name w:val="Signature Label"/>
    <w:pPr>
      <w:spacing w:before="0" w:after="80" w:line="264" w:lineRule="auto"/>
    </w:pPr>
    <w:rPr>
      <w:rFonts w:ascii="Calibri" w:hAnsi="Calibri" w:eastAsia="Microsoft YaHei"/>
      <w:b w:val="0"/>
      <w:i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i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M01 Combined Directors' Resolution</dc:title>
  <dc:subject>P2 ordinary company maintenance directors' resolution master template</dc:subject>
  <dc:creator>RSIN template rebuild</dc:creator>
  <cp:keywords/>
  <dc:description>M01 P2 master template. Conditional markers are intended to be removed by the document generator.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