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20"/>
        <w:jc w:val="center"/>
      </w:pPr>
      <w:r>
        <w:rPr>
          <w:rFonts w:ascii="Calibri" w:hAnsi="Calibri" w:eastAsia="Microsoft YaHei"/>
          <w:b/>
          <w:i w:val="0"/>
          <w:sz w:val="24"/>
        </w:rPr>
        <w:t>{{company.company_name}}</w:t>
      </w:r>
    </w:p>
    <w:p>
      <w:pPr>
        <w:keepNext/>
        <w:spacing w:after="20"/>
        <w:jc w:val="center"/>
      </w:pPr>
      <w:r>
        <w:rPr>
          <w:rFonts w:ascii="Calibri" w:hAnsi="Calibri" w:eastAsia="Microsoft YaHei"/>
          <w:b w:val="0"/>
          <w:i w:val="0"/>
          <w:sz w:val="20"/>
        </w:rPr>
        <w:t>Company Registration No. {{company.uen}}</w:t>
      </w:r>
    </w:p>
    <w:p>
      <w:pPr>
        <w:keepNext/>
        <w:spacing w:after="20"/>
        <w:jc w:val="center"/>
      </w:pPr>
      <w:r>
        <w:rPr>
          <w:rFonts w:ascii="Calibri" w:hAnsi="Calibri" w:eastAsia="Microsoft YaHei"/>
          <w:b w:val="0"/>
          <w:i w:val="0"/>
          <w:sz w:val="20"/>
        </w:rPr>
        <w:t>(Incorporated in the Republic of Singapore)</w:t>
      </w:r>
    </w:p>
    <w:p>
      <w:pPr>
        <w:keepNext/>
        <w:spacing w:after="240"/>
        <w:jc w:val="center"/>
      </w:pPr>
      <w:r>
        <w:rPr>
          <w:rFonts w:ascii="Calibri" w:hAnsi="Calibri" w:eastAsia="Microsoft YaHei"/>
          <w:b w:val="0"/>
          <w:i w:val="0"/>
          <w:sz w:val="20"/>
        </w:rPr>
        <w:t>(the "Company")</w:t>
      </w:r>
    </w:p>
    <w:p>
      <w:pPr>
        <w:keepNext/>
        <w:spacing w:after="280"/>
        <w:jc w:val="center"/>
      </w:pPr>
      <w:r>
        <w:rPr>
          <w:rFonts w:ascii="Calibri" w:hAnsi="Calibri" w:eastAsia="Microsoft YaHei"/>
          <w:b/>
          <w:i w:val="0"/>
          <w:sz w:val="24"/>
        </w:rPr>
        <w:t>INSTRUMENT OF TRANSFER</w:t>
      </w:r>
    </w:p>
    <w:p>
      <w:pPr>
        <w:pStyle w:val="LegalClause"/>
      </w:pPr>
      <w:r>
        <w:rPr>
          <w:rFonts w:ascii="Calibri" w:hAnsi="Calibri" w:eastAsia="Microsoft YaHei"/>
          <w:b w:val="0"/>
          <w:i w:val="0"/>
        </w:rPr>
        <w:t>The transferor(s) and transferee(s) named in the Schedule below agree to the transfer of the shares described in the Schedule, subject to the Constitution of the Company and all applicable legal, filing and stamp duty requirements.</w:t>
      </w:r>
    </w:p>
    <w:p>
      <w:pPr>
        <w:pStyle w:val="LegalClause"/>
      </w:pPr>
      <w:r>
        <w:rPr>
          <w:rFonts w:ascii="Calibri" w:hAnsi="Calibri" w:eastAsia="Microsoft YaHei"/>
          <w:b w:val="0"/>
          <w:i w:val="0"/>
        </w:rPr>
        <w:t>For the consideration stated in the Schedule or otherwise agreed between the relevant transferor and transferee, the transferor transfers to the transferee the legal and beneficial interest in the shares specified below.</w:t>
      </w:r>
    </w:p>
    <w:p>
      <w:pPr>
        <w:pStyle w:val="Heading1"/>
        <w:keepNext/>
      </w:pPr>
      <w:r>
        <w:rPr>
          <w:rFonts w:ascii="Calibri" w:hAnsi="Calibri" w:eastAsia="Microsoft YaHei"/>
          <w:b w:val="0"/>
          <w:i w:val="0"/>
        </w:rPr>
        <w:t>SCHEDULE OF TRANSFER</w:t>
      </w:r>
    </w:p>
    <w:p>
      <w:pPr>
        <w:spacing w:after="0"/>
      </w:pPr>
      <w:r>
        <w:rPr>
          <w:rFonts w:ascii="Calibri" w:hAnsi="Calibri" w:eastAsia="Microsoft YaHei"/>
          <w:b w:val="0"/>
          <w:i w:val="0"/>
          <w:color w:val="FFFFFF"/>
          <w:sz w:val="2"/>
        </w:rPr>
        <w:t>[[REPEAT m03.transfers[]]]</w:t>
      </w:r>
    </w:p>
    <w:tbl>
      <w:tblPr>
        <w:tblW w:type="dxa" w:w="9360"/>
        <w:tblLook w:firstColumn="1" w:firstRow="1" w:lastColumn="0" w:lastRow="0" w:noHBand="0" w:noVBand="1" w:val="04A0"/>
        <w:tblBorders>
          <w:top w:val="single" w:sz="4" w:space="0" w:color="B8C1CC"/>
          <w:left w:val="single" w:sz="4" w:space="0" w:color="B8C1CC"/>
          <w:bottom w:val="single" w:sz="4" w:space="0" w:color="B8C1CC"/>
          <w:right w:val="single" w:sz="4" w:space="0" w:color="B8C1CC"/>
          <w:insideH w:val="single" w:sz="4" w:space="0" w:color="B8C1CC"/>
          <w:insideV w:val="single" w:sz="4" w:space="0" w:color="B8C1CC"/>
        </w:tblBorders>
        <w:tblCellMar>
          <w:top w:w="90" w:type="dxa"/>
          <w:bottom w:w="90" w:type="dxa"/>
          <w:start w:w="110" w:type="dxa"/>
          <w:end w:w="110" w:type="dxa"/>
        </w:tblCellMar>
      </w:tblPr>
      <w:tblGrid>
        <w:gridCol w:w="1580"/>
        <w:gridCol w:w="1580"/>
        <w:gridCol w:w="1100"/>
        <w:gridCol w:w="1160"/>
        <w:gridCol w:w="1260"/>
        <w:gridCol w:w="2680"/>
      </w:tblGrid>
      <w:tr>
        <w:tc>
          <w:tcPr>
            <w:tcW w:type="dxa" w:w="1580"/>
            <w:shd w:fill="F2F4F7"/>
            <w:vAlign w:val="center"/>
          </w:tcPr>
          <w:p>
            <w:pPr>
              <w:spacing w:before="0" w:after="0"/>
              <w:jc w:val="center"/>
            </w:pPr>
            <w:r>
              <w:rPr>
                <w:rFonts w:ascii="Calibri" w:hAnsi="Calibri" w:eastAsia="Microsoft YaHei"/>
                <w:b/>
                <w:sz w:val="18"/>
              </w:rPr>
              <w:t>Transferor</w:t>
            </w:r>
          </w:p>
        </w:tc>
        <w:tc>
          <w:tcPr>
            <w:tcW w:type="dxa" w:w="1580"/>
            <w:shd w:fill="F2F4F7"/>
            <w:vAlign w:val="center"/>
          </w:tcPr>
          <w:p>
            <w:pPr>
              <w:spacing w:before="0" w:after="0"/>
              <w:jc w:val="center"/>
            </w:pPr>
            <w:r>
              <w:rPr>
                <w:rFonts w:ascii="Calibri" w:hAnsi="Calibri" w:eastAsia="Microsoft YaHei"/>
                <w:b/>
                <w:sz w:val="18"/>
              </w:rPr>
              <w:t>Transferee</w:t>
            </w:r>
          </w:p>
        </w:tc>
        <w:tc>
          <w:tcPr>
            <w:tcW w:type="dxa" w:w="1100"/>
            <w:shd w:fill="F2F4F7"/>
            <w:vAlign w:val="center"/>
          </w:tcPr>
          <w:p>
            <w:pPr>
              <w:spacing w:before="0" w:after="0"/>
              <w:jc w:val="center"/>
            </w:pPr>
            <w:r>
              <w:rPr>
                <w:rFonts w:ascii="Calibri" w:hAnsi="Calibri" w:eastAsia="Microsoft YaHei"/>
                <w:b/>
                <w:sz w:val="18"/>
              </w:rPr>
              <w:t>Class</w:t>
            </w:r>
          </w:p>
        </w:tc>
        <w:tc>
          <w:tcPr>
            <w:tcW w:type="dxa" w:w="1160"/>
            <w:shd w:fill="F2F4F7"/>
            <w:vAlign w:val="center"/>
          </w:tcPr>
          <w:p>
            <w:pPr>
              <w:spacing w:before="0" w:after="0"/>
              <w:jc w:val="center"/>
            </w:pPr>
            <w:r>
              <w:rPr>
                <w:rFonts w:ascii="Calibri" w:hAnsi="Calibri" w:eastAsia="Microsoft YaHei"/>
                <w:b/>
                <w:sz w:val="18"/>
              </w:rPr>
              <w:t>No. of shares</w:t>
            </w:r>
          </w:p>
        </w:tc>
        <w:tc>
          <w:tcPr>
            <w:tcW w:type="dxa" w:w="1260"/>
            <w:shd w:fill="F2F4F7"/>
            <w:vAlign w:val="center"/>
          </w:tcPr>
          <w:p>
            <w:pPr>
              <w:spacing w:before="0" w:after="0"/>
              <w:jc w:val="center"/>
            </w:pPr>
            <w:r>
              <w:rPr>
                <w:rFonts w:ascii="Calibri" w:hAnsi="Calibri" w:eastAsia="Microsoft YaHei"/>
                <w:b/>
                <w:sz w:val="18"/>
              </w:rPr>
              <w:t>Transfer date</w:t>
            </w:r>
          </w:p>
        </w:tc>
        <w:tc>
          <w:tcPr>
            <w:tcW w:type="dxa" w:w="2680"/>
            <w:shd w:fill="F2F4F7"/>
            <w:vAlign w:val="center"/>
          </w:tcPr>
          <w:p>
            <w:pPr>
              <w:spacing w:before="0" w:after="0"/>
              <w:jc w:val="center"/>
            </w:pPr>
            <w:r>
              <w:rPr>
                <w:rFonts w:ascii="Calibri" w:hAnsi="Calibri" w:eastAsia="Microsoft YaHei"/>
                <w:b/>
                <w:sz w:val="18"/>
              </w:rPr>
              <w:t>Consideration / certificates</w:t>
            </w:r>
          </w:p>
        </w:tc>
      </w:tr>
      <w:tr>
        <w:tc>
          <w:tcPr>
            <w:tcW w:type="dxa" w:w="1580"/>
            <w:vAlign w:val="center"/>
          </w:tcPr>
          <w:p>
            <w:pPr>
              <w:spacing w:before="0" w:after="0"/>
            </w:pPr>
            <w:r>
              <w:rPr>
                <w:rFonts w:ascii="Calibri" w:hAnsi="Calibri" w:eastAsia="Microsoft YaHei"/>
                <w:b w:val="0"/>
                <w:sz w:val="18"/>
              </w:rPr>
              <w:t>{{transfer.transferor_name}}</w:t>
            </w:r>
          </w:p>
        </w:tc>
        <w:tc>
          <w:tcPr>
            <w:tcW w:type="dxa" w:w="1580"/>
            <w:vAlign w:val="center"/>
          </w:tcPr>
          <w:p>
            <w:pPr>
              <w:spacing w:before="0" w:after="0"/>
            </w:pPr>
            <w:r>
              <w:rPr>
                <w:rFonts w:ascii="Calibri" w:hAnsi="Calibri" w:eastAsia="Microsoft YaHei"/>
                <w:b w:val="0"/>
                <w:sz w:val="18"/>
              </w:rPr>
              <w:t>{{transfer.transferee_name}}</w:t>
            </w:r>
          </w:p>
        </w:tc>
        <w:tc>
          <w:tcPr>
            <w:tcW w:type="dxa" w:w="1100"/>
            <w:vAlign w:val="center"/>
          </w:tcPr>
          <w:p>
            <w:pPr>
              <w:spacing w:before="0" w:after="0"/>
            </w:pPr>
            <w:r>
              <w:rPr>
                <w:rFonts w:ascii="Calibri" w:hAnsi="Calibri" w:eastAsia="Microsoft YaHei"/>
                <w:b w:val="0"/>
                <w:sz w:val="18"/>
              </w:rPr>
              <w:t>{{transfer.share_class}}</w:t>
            </w:r>
          </w:p>
        </w:tc>
        <w:tc>
          <w:tcPr>
            <w:tcW w:type="dxa" w:w="1160"/>
            <w:vAlign w:val="center"/>
          </w:tcPr>
          <w:p>
            <w:pPr>
              <w:spacing w:before="0" w:after="0"/>
            </w:pPr>
            <w:r>
              <w:rPr>
                <w:rFonts w:ascii="Calibri" w:hAnsi="Calibri" w:eastAsia="Microsoft YaHei"/>
                <w:b w:val="0"/>
                <w:sz w:val="18"/>
              </w:rPr>
              <w:t>{{transfer.shares_transferred}}</w:t>
            </w:r>
          </w:p>
        </w:tc>
        <w:tc>
          <w:tcPr>
            <w:tcW w:type="dxa" w:w="1260"/>
            <w:vAlign w:val="center"/>
          </w:tcPr>
          <w:p>
            <w:pPr>
              <w:spacing w:before="0" w:after="0"/>
            </w:pPr>
            <w:r>
              <w:rPr>
                <w:rFonts w:ascii="Calibri" w:hAnsi="Calibri" w:eastAsia="Microsoft YaHei"/>
                <w:b w:val="0"/>
                <w:sz w:val="18"/>
              </w:rPr>
              <w:t>{{transfer.transfer_date}}</w:t>
            </w:r>
          </w:p>
        </w:tc>
        <w:tc>
          <w:tcPr>
            <w:tcW w:type="dxa" w:w="2680"/>
            <w:vAlign w:val="center"/>
          </w:tcPr>
          <w:p>
            <w:pPr>
              <w:spacing w:before="0" w:after="0"/>
            </w:pPr>
            <w:r>
              <w:rPr>
                <w:rFonts w:ascii="Calibri" w:hAnsi="Calibri" w:eastAsia="Microsoft YaHei"/>
                <w:b w:val="0"/>
                <w:sz w:val="18"/>
              </w:rPr>
              <w:t>{{transfer.consideration_and_certificate_text}}</w:t>
            </w:r>
          </w:p>
        </w:tc>
      </w:tr>
    </w:tbl>
    <w:p>
      <w:pPr>
        <w:spacing w:after="80"/>
      </w:pPr>
    </w:p>
    <w:p>
      <w:pPr>
        <w:pStyle w:val="LegalClause"/>
      </w:pPr>
      <w:r>
        <w:rPr>
          <w:rFonts w:ascii="Calibri" w:hAnsi="Calibri" w:eastAsia="Microsoft YaHei"/>
          <w:b w:val="0"/>
          <w:i w:val="0"/>
        </w:rPr>
        <w:t>The parties acknowledge that the Company may update its Register of Members, cancel and/or issue share certificate(s), and complete the relevant statutory records only after the required documents and review items have been completed.</w:t>
      </w:r>
    </w:p>
    <w:p>
      <w:pPr>
        <w:pStyle w:val="SignatureBlock"/>
        <w:spacing w:before="200" w:after="200"/>
      </w:pPr>
      <w:r>
        <w:rPr>
          <w:rFonts w:ascii="Calibri" w:hAnsi="Calibri" w:eastAsia="Microsoft YaHei"/>
          <w:b w:val="0"/>
          <w:i w:val="0"/>
        </w:rPr>
        <w:t>Dated this {{signature.day_ordinal}} day of {{signature.month_year}}</w:t>
      </w:r>
    </w:p>
    <w:p>
      <w:pPr>
        <w:keepNext/>
        <w:spacing w:after="80"/>
      </w:pPr>
      <w:r>
        <w:rPr>
          <w:rFonts w:ascii="Calibri" w:hAnsi="Calibri" w:eastAsia="Microsoft YaHei"/>
          <w:b/>
          <w:i w:val="0"/>
          <w:sz w:val="21"/>
        </w:rPr>
        <w:t>TRANSFEROR(S) AND TRANSFEREE(S)</w:t>
      </w:r>
    </w:p>
    <w:p>
      <w:pPr>
        <w:spacing w:after="0"/>
      </w:pPr>
      <w:r>
        <w:rPr>
          <w:rFonts w:ascii="Calibri" w:hAnsi="Calibri" w:eastAsia="Microsoft YaHei"/>
          <w:b w:val="0"/>
          <w:i w:val="0"/>
          <w:color w:val="FFFFFF"/>
          <w:sz w:val="2"/>
        </w:rPr>
        <w:t>[[REPEAT m03.transfer_parties[]]]</w:t>
      </w:r>
    </w:p>
    <w:tbl>
      <w:tblPr>
        <w:tblW w:type="dxa" w:w="9360"/>
        <w:tblLook w:firstColumn="1" w:firstRow="1" w:lastColumn="0" w:lastRow="0" w:noHBand="0" w:noVBand="1" w:val="04A0"/>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40" w:type="dxa"/>
          <w:bottom w:w="60" w:type="dxa"/>
          <w:start w:w="0" w:type="dxa"/>
          <w:end w:w="160" w:type="dxa"/>
        </w:tblCellMar>
      </w:tblPr>
      <w:tblGrid>
        <w:gridCol w:w="4680"/>
        <w:gridCol w:w="4680"/>
      </w:tblGrid>
      <w:tr>
        <w:trPr>
          <w:cantSplit/>
        </w:trPr>
        <w:tc>
          <w:tcPr>
            <w:tcW w:type="dxa" w:w="4680"/>
            <w:vAlign w:val="center"/>
          </w:tcPr>
          <w:p>
            <w:pPr>
              <w:spacing w:before="0" w:after="0"/>
            </w:pPr>
            <w:r>
              <w:rPr>
                <w:rFonts w:ascii="Calibri" w:hAnsi="Calibri" w:eastAsia="Microsoft YaHei"/>
                <w:b w:val="0"/>
                <w:sz w:val="20"/>
              </w:rPr>
              <w:br/>
              <w:t>______________________________</w:t>
              <w:br/>
              <w:t>{{party.full_name}}</w:t>
              <w:br/>
              <w:t>{{party.capacity}}</w:t>
            </w:r>
          </w:p>
        </w:tc>
        <w:tc>
          <w:tcPr>
            <w:tcW w:type="dxa" w:w="4680"/>
            <w:vAlign w:val="center"/>
          </w:tcPr>
          <w:p>
            <w:pPr>
              <w:spacing w:before="0" w:after="0"/>
            </w:pPr>
            <w:r>
              <w:rPr>
                <w:rFonts w:ascii="Calibri" w:hAnsi="Calibri" w:eastAsia="Microsoft YaHei"/>
                <w:b w:val="0"/>
                <w:color w:val="636B78"/>
                <w:sz w:val="17"/>
              </w:rPr>
              <w:t>{{party.id_line}}</w:t>
              <w:br/>
              <w:t>{{party.address_line}}</w:t>
            </w:r>
          </w:p>
        </w:tc>
      </w:tr>
    </w:tbl>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Calibri" w:hAnsi="Calibri" w:eastAsia="Microsoft YaHei"/>
        <w:color w:val="636B78"/>
        <w:sz w:val="17"/>
      </w:rPr>
      <w:t xml:space="preserve">Page </w:t>
    </w:r>
    <w:r>
      <w:fldChar w:fldCharType="begin"/>
      <w:instrText xml:space="preserve">PAGE</w:instrText>
      <w:fldChar w:fldCharType="end"/>
    </w:r>
    <w:r>
      <w:rPr>
        <w:rFonts w:ascii="Calibri" w:hAnsi="Calibri" w:eastAsia="Microsoft YaHei"/>
        <w:color w:val="636B78"/>
        <w:sz w:val="17"/>
      </w:rPr>
      <w:t xml:space="preserve"> of </w:t>
    </w:r>
    <w:r>
      <w:fldChar w:fldCharType="begin"/>
      <w:instrText xml:space="preserve">NUMPAGES</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eastAsia="Microsoft YaHei"/>
      <w:b w:val="0"/>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line="252" w:lineRule="auto"/>
      <w:outlineLvl w:val="0"/>
    </w:pPr>
    <w:rPr>
      <w:rFonts w:asciiTheme="majorHAnsi" w:eastAsiaTheme="majorEastAsia" w:hAnsiTheme="majorHAnsi" w:cstheme="majorBidi" w:ascii="Calibri" w:hAnsi="Calibri" w:eastAsia="Microsoft YaHei"/>
      <w:b/>
      <w:bCs/>
      <w:color w:val="111827"/>
      <w:sz w:val="24"/>
      <w:szCs w:val="28"/>
    </w:rPr>
  </w:style>
  <w:style w:type="paragraph" w:styleId="Heading2">
    <w:name w:val="heading 2"/>
    <w:basedOn w:val="Normal"/>
    <w:next w:val="Normal"/>
    <w:link w:val="Heading2Char"/>
    <w:uiPriority w:val="9"/>
    <w:unhideWhenUsed/>
    <w:qFormat/>
    <w:rsid w:val="00FC693F"/>
    <w:pPr>
      <w:keepNext/>
      <w:keepLines/>
      <w:spacing w:before="160" w:after="80" w:line="252" w:lineRule="auto"/>
      <w:outlineLvl w:val="1"/>
    </w:pPr>
    <w:rPr>
      <w:rFonts w:asciiTheme="majorHAnsi" w:eastAsiaTheme="majorEastAsia" w:hAnsiTheme="majorHAnsi" w:cstheme="majorBidi" w:ascii="Calibri" w:hAnsi="Calibri" w:eastAsia="Microsoft YaHei"/>
      <w:b/>
      <w:bCs/>
      <w:color w:val="1F4D78"/>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before="0"/>
      <w:contextualSpacing/>
    </w:pPr>
    <w:rPr>
      <w:rFonts w:asciiTheme="majorHAnsi" w:eastAsiaTheme="majorEastAsia" w:hAnsiTheme="majorHAnsi" w:cstheme="majorBidi" w:ascii="Calibri" w:hAnsi="Calibri" w:eastAsia="Microsoft YaHei"/>
      <w:b/>
      <w:color w:val="111827"/>
      <w:spacing w:val="5"/>
      <w:kern w:val="28"/>
      <w:sz w:val="25"/>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galClause">
    <w:name w:val="Legal Clause"/>
    <w:pPr>
      <w:spacing w:before="0" w:after="80" w:line="264" w:lineRule="auto"/>
    </w:pPr>
    <w:rPr>
      <w:rFonts w:ascii="Calibri" w:hAnsi="Calibri" w:eastAsia="Microsoft YaHei"/>
      <w:b w:val="0"/>
      <w:color w:val="111827"/>
      <w:sz w:val="21"/>
    </w:rPr>
  </w:style>
  <w:style w:type="paragraph" w:customStyle="1" w:styleId="SignatureBlock">
    <w:name w:val="Signature Block"/>
    <w:pPr>
      <w:spacing w:before="0" w:after="80" w:line="264" w:lineRule="auto"/>
    </w:pPr>
    <w:rPr>
      <w:rFonts w:ascii="Calibri" w:hAnsi="Calibri" w:eastAsia="Microsoft YaHei"/>
      <w:b w:val="0"/>
      <w:color w:val="111827"/>
      <w:sz w:val="21"/>
    </w:rPr>
  </w:style>
  <w:style w:type="paragraph" w:customStyle="1" w:styleId="SmallNote">
    <w:name w:val="Small Note"/>
    <w:pPr>
      <w:spacing w:before="0" w:after="80" w:line="264" w:lineRule="auto"/>
    </w:pPr>
    <w:rPr>
      <w:rFonts w:ascii="Calibri" w:hAnsi="Calibri" w:eastAsia="Microsoft YaHei"/>
      <w:b w:val="0"/>
      <w:color w:val="636B78"/>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M03 Instrument of Transfer</dc:title>
  <dc:subject>P2 share transfer instrument</dc:subject>
  <dc:creator>RSIN template rebuild</dc:creator>
  <cp:keywords/>
  <dc:description>M03 P2 share transfer package master template.</dc:description>
  <cp:lastModifiedBy/>
  <cp:revision>1</cp:revision>
  <dcterms:created xsi:type="dcterms:W3CDTF">2013-12-23T23:15:00Z</dcterms:created>
  <dcterms:modified xsi:type="dcterms:W3CDTF">2013-12-23T23:15:00Z</dcterms:modified>
  <cp:category/>
</cp:coreProperties>
</file>