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ANNUAL REVIEW INTERNAL CHECKLIST</w:t>
      </w:r>
    </w:p>
    <w:tbl>
      <w:tblPr>
        <w:tblW w:type="dxa" w:w="8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800"/>
        <w:gridCol w:w="1800"/>
        <w:gridCol w:w="2500"/>
        <w:gridCol w:w="226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FYE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AGM date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AGM route</w:t>
            </w:r>
          </w:p>
        </w:tc>
        <w:tc>
          <w:tcPr>
            <w:tcW w:type="dxa" w:w="22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Accounts status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{{m05.fye_date}}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{{m05.agm_date}}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{{m05.agm_route}}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{{m05.accounts_status}}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m05.checklist_items[]]]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350"/>
        <w:gridCol w:w="1450"/>
        <w:gridCol w:w="5560"/>
      </w:tblGrid>
      <w:tr>
        <w:tc>
          <w:tcPr>
            <w:tcW w:type="dxa" w:w="23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Item</w:t>
            </w:r>
          </w:p>
        </w:tc>
        <w:tc>
          <w:tcPr>
            <w:tcW w:type="dxa" w:w="14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  <w:tc>
          <w:tcPr>
            <w:tcW w:type="dxa" w:w="55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Review note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{{check.item}}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{{check.status}}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{{check.note}}</w:t>
            </w:r>
          </w:p>
        </w:tc>
      </w:tr>
    </w:tbl>
    <w:p>
      <w:pPr>
        <w:spacing w:after="80"/>
      </w:pPr>
    </w:p>
    <w:p>
      <w:pPr>
        <w:pStyle w:val="SmallNote"/>
        <w:spacing w:before="160" w:after="0"/>
      </w:pPr>
      <w:r>
        <w:rPr>
          <w:rFonts w:ascii="Calibri" w:hAnsi="Calibri" w:eastAsia="Microsoft YaHei"/>
          <w:b w:val="0"/>
          <w:i w:val="0"/>
        </w:rPr>
        <w:t>This checklist is for internal review only and should not be treated as confirmation that ACRA / BizFile filing has been completed.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M05 Annual Review Checklist</dc:title>
  <dc:subject>P2 annual review internal checklist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