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right"/>
      </w:pPr>
      <w:r>
        <w:rPr>
          <w:rFonts w:ascii="Calibri" w:hAnsi="Calibri" w:eastAsia="Microsoft YaHei"/>
          <w:b w:val="0"/>
          <w:i w:val="0"/>
        </w:rPr>
        <w:t>{{m02.effective_date}}</w:t>
      </w:r>
    </w:p>
    <w:p>
      <w:pPr>
        <w:spacing w:after="40"/>
      </w:pPr>
      <w:r>
        <w:rPr>
          <w:rFonts w:ascii="Calibri" w:hAnsi="Calibri" w:eastAsia="Microsoft YaHei"/>
          <w:b/>
          <w:i w:val="0"/>
        </w:rPr>
        <w:t>{{m02.old_secretary_company}}</w:t>
      </w:r>
    </w:p>
    <w:p>
      <w:pPr>
        <w:spacing w:after="200"/>
      </w:pPr>
      <w:r>
        <w:rPr>
          <w:rFonts w:ascii="Calibri" w:hAnsi="Calibri" w:eastAsia="Microsoft YaHei"/>
          <w:b w:val="0"/>
          <w:i w:val="0"/>
        </w:rPr>
        <w:t>Dear Sirs</w:t>
      </w:r>
    </w:p>
    <w:p>
      <w:pPr>
        <w:spacing w:after="160"/>
      </w:pPr>
      <w:r>
        <w:rPr>
          <w:rFonts w:ascii="Calibri" w:hAnsi="Calibri" w:eastAsia="Microsoft YaHei"/>
          <w:b/>
          <w:i w:val="0"/>
        </w:rPr>
        <w:t>RE: {{company.company_name}} (UEN: {{company.uen}})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We refer to the Company's corporate secretarial service arrangement and statutory records maintained by your office.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Please be informed that the Company has authorised {{m02.new_secretary_company}} to assist with its corporate secretarial administration with effect from {{m02.effective_date}}. Please therefore arrange the handover of the Company's statutory records and relevant records to {{m02.new_secretary_company}} or to the Company's authorised representative.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The handover should include, where applicable: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{{m02.handover_request_items}}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Please also confirm whether there are any outstanding filings, compliance matters, invoices or documents requiring attention before the handover is completed.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We appreciate your assistance with the handover and look forward to completing the transition in an orderly and professional manner.</w:t>
      </w:r>
    </w:p>
    <w:p>
      <w:pPr>
        <w:spacing w:after="400"/>
      </w:pPr>
      <w:r>
        <w:rPr>
          <w:rFonts w:ascii="Calibri" w:hAnsi="Calibri" w:eastAsia="Microsoft YaHei"/>
          <w:b w:val="0"/>
          <w:i w:val="0"/>
        </w:rPr>
        <w:t>Yours faithfully,</w:t>
      </w:r>
    </w:p>
    <w:p>
      <w:pPr>
        <w:pStyle w:val="SignatureBlock"/>
      </w:pPr>
      <w:r>
        <w:rPr>
          <w:rFonts w:ascii="Calibri" w:hAnsi="Calibri" w:eastAsia="Microsoft YaHei"/>
          <w:b w:val="0"/>
          <w:i w:val="0"/>
        </w:rPr>
        <w:t>{{m02.client_signature_block}}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36B78"/>
        <w:sz w:val="17"/>
      </w:rPr>
      <w:t xml:space="preserve">Page </w:t>
    </w:r>
    <w: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636B78"/>
        <w:sz w:val="17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1182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 w:line="252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11827"/>
      <w:spacing w:val="5"/>
      <w:kern w:val="28"/>
      <w:sz w:val="2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Clause">
    <w:name w:val="Legal Clause"/>
    <w:pPr>
      <w:spacing w:before="0" w:after="80" w:line="264" w:lineRule="auto"/>
    </w:pPr>
    <w:rPr>
      <w:rFonts w:ascii="Calibri" w:hAnsi="Calibri" w:eastAsia="Microsoft YaHei"/>
      <w:b w:val="0"/>
      <w:color w:val="111827"/>
      <w:sz w:val="21"/>
    </w:rPr>
  </w:style>
  <w:style w:type="paragraph" w:customStyle="1" w:styleId="SignatureBlock">
    <w:name w:val="Signature Block"/>
    <w:pPr>
      <w:spacing w:before="0" w:after="80" w:line="264" w:lineRule="auto"/>
    </w:pPr>
    <w:rPr>
      <w:rFonts w:ascii="Calibri" w:hAnsi="Calibri" w:eastAsia="Microsoft YaHei"/>
      <w:b w:val="0"/>
      <w:color w:val="111827"/>
      <w:sz w:val="21"/>
    </w:rPr>
  </w:style>
  <w:style w:type="paragraph" w:customStyle="1" w:styleId="SmallNote">
    <w:name w:val="Small Note"/>
    <w:pPr>
      <w:spacing w:before="0" w:after="80" w:line="264" w:lineRule="auto"/>
    </w:pPr>
    <w:rPr>
      <w:rFonts w:ascii="Calibri" w:hAnsi="Calibri" w:eastAsia="Microsoft YaHei"/>
      <w:b w:val="0"/>
      <w:color w:val="636B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M02 Handover and Resignation Package</dc:title>
  <dc:subject>P2 transfer-in handover and optional resignation package template</dc:subject>
  <dc:creator>RSIN template rebuild</dc:creator>
  <cp:keywords/>
  <dc:description>M02 P2 transfer-in package master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