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"/>
        <w:jc w:val="center"/>
      </w:pPr>
      <w:r>
        <w:rPr>
          <w:rFonts w:ascii="Calibri" w:hAnsi="Calibri" w:eastAsia="Microsoft YaHei"/>
          <w:b/>
          <w:i w:val="0"/>
          <w:sz w:val="24"/>
        </w:rPr>
        <w:t>{{company.company_name}}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Company Registration No. {{company.uen}}</w:t>
      </w:r>
    </w:p>
    <w:p>
      <w:pPr>
        <w:keepNext/>
        <w:spacing w:after="2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(Incorporated in the Republic of Singapore)</w:t>
      </w:r>
    </w:p>
    <w:p>
      <w:pPr>
        <w:keepNext/>
        <w:spacing w:after="240"/>
        <w:jc w:val="center"/>
      </w:pPr>
      <w:r>
        <w:rPr>
          <w:rFonts w:ascii="Calibri" w:hAnsi="Calibri" w:eastAsia="Microsoft YaHei"/>
          <w:b w:val="0"/>
          <w:i w:val="0"/>
          <w:sz w:val="20"/>
        </w:rPr>
        <w:t>(the "Company")</w:t>
      </w:r>
    </w:p>
    <w:p>
      <w:pPr>
        <w:keepNext/>
        <w:spacing w:after="280"/>
        <w:jc w:val="center"/>
      </w:pPr>
      <w:r>
        <w:rPr>
          <w:rFonts w:ascii="Calibri" w:hAnsi="Calibri" w:eastAsia="Microsoft YaHei"/>
          <w:b/>
          <w:i w:val="0"/>
          <w:sz w:val="24"/>
        </w:rPr>
        <w:t>INTERNAL REGISTER AND STAMP DUTY REVIEW CHECKLIST</w:t>
      </w:r>
    </w:p>
    <w:p>
      <w:pPr>
        <w:pStyle w:val="LegalClause"/>
      </w:pPr>
      <w:r>
        <w:rPr>
          <w:rFonts w:ascii="Calibri" w:hAnsi="Calibri" w:eastAsia="Microsoft YaHei"/>
          <w:b w:val="0"/>
          <w:i w:val="0"/>
        </w:rPr>
        <w:t>This checklist is for internal review before releasing the share transfer package or updating the Company's statutory records.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m03.checklist_items[]]]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2350"/>
        <w:gridCol w:w="1450"/>
        <w:gridCol w:w="5560"/>
      </w:tblGrid>
      <w:tr>
        <w:tc>
          <w:tcPr>
            <w:tcW w:type="dxa" w:w="23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Item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Status</w:t>
            </w:r>
          </w:p>
        </w:tc>
        <w:tc>
          <w:tcPr>
            <w:tcW w:type="dxa" w:w="55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Review note</w:t>
            </w:r>
          </w:p>
        </w:tc>
      </w:tr>
      <w:tr>
        <w:tc>
          <w:tcPr>
            <w:tcW w:type="dxa" w:w="23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{{check.item}}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{{check.status}}</w:t>
            </w:r>
          </w:p>
        </w:tc>
        <w:tc>
          <w:tcPr>
            <w:tcW w:type="dxa" w:w="55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{{check.note}}</w:t>
            </w:r>
          </w:p>
        </w:tc>
      </w:tr>
    </w:tbl>
    <w:p>
      <w:pPr>
        <w:spacing w:after="80"/>
      </w:pPr>
    </w:p>
    <w:p>
      <w:pPr>
        <w:pStyle w:val="Heading1"/>
        <w:keepNext/>
      </w:pPr>
      <w:r>
        <w:rPr>
          <w:rFonts w:ascii="Calibri" w:hAnsi="Calibri" w:eastAsia="Microsoft YaHei"/>
          <w:b w:val="0"/>
          <w:i w:val="0"/>
        </w:rPr>
        <w:t>TRANSFER SUMMARY</w:t>
      </w:r>
    </w:p>
    <w:p>
      <w:pPr>
        <w:spacing w:after="0"/>
      </w:pPr>
      <w:r>
        <w:rPr>
          <w:rFonts w:ascii="Calibri" w:hAnsi="Calibri" w:eastAsia="Microsoft YaHei"/>
          <w:b w:val="0"/>
          <w:i w:val="0"/>
          <w:color w:val="FFFFFF"/>
          <w:sz w:val="2"/>
        </w:rPr>
        <w:t>[[REPEAT m03.transfers[]]]</w:t>
      </w:r>
    </w:p>
    <w:tbl>
      <w:tblPr>
        <w:tblW w:type="dxa" w:w="9360"/>
        <w:tblLook w:firstColumn="1" w:firstRow="1" w:lastColumn="0" w:lastRow="0" w:noHBand="0" w:noVBand="1" w:val="04A0"/>
        <w:tblBorders>
          <w:top w:val="single" w:sz="4" w:space="0" w:color="B8C1CC"/>
          <w:left w:val="single" w:sz="4" w:space="0" w:color="B8C1CC"/>
          <w:bottom w:val="single" w:sz="4" w:space="0" w:color="B8C1CC"/>
          <w:right w:val="single" w:sz="4" w:space="0" w:color="B8C1CC"/>
          <w:insideH w:val="single" w:sz="4" w:space="0" w:color="B8C1CC"/>
          <w:insideV w:val="single" w:sz="4" w:space="0" w:color="B8C1CC"/>
        </w:tblBorders>
        <w:tblCellMar>
          <w:top w:w="90" w:type="dxa"/>
          <w:bottom w:w="90" w:type="dxa"/>
          <w:start w:w="110" w:type="dxa"/>
          <w:end w:w="110" w:type="dxa"/>
        </w:tblCellMar>
      </w:tblPr>
      <w:tblGrid>
        <w:gridCol w:w="1550"/>
        <w:gridCol w:w="1550"/>
        <w:gridCol w:w="900"/>
        <w:gridCol w:w="1450"/>
        <w:gridCol w:w="1450"/>
        <w:gridCol w:w="2460"/>
      </w:tblGrid>
      <w:tr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Transferor</w:t>
            </w:r>
          </w:p>
        </w:tc>
        <w:tc>
          <w:tcPr>
            <w:tcW w:type="dxa" w:w="15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Transferee</w:t>
            </w:r>
          </w:p>
        </w:tc>
        <w:tc>
          <w:tcPr>
            <w:tcW w:type="dxa" w:w="90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Class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No. of shares</w:t>
            </w:r>
          </w:p>
        </w:tc>
        <w:tc>
          <w:tcPr>
            <w:tcW w:type="dxa" w:w="145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Transfer date</w:t>
            </w:r>
          </w:p>
        </w:tc>
        <w:tc>
          <w:tcPr>
            <w:tcW w:type="dxa" w:w="2460"/>
            <w:shd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sz w:val="18"/>
              </w:rPr>
              <w:t>Consideration / certificates</w:t>
            </w:r>
          </w:p>
        </w:tc>
      </w:tr>
      <w:tr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{{transfer.transferor_name}}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{{transfer.transferee_name}}</w:t>
            </w:r>
          </w:p>
        </w:tc>
        <w:tc>
          <w:tcPr>
            <w:tcW w:type="dxa" w:w="90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{{transfer.share_class}}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{{transfer.shares_transferred}}</w:t>
            </w:r>
          </w:p>
        </w:tc>
        <w:tc>
          <w:tcPr>
            <w:tcW w:type="dxa" w:w="1450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 w:val="0"/>
                <w:sz w:val="18"/>
              </w:rPr>
              <w:t>{{transfer.transfer_date}}</w:t>
            </w:r>
          </w:p>
        </w:tc>
        <w:tc>
          <w:tcPr>
            <w:tcW w:type="dxa" w:w="2460"/>
            <w:vAlign w:val="center"/>
          </w:tcPr>
          <w:p>
            <w:pPr>
              <w:spacing w:before="0" w:after="0"/>
            </w:pPr>
            <w:r>
              <w:rPr>
                <w:rFonts w:ascii="Calibri" w:hAnsi="Calibri" w:eastAsia="Microsoft YaHei"/>
                <w:b w:val="0"/>
                <w:sz w:val="18"/>
              </w:rPr>
              <w:t>{{transfer.consideration_and_certificate_text}}</w:t>
            </w:r>
          </w:p>
        </w:tc>
      </w:tr>
    </w:tbl>
    <w:p>
      <w:pPr>
        <w:spacing w:after="80"/>
      </w:pPr>
    </w:p>
    <w:p>
      <w:pPr>
        <w:pStyle w:val="SignatureBlock"/>
        <w:spacing w:before="240" w:after="120"/>
      </w:pPr>
      <w:r>
        <w:rPr>
          <w:rFonts w:ascii="Calibri" w:hAnsi="Calibri" w:eastAsia="Microsoft YaHei"/>
          <w:b w:val="0"/>
          <w:i w:val="0"/>
        </w:rPr>
        <w:t>Prepared by: ______________________________</w:t>
      </w:r>
    </w:p>
    <w:p>
      <w:pPr>
        <w:pStyle w:val="SignatureBlock"/>
        <w:spacing w:after="120"/>
      </w:pPr>
      <w:r>
        <w:rPr>
          <w:rFonts w:ascii="Calibri" w:hAnsi="Calibri" w:eastAsia="Microsoft YaHei"/>
          <w:b w:val="0"/>
          <w:i w:val="0"/>
        </w:rPr>
        <w:t>Reviewed by: ______________________________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36B78"/>
        <w:sz w:val="17"/>
      </w:rPr>
      <w:t xml:space="preserve">Page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36B78"/>
        <w:sz w:val="17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52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1182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52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11827"/>
      <w:spacing w:val="5"/>
      <w:kern w:val="28"/>
      <w:sz w:val="25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Clause">
    <w:name w:val="Legal Clause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ignatureBlock">
    <w:name w:val="Signature Block"/>
    <w:pPr>
      <w:spacing w:before="0" w:after="80" w:line="264" w:lineRule="auto"/>
    </w:pPr>
    <w:rPr>
      <w:rFonts w:ascii="Calibri" w:hAnsi="Calibri" w:eastAsia="Microsoft YaHei"/>
      <w:b w:val="0"/>
      <w:color w:val="111827"/>
      <w:sz w:val="21"/>
    </w:rPr>
  </w:style>
  <w:style w:type="paragraph" w:customStyle="1" w:styleId="SmallNote">
    <w:name w:val="Small Note"/>
    <w:pPr>
      <w:spacing w:before="0" w:after="80" w:line="264" w:lineRule="auto"/>
    </w:pPr>
    <w:rPr>
      <w:rFonts w:ascii="Calibri" w:hAnsi="Calibri" w:eastAsia="Microsoft YaHei"/>
      <w:b w:val="0"/>
      <w:color w:val="636B7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M03 Register and Stamp Duty Checklist</dc:title>
  <dc:subject>P2 internal share transfer checklist</dc:subject>
  <dc:creator>RSIN template rebuild</dc:creator>
  <cp:keywords/>
  <dc:description>M03 P2 share transfer package master template.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