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20"/>
        <w:jc w:val="center"/>
      </w:pPr>
      <w:r>
        <w:rPr>
          <w:rFonts w:ascii="Calibri" w:hAnsi="Calibri" w:eastAsia="Microsoft YaHei"/>
          <w:b/>
          <w:i w:val="0"/>
          <w:sz w:val="24"/>
        </w:rPr>
        <w:t>{{company.company_name}}</w:t>
      </w:r>
    </w:p>
    <w:p>
      <w:pPr>
        <w:keepNext/>
        <w:spacing w:after="20"/>
        <w:jc w:val="center"/>
      </w:pPr>
      <w:r>
        <w:rPr>
          <w:rFonts w:ascii="Calibri" w:hAnsi="Calibri" w:eastAsia="Microsoft YaHei"/>
          <w:b w:val="0"/>
          <w:i w:val="0"/>
          <w:sz w:val="20"/>
        </w:rPr>
        <w:t>Company Registration No. {{company.uen}}</w:t>
      </w:r>
    </w:p>
    <w:p>
      <w:pPr>
        <w:keepNext/>
        <w:spacing w:after="20"/>
        <w:jc w:val="center"/>
      </w:pPr>
      <w:r>
        <w:rPr>
          <w:rFonts w:ascii="Calibri" w:hAnsi="Calibri" w:eastAsia="Microsoft YaHei"/>
          <w:b w:val="0"/>
          <w:i w:val="0"/>
          <w:sz w:val="20"/>
        </w:rPr>
        <w:t>(Incorporated in the Republic of Singapore)</w:t>
      </w:r>
    </w:p>
    <w:p>
      <w:pPr>
        <w:keepNext/>
        <w:spacing w:after="240"/>
        <w:jc w:val="center"/>
      </w:pPr>
      <w:r>
        <w:rPr>
          <w:rFonts w:ascii="Calibri" w:hAnsi="Calibri" w:eastAsia="Microsoft YaHei"/>
          <w:b w:val="0"/>
          <w:i w:val="0"/>
          <w:sz w:val="20"/>
        </w:rPr>
        <w:t>(the "Company")</w:t>
      </w:r>
    </w:p>
    <w:p>
      <w:pPr>
        <w:keepNext/>
        <w:spacing w:after="280"/>
        <w:jc w:val="center"/>
      </w:pPr>
      <w:r>
        <w:rPr>
          <w:rFonts w:ascii="Calibri" w:hAnsi="Calibri" w:eastAsia="Microsoft YaHei"/>
          <w:b/>
          <w:i w:val="0"/>
          <w:sz w:val="24"/>
        </w:rPr>
        <w:t>DIRECTORS' RESOLUTIONS IN WRITING</w:t>
      </w:r>
    </w:p>
    <w:p>
      <w:pPr>
        <w:pStyle w:val="LegalClause"/>
      </w:pPr>
      <w:r>
        <w:rPr>
          <w:rFonts w:ascii="Calibri" w:hAnsi="Calibri" w:eastAsia="Microsoft YaHei"/>
          <w:b w:val="0"/>
          <w:i w:val="0"/>
        </w:rPr>
        <w:t>The undersigned, being the director(s) of the Company, hereby pass the following resolutions in writing pursuant to the Constitution of the Company.</w:t>
      </w:r>
    </w:p>
    <w:p>
      <w:pPr>
        <w:pStyle w:val="LegalClause"/>
      </w:pPr>
      <w:r>
        <w:rPr>
          <w:rFonts w:ascii="Calibri" w:hAnsi="Calibri" w:eastAsia="Microsoft YaHei"/>
          <w:b w:val="0"/>
          <w:i w:val="0"/>
        </w:rPr>
        <w:t>RESOLVED: -</w:t>
      </w:r>
    </w:p>
    <w:p>
      <w:pPr>
        <w:pStyle w:val="Heading1"/>
        <w:keepNext/>
      </w:pPr>
      <w:r>
        <w:rPr>
          <w:rFonts w:ascii="Calibri" w:hAnsi="Calibri" w:eastAsia="Microsoft YaHei"/>
          <w:b w:val="0"/>
          <w:i w:val="0"/>
        </w:rPr>
        <w:t>APPROVAL OF TRANSFER OF SHARES</w:t>
      </w:r>
    </w:p>
    <w:p>
      <w:pPr>
        <w:pStyle w:val="LegalClause"/>
      </w:pPr>
      <w:r>
        <w:rPr>
          <w:rFonts w:ascii="Calibri" w:hAnsi="Calibri" w:eastAsia="Microsoft YaHei"/>
          <w:b w:val="0"/>
          <w:i w:val="0"/>
        </w:rPr>
        <w:t>That the transfer of the following shares in the Company be and is hereby approved:</w:t>
      </w:r>
    </w:p>
    <w:p>
      <w:pPr>
        <w:spacing w:after="0"/>
      </w:pPr>
      <w:r>
        <w:rPr>
          <w:rFonts w:ascii="Calibri" w:hAnsi="Calibri" w:eastAsia="Microsoft YaHei"/>
          <w:b w:val="0"/>
          <w:i w:val="0"/>
          <w:color w:val="FFFFFF"/>
          <w:sz w:val="2"/>
        </w:rPr>
        <w:t>[[REPEAT m03.transfers[]]]</w:t>
      </w:r>
    </w:p>
    <w:tbl>
      <w:tblPr>
        <w:tblW w:type="dxa" w:w="9360"/>
        <w:tblLook w:firstColumn="1" w:firstRow="1" w:lastColumn="0" w:lastRow="0" w:noHBand="0" w:noVBand="1" w:val="04A0"/>
        <w:tblBorders>
          <w:top w:val="single" w:sz="4" w:space="0" w:color="B8C1CC"/>
          <w:left w:val="single" w:sz="4" w:space="0" w:color="B8C1CC"/>
          <w:bottom w:val="single" w:sz="4" w:space="0" w:color="B8C1CC"/>
          <w:right w:val="single" w:sz="4" w:space="0" w:color="B8C1CC"/>
          <w:insideH w:val="single" w:sz="4" w:space="0" w:color="B8C1CC"/>
          <w:insideV w:val="single" w:sz="4" w:space="0" w:color="B8C1CC"/>
        </w:tblBorders>
        <w:tblCellMar>
          <w:top w:w="90" w:type="dxa"/>
          <w:bottom w:w="90" w:type="dxa"/>
          <w:start w:w="110" w:type="dxa"/>
          <w:end w:w="110" w:type="dxa"/>
        </w:tblCellMar>
      </w:tblPr>
      <w:tblGrid>
        <w:gridCol w:w="1550"/>
        <w:gridCol w:w="1550"/>
        <w:gridCol w:w="900"/>
        <w:gridCol w:w="1450"/>
        <w:gridCol w:w="1450"/>
        <w:gridCol w:w="2460"/>
      </w:tblGrid>
      <w:tr>
        <w:tc>
          <w:tcPr>
            <w:tcW w:type="dxa" w:w="1550"/>
            <w:shd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Transferor</w:t>
            </w:r>
          </w:p>
        </w:tc>
        <w:tc>
          <w:tcPr>
            <w:tcW w:type="dxa" w:w="1550"/>
            <w:shd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Transferee</w:t>
            </w:r>
          </w:p>
        </w:tc>
        <w:tc>
          <w:tcPr>
            <w:tcW w:type="dxa" w:w="900"/>
            <w:shd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Class</w:t>
            </w:r>
          </w:p>
        </w:tc>
        <w:tc>
          <w:tcPr>
            <w:tcW w:type="dxa" w:w="1450"/>
            <w:shd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No. of shares</w:t>
            </w:r>
          </w:p>
        </w:tc>
        <w:tc>
          <w:tcPr>
            <w:tcW w:type="dxa" w:w="1450"/>
            <w:shd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Transfer date</w:t>
            </w:r>
          </w:p>
        </w:tc>
        <w:tc>
          <w:tcPr>
            <w:tcW w:type="dxa" w:w="2460"/>
            <w:shd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Consideration / certificates</w:t>
            </w:r>
          </w:p>
        </w:tc>
      </w:tr>
      <w:tr>
        <w:tc>
          <w:tcPr>
            <w:tcW w:type="dxa" w:w="1550"/>
            <w:vAlign w:val="center"/>
          </w:tcPr>
          <w:p>
            <w:pPr>
              <w:spacing w:before="0" w:after="0"/>
            </w:pPr>
            <w:r>
              <w:rPr>
                <w:rFonts w:ascii="Calibri" w:hAnsi="Calibri" w:eastAsia="Microsoft YaHei"/>
                <w:b w:val="0"/>
                <w:sz w:val="18"/>
              </w:rPr>
              <w:t>{{transfer.transferor_name}}</w:t>
            </w:r>
          </w:p>
        </w:tc>
        <w:tc>
          <w:tcPr>
            <w:tcW w:type="dxa" w:w="1550"/>
            <w:vAlign w:val="center"/>
          </w:tcPr>
          <w:p>
            <w:pPr>
              <w:spacing w:before="0" w:after="0"/>
            </w:pPr>
            <w:r>
              <w:rPr>
                <w:rFonts w:ascii="Calibri" w:hAnsi="Calibri" w:eastAsia="Microsoft YaHei"/>
                <w:b w:val="0"/>
                <w:sz w:val="18"/>
              </w:rPr>
              <w:t>{{transfer.transferee_name}}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 w:val="0"/>
                <w:sz w:val="18"/>
              </w:rPr>
              <w:t>{{transfer.share_class}}</w:t>
            </w:r>
          </w:p>
        </w:tc>
        <w:tc>
          <w:tcPr>
            <w:tcW w:type="dxa" w:w="145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 w:val="0"/>
                <w:sz w:val="18"/>
              </w:rPr>
              <w:t>{{transfer.shares_transferred}}</w:t>
            </w:r>
          </w:p>
        </w:tc>
        <w:tc>
          <w:tcPr>
            <w:tcW w:type="dxa" w:w="145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 w:val="0"/>
                <w:sz w:val="18"/>
              </w:rPr>
              <w:t>{{transfer.transfer_date}}</w:t>
            </w:r>
          </w:p>
        </w:tc>
        <w:tc>
          <w:tcPr>
            <w:tcW w:type="dxa" w:w="2460"/>
            <w:vAlign w:val="center"/>
          </w:tcPr>
          <w:p>
            <w:pPr>
              <w:spacing w:before="0" w:after="0"/>
            </w:pPr>
            <w:r>
              <w:rPr>
                <w:rFonts w:ascii="Calibri" w:hAnsi="Calibri" w:eastAsia="Microsoft YaHei"/>
                <w:b w:val="0"/>
                <w:sz w:val="18"/>
              </w:rPr>
              <w:t>{{transfer.consideration_and_certificate_text}}</w:t>
            </w:r>
          </w:p>
        </w:tc>
      </w:tr>
    </w:tbl>
    <w:p>
      <w:pPr>
        <w:spacing w:after="80"/>
      </w:pPr>
    </w:p>
    <w:p>
      <w:pPr>
        <w:pStyle w:val="LegalClause"/>
      </w:pPr>
      <w:r>
        <w:rPr>
          <w:rFonts w:ascii="Calibri" w:hAnsi="Calibri" w:eastAsia="Microsoft YaHei"/>
          <w:b w:val="0"/>
          <w:i w:val="0"/>
        </w:rPr>
        <w:t>That the relevant share certificate(s) be cancelled and/or issued as required, and that the Register of Members and related corporate records of the Company be updated accordingly.</w:t>
      </w:r>
    </w:p>
    <w:p>
      <w:pPr>
        <w:pStyle w:val="LegalClause"/>
      </w:pPr>
      <w:r>
        <w:rPr>
          <w:rFonts w:ascii="Calibri" w:hAnsi="Calibri" w:eastAsia="Microsoft YaHei"/>
          <w:b w:val="0"/>
          <w:i w:val="0"/>
        </w:rPr>
        <w:t>That any director of the Company and/or the company secretary and/or {{provider.name}} be authorised to prepare, sign, lodge, amend and submit all necessary documents, notices and electronic transactions with ACRA and any other relevant authority to give effect to the above resolutions.</w:t>
      </w:r>
    </w:p>
    <w:p>
      <w:pPr>
        <w:pStyle w:val="SignatureBlock"/>
        <w:spacing w:before="200" w:after="200"/>
      </w:pPr>
      <w:r>
        <w:rPr>
          <w:rFonts w:ascii="Calibri" w:hAnsi="Calibri" w:eastAsia="Microsoft YaHei"/>
          <w:b w:val="0"/>
          <w:i w:val="0"/>
        </w:rPr>
        <w:t>Dated this {{signature.day_ordinal}} day of {{signature.month_year}}</w:t>
      </w:r>
    </w:p>
    <w:p>
      <w:pPr>
        <w:keepNext/>
        <w:spacing w:after="80"/>
      </w:pPr>
      <w:r>
        <w:rPr>
          <w:rFonts w:ascii="Calibri" w:hAnsi="Calibri" w:eastAsia="Microsoft YaHei"/>
          <w:b/>
          <w:i w:val="0"/>
          <w:sz w:val="21"/>
        </w:rPr>
        <w:t>DIRECTOR(S)</w:t>
      </w:r>
    </w:p>
    <w:p>
      <w:pPr>
        <w:spacing w:after="0"/>
      </w:pPr>
      <w:r>
        <w:rPr>
          <w:rFonts w:ascii="Calibri" w:hAnsi="Calibri" w:eastAsia="Microsoft YaHei"/>
          <w:b w:val="0"/>
          <w:i w:val="0"/>
          <w:color w:val="FFFFFF"/>
          <w:sz w:val="2"/>
        </w:rPr>
        <w:t>[[REPEAT m03.director_signature_rows[]]]</w:t>
      </w:r>
    </w:p>
    <w:tbl>
      <w:tblPr>
        <w:tblW w:type="dxa" w:w="9360"/>
        <w:tblLook w:firstColumn="1" w:firstRow="1" w:lastColumn="0" w:lastRow="0" w:noHBand="0" w:noVBand="1" w:val="04A0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CellMar>
          <w:top w:w="40" w:type="dxa"/>
          <w:bottom w:w="60" w:type="dxa"/>
          <w:start w:w="0" w:type="dxa"/>
          <w:end w:w="160" w:type="dxa"/>
        </w:tblCellMar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vAlign w:val="center"/>
          </w:tcPr>
          <w:p>
            <w:pPr>
              <w:spacing w:before="0" w:after="0"/>
            </w:pPr>
            <w:r>
              <w:rPr>
                <w:rFonts w:ascii="Calibri" w:hAnsi="Calibri" w:eastAsia="Microsoft YaHei"/>
                <w:b w:val="0"/>
                <w:sz w:val="20"/>
              </w:rPr>
              <w:t>{{sigrow.left_block}}</w:t>
            </w:r>
          </w:p>
        </w:tc>
        <w:tc>
          <w:tcPr>
            <w:tcW w:type="dxa" w:w="4680"/>
            <w:vAlign w:val="center"/>
          </w:tcPr>
          <w:p>
            <w:pPr>
              <w:spacing w:before="0" w:after="0"/>
            </w:pPr>
            <w:r>
              <w:rPr>
                <w:rFonts w:ascii="Calibri" w:hAnsi="Calibri" w:eastAsia="Microsoft YaHei"/>
                <w:b w:val="0"/>
                <w:sz w:val="20"/>
              </w:rPr>
              <w:t>{{sigrow.right_block}}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Calibri" w:hAnsi="Calibri" w:eastAsia="Microsoft YaHei"/>
        <w:color w:val="636B78"/>
        <w:sz w:val="17"/>
      </w:rPr>
      <w:t xml:space="preserve">Page </w:t>
    </w:r>
    <w:r>
      <w:fldChar w:fldCharType="begin"/>
      <w:instrText xml:space="preserve">PAGE</w:instrText>
      <w:fldChar w:fldCharType="end"/>
    </w:r>
    <w:r>
      <w:rPr>
        <w:rFonts w:ascii="Calibri" w:hAnsi="Calibri" w:eastAsia="Microsoft YaHei"/>
        <w:color w:val="636B78"/>
        <w:sz w:val="17"/>
      </w:rPr>
      <w:t xml:space="preserve"> of </w:t>
    </w:r>
    <w: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Microsoft YaHei"/>
      <w:b w:val="0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 w:line="252" w:lineRule="auto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11827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 w:line="252" w:lineRule="auto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111827"/>
      <w:spacing w:val="5"/>
      <w:kern w:val="28"/>
      <w:sz w:val="25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egalClause">
    <w:name w:val="Legal Clause"/>
    <w:pPr>
      <w:spacing w:before="0" w:after="80" w:line="264" w:lineRule="auto"/>
    </w:pPr>
    <w:rPr>
      <w:rFonts w:ascii="Calibri" w:hAnsi="Calibri" w:eastAsia="Microsoft YaHei"/>
      <w:b w:val="0"/>
      <w:color w:val="111827"/>
      <w:sz w:val="21"/>
    </w:rPr>
  </w:style>
  <w:style w:type="paragraph" w:customStyle="1" w:styleId="SignatureBlock">
    <w:name w:val="Signature Block"/>
    <w:pPr>
      <w:spacing w:before="0" w:after="80" w:line="264" w:lineRule="auto"/>
    </w:pPr>
    <w:rPr>
      <w:rFonts w:ascii="Calibri" w:hAnsi="Calibri" w:eastAsia="Microsoft YaHei"/>
      <w:b w:val="0"/>
      <w:color w:val="111827"/>
      <w:sz w:val="21"/>
    </w:rPr>
  </w:style>
  <w:style w:type="paragraph" w:customStyle="1" w:styleId="SmallNote">
    <w:name w:val="Small Note"/>
    <w:pPr>
      <w:spacing w:before="0" w:after="80" w:line="264" w:lineRule="auto"/>
    </w:pPr>
    <w:rPr>
      <w:rFonts w:ascii="Calibri" w:hAnsi="Calibri" w:eastAsia="Microsoft YaHei"/>
      <w:b w:val="0"/>
      <w:color w:val="636B78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M03 Share Transfer Directors' Resolution</dc:title>
  <dc:subject>P2 share transfer directors' resolution</dc:subject>
  <dc:creator>RSIN template rebuild</dc:creator>
  <cp:keywords/>
  <dc:description>M03 P2 share transfer package master template.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