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59" w:lineRule="auto"/>
        <w:jc w:val="center"/>
      </w:pPr>
      <w:r>
        <w:rPr>
          <w:rFonts w:ascii="Calibri" w:hAnsi="Calibri"/>
          <w:b/>
          <w:sz w:val="28"/>
        </w:rPr>
        <w:t>{{company.company_name}}</w:t>
      </w:r>
    </w:p>
    <w:p>
      <w:pPr>
        <w:spacing w:after="40" w:line="259" w:lineRule="auto"/>
        <w:jc w:val="center"/>
      </w:pPr>
      <w:r>
        <w:rPr>
          <w:rFonts w:ascii="Calibri" w:hAnsi="Calibri"/>
          <w:b w:val="0"/>
          <w:sz w:val="22"/>
        </w:rPr>
        <w:t>Company Registration No. {{company.uen}}</w:t>
      </w:r>
    </w:p>
    <w:p>
      <w:pPr>
        <w:spacing w:after="40" w:line="259" w:lineRule="auto"/>
        <w:jc w:val="center"/>
      </w:pPr>
      <w:r>
        <w:rPr>
          <w:rFonts w:ascii="Calibri" w:hAnsi="Calibri"/>
          <w:b w:val="0"/>
          <w:sz w:val="21"/>
        </w:rPr>
        <w:t>(Incorporated in the Republic of Singapore)</w:t>
      </w:r>
    </w:p>
    <w:p>
      <w:pPr>
        <w:spacing w:after="360" w:line="259" w:lineRule="auto"/>
        <w:jc w:val="center"/>
      </w:pPr>
      <w:r>
        <w:rPr>
          <w:rFonts w:ascii="Calibri" w:hAnsi="Calibri"/>
          <w:b w:val="0"/>
          <w:sz w:val="21"/>
        </w:rPr>
        <w:t>(the "Company")</w:t>
      </w:r>
    </w:p>
    <w:p>
      <w:pPr>
        <w:spacing w:after="280" w:line="259" w:lineRule="auto"/>
        <w:jc w:val="center"/>
      </w:pPr>
      <w:r>
        <w:rPr>
          <w:rFonts w:ascii="Calibri" w:hAnsi="Calibri"/>
          <w:b/>
          <w:sz w:val="25"/>
        </w:rPr>
        <w:t>DIRECTORS' RESOLUTION IN WRITING MADE PURSUANT TO THE COMPANY'S CONSTITUTION</w:t>
      </w:r>
    </w:p>
    <w:p>
      <w:pPr>
        <w:spacing w:after="80" w:line="259" w:lineRule="auto"/>
      </w:pPr>
      <w:r>
        <w:rPr>
          <w:rFonts w:ascii="Calibri" w:hAnsi="Calibri"/>
          <w:b/>
          <w:sz w:val="22"/>
        </w:rPr>
        <w:t>STRIKING OFF THE COMPANY</w:t>
      </w:r>
    </w:p>
    <w:p>
      <w:pPr>
        <w:spacing w:after="140" w:line="259" w:lineRule="auto"/>
      </w:pPr>
      <w:r>
        <w:rPr>
          <w:rFonts w:ascii="Calibri" w:hAnsi="Calibri"/>
          <w:b w:val="0"/>
          <w:sz w:val="21"/>
        </w:rPr>
        <w:t>RESOLVED:</w:t>
      </w:r>
    </w:p>
    <w:p>
      <w:pPr>
        <w:spacing w:after="140" w:line="259" w:lineRule="auto"/>
      </w:pPr>
      <w:r>
        <w:rPr>
          <w:rFonts w:ascii="Calibri" w:hAnsi="Calibri"/>
          <w:b w:val="0"/>
          <w:sz w:val="21"/>
        </w:rPr>
        <w:t>That the Company hereby agrees to apply to the Accounting and Corporate Regulatory Authority to strike the Company off pursuant to Section 344 of the Companies Act 1967 as {{strike.business_status_clause}}.</w:t>
      </w:r>
    </w:p>
    <w:p>
      <w:pPr>
        <w:spacing w:after="140" w:line="259" w:lineRule="auto"/>
      </w:pPr>
      <w:r>
        <w:rPr>
          <w:rFonts w:ascii="Calibri" w:hAnsi="Calibri"/>
          <w:b w:val="0"/>
          <w:sz w:val="21"/>
        </w:rPr>
        <w:t>Further, it was noted that:</w:t>
      </w:r>
    </w:p>
    <w:p>
      <w:pPr>
        <w:spacing w:after="100" w:line="254" w:lineRule="auto"/>
        <w:ind w:left="360" w:hanging="360"/>
      </w:pPr>
      <w:r>
        <w:rPr>
          <w:rFonts w:ascii="Calibri" w:hAnsi="Calibri"/>
          <w:sz w:val="21"/>
        </w:rPr>
        <w:t>a) the Company has no assets and no liabilities, whether current, future or contingent;</w:t>
      </w:r>
    </w:p>
    <w:p>
      <w:pPr>
        <w:spacing w:after="100" w:line="254" w:lineRule="auto"/>
        <w:ind w:left="360" w:hanging="360"/>
      </w:pPr>
      <w:r>
        <w:rPr>
          <w:rFonts w:ascii="Calibri" w:hAnsi="Calibri"/>
          <w:sz w:val="21"/>
        </w:rPr>
        <w:t>b) the directors have obtained or will obtain the written consent of all or the requisite majority of the shareholders;</w:t>
      </w:r>
    </w:p>
    <w:p>
      <w:pPr>
        <w:spacing w:after="100" w:line="254" w:lineRule="auto"/>
        <w:ind w:left="360" w:hanging="360"/>
      </w:pPr>
      <w:r>
        <w:rPr>
          <w:rFonts w:ascii="Calibri" w:hAnsi="Calibri"/>
          <w:sz w:val="21"/>
        </w:rPr>
        <w:t>c) the Company has submitted the last set of audited accounts or the latest unaudited balance sheet, where applicable;</w:t>
      </w:r>
    </w:p>
    <w:p>
      <w:pPr>
        <w:spacing w:after="100" w:line="254" w:lineRule="auto"/>
        <w:ind w:left="360" w:hanging="360"/>
      </w:pPr>
      <w:r>
        <w:rPr>
          <w:rFonts w:ascii="Calibri" w:hAnsi="Calibri"/>
          <w:sz w:val="21"/>
        </w:rPr>
        <w:t>d) the Company has no outstanding tax liabilities with the Inland Revenue Authority of Singapore;</w:t>
      </w:r>
    </w:p>
    <w:p>
      <w:pPr>
        <w:spacing w:after="100" w:line="254" w:lineRule="auto"/>
        <w:ind w:left="360" w:hanging="360"/>
      </w:pPr>
      <w:r>
        <w:rPr>
          <w:rFonts w:ascii="Calibri" w:hAnsi="Calibri"/>
          <w:sz w:val="21"/>
        </w:rPr>
        <w:t>e) the Company has no outstanding employers' CPF contributions owing to the Central Provident Fund Board;</w:t>
      </w:r>
    </w:p>
    <w:p>
      <w:pPr>
        <w:spacing w:after="100" w:line="254" w:lineRule="auto"/>
        <w:ind w:left="360" w:hanging="360"/>
      </w:pPr>
      <w:r>
        <w:rPr>
          <w:rFonts w:ascii="Calibri" w:hAnsi="Calibri"/>
          <w:sz w:val="21"/>
        </w:rPr>
        <w:t>f) the Company has no outstanding charges in the Register of Charges; and</w:t>
      </w:r>
    </w:p>
    <w:p>
      <w:pPr>
        <w:spacing w:after="100" w:line="254" w:lineRule="auto"/>
        <w:ind w:left="360" w:hanging="360"/>
      </w:pPr>
      <w:r>
        <w:rPr>
          <w:rFonts w:ascii="Calibri" w:hAnsi="Calibri"/>
          <w:sz w:val="21"/>
        </w:rPr>
        <w:t>g) the Company is not involved in any court proceedings, whether within or outside Singapore.</w:t>
      </w:r>
    </w:p>
    <w:p>
      <w:pPr>
        <w:spacing w:after="80" w:line="259" w:lineRule="auto"/>
      </w:pPr>
      <w:r>
        <w:rPr>
          <w:rFonts w:ascii="Calibri" w:hAnsi="Calibri"/>
          <w:b/>
          <w:sz w:val="22"/>
        </w:rPr>
        <w:t>AUTHORITY TO LODGE RETURNS</w:t>
      </w:r>
    </w:p>
    <w:p>
      <w:pPr>
        <w:spacing w:after="140" w:line="259" w:lineRule="auto"/>
      </w:pPr>
      <w:r>
        <w:rPr>
          <w:rFonts w:ascii="Calibri" w:hAnsi="Calibri"/>
          <w:b w:val="0"/>
          <w:sz w:val="21"/>
        </w:rPr>
        <w:t>RESOLVED that upon the written consent for striking off the Company being obtained from all or the requisite majority of the shareholders, the Company Secretary or authorised filing agent be authorised to lodge the necessary application and returns with the Accounting and Corporate Regulatory Authority.</w:t>
      </w:r>
    </w:p>
    <w:p>
      <w:pPr>
        <w:spacing w:after="320" w:line="259" w:lineRule="auto"/>
      </w:pPr>
      <w:r>
        <w:rPr>
          <w:rFonts w:ascii="Calibri" w:hAnsi="Calibri"/>
          <w:b w:val="0"/>
          <w:sz w:val="21"/>
        </w:rPr>
        <w:t>Dated this {{strike.document_date}}</w:t>
      </w:r>
    </w:p>
    <w:p>
      <w:pPr>
        <w:spacing w:after="280" w:line="259" w:lineRule="auto"/>
      </w:pPr>
      <w:r>
        <w:rPr>
          <w:rFonts w:ascii="Calibri" w:hAnsi="Calibri"/>
          <w:b/>
          <w:sz w:val="21"/>
        </w:rPr>
        <w:t>DIRECTOR(S)</w:t>
      </w:r>
    </w:p>
    <w:p>
      <w:pPr>
        <w:spacing w:after="160" w:line="252" w:lineRule="auto"/>
      </w:pPr>
      <w:r>
        <w:rPr>
          <w:rFonts w:ascii="Calibri" w:hAnsi="Calibri"/>
          <w:sz w:val="21"/>
        </w:rPr>
        <w:t>{{strike.director_signature_blocks}}</w:t>
      </w:r>
    </w:p>
    <w:sectPr w:rsidR="00FC693F" w:rsidRPr="0006063C" w:rsidSect="00034616">
      <w:pgSz w:w="12240" w:h="15840"/>
      <w:pgMar w:top="1080"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M06 Strike-off Directors Resolution</dc:title>
  <dc:subject>P2 strike-off directors resolution template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