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r>
        <w:rPr>
          <w:rFonts w:ascii="Aptos" w:hAnsi="Aptos"/>
          <w:b/>
          <w:color w:val="17365D"/>
          <w:sz w:val="30"/>
        </w:rPr>
        <w:t>CTMM</w:t>
      </w:r>
    </w:p>
    <w:p>
      <w:pPr>
        <w:pStyle w:val="Title"/>
        <w:jc w:val="left"/>
      </w:pPr>
      <w:r>
        <w:rPr>
          <w:rFonts w:ascii="Aptos Display" w:hAnsi="Aptos Display"/>
          <w:b/>
          <w:color w:val="000000"/>
          <w:sz w:val="50"/>
        </w:rPr>
        <w:t>Especificación oficial de CTMM Core 1.0</w:t>
      </w:r>
    </w:p>
    <w:p>
      <w:pPr>
        <w:pStyle w:val="Subtitle"/>
      </w:pPr>
      <w:r>
        <w:rPr>
          <w:rFonts w:ascii="Aptos" w:hAnsi="Aptos"/>
          <w:color w:val="666666"/>
          <w:sz w:val="28"/>
        </w:rPr>
        <w:t>Computational Thinking Measurement Model</w:t>
      </w:r>
    </w:p>
    <w:p>
      <w:pPr>
        <w:spacing w:before="360"/>
      </w:pPr>
      <w:r>
        <w:rPr>
          <w:rFonts w:ascii="Aptos" w:hAnsi="Aptos"/>
          <w:b/>
          <w:color w:val="17365D"/>
          <w:sz w:val="24"/>
        </w:rPr>
        <w:t>Versión de trabajo 0.1 para revisión de autoría</w:t>
      </w:r>
    </w:p>
    <w:p>
      <w:pPr>
        <w:spacing w:after="900"/>
      </w:pP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96"/>
        <w:gridCol w:w="4896"/>
      </w:tblGrid>
      <w:tr>
        <w:tc>
          <w:tcPr>
            <w:tcW w:type="dxa" w:w="3384"/>
            <w:shd w:fill="DCE6F1"/>
            <w:vAlign w:val="center"/>
            <w:tcMar>
              <w:top w:w="120" w:type="dxa"/>
              <w:start w:w="120" w:type="dxa"/>
              <w:bottom w:w="120" w:type="dxa"/>
              <w:end w:w="120" w:type="dxa"/>
            </w:tcMar>
          </w:tcPr>
          <w:p>
            <w:pPr>
              <w:spacing w:after="0"/>
            </w:pPr>
            <w:r>
              <w:rPr>
                <w:rFonts w:ascii="Aptos" w:hAnsi="Aptos"/>
                <w:b/>
                <w:color w:val="000000"/>
                <w:sz w:val="19"/>
              </w:rPr>
              <w:t>Autor principal y coordinador de la especificación</w:t>
            </w:r>
          </w:p>
        </w:tc>
        <w:tc>
          <w:tcPr>
            <w:tcW w:type="dxa" w:w="6408"/>
            <w:vAlign w:val="center"/>
            <w:tcMar>
              <w:top w:w="120" w:type="dxa"/>
              <w:start w:w="120" w:type="dxa"/>
              <w:bottom w:w="120" w:type="dxa"/>
              <w:end w:w="120" w:type="dxa"/>
            </w:tcMar>
          </w:tcPr>
          <w:p>
            <w:pPr>
              <w:spacing w:after="0"/>
            </w:pPr>
            <w:r>
              <w:rPr>
                <w:rFonts w:ascii="Aptos" w:hAnsi="Aptos"/>
                <w:b w:val="0"/>
                <w:color w:val="000000"/>
                <w:sz w:val="19"/>
              </w:rPr>
              <w:t>René Fabián Zúñiga Muñoz</w:t>
            </w:r>
          </w:p>
        </w:tc>
      </w:tr>
      <w:tr>
        <w:tc>
          <w:tcPr>
            <w:tcW w:type="dxa" w:w="3384"/>
            <w:shd w:fill="DCE6F1"/>
            <w:vAlign w:val="center"/>
            <w:tcMar>
              <w:top w:w="120" w:type="dxa"/>
              <w:start w:w="120" w:type="dxa"/>
              <w:bottom w:w="120" w:type="dxa"/>
              <w:end w:w="120" w:type="dxa"/>
            </w:tcMar>
          </w:tcPr>
          <w:p>
            <w:pPr>
              <w:spacing w:after="0"/>
            </w:pPr>
            <w:r>
              <w:rPr>
                <w:rFonts w:ascii="Aptos" w:hAnsi="Aptos"/>
                <w:b/>
                <w:color w:val="000000"/>
                <w:sz w:val="19"/>
              </w:rPr>
              <w:t>Autores del modelo original</w:t>
            </w:r>
          </w:p>
        </w:tc>
        <w:tc>
          <w:tcPr>
            <w:tcW w:type="dxa" w:w="6408"/>
            <w:vAlign w:val="center"/>
            <w:tcMar>
              <w:top w:w="120" w:type="dxa"/>
              <w:start w:w="120" w:type="dxa"/>
              <w:bottom w:w="120" w:type="dxa"/>
              <w:end w:w="120" w:type="dxa"/>
            </w:tcMar>
          </w:tcPr>
          <w:p>
            <w:pPr>
              <w:spacing w:after="0"/>
            </w:pPr>
            <w:r>
              <w:rPr>
                <w:rFonts w:ascii="Aptos" w:hAnsi="Aptos"/>
                <w:b w:val="0"/>
                <w:color w:val="000000"/>
                <w:sz w:val="19"/>
              </w:rPr>
              <w:t>René Fabián Zúñiga Muñoz, Julio Ariel Hurtado Alegría, Marcos Román-González y Gregorio Robles</w:t>
            </w:r>
          </w:p>
        </w:tc>
      </w:tr>
      <w:tr>
        <w:tc>
          <w:tcPr>
            <w:tcW w:type="dxa" w:w="3384"/>
            <w:shd w:fill="DCE6F1"/>
            <w:vAlign w:val="center"/>
            <w:tcMar>
              <w:top w:w="120" w:type="dxa"/>
              <w:start w:w="120" w:type="dxa"/>
              <w:bottom w:w="120" w:type="dxa"/>
              <w:end w:w="120" w:type="dxa"/>
            </w:tcMar>
          </w:tcPr>
          <w:p>
            <w:pPr>
              <w:spacing w:after="0"/>
            </w:pPr>
            <w:r>
              <w:rPr>
                <w:rFonts w:ascii="Aptos" w:hAnsi="Aptos"/>
                <w:b/>
                <w:color w:val="000000"/>
                <w:sz w:val="19"/>
              </w:rPr>
              <w:t>Afiliación principal</w:t>
            </w:r>
          </w:p>
        </w:tc>
        <w:tc>
          <w:tcPr>
            <w:tcW w:type="dxa" w:w="6408"/>
            <w:vAlign w:val="center"/>
            <w:tcMar>
              <w:top w:w="120" w:type="dxa"/>
              <w:start w:w="120" w:type="dxa"/>
              <w:bottom w:w="120" w:type="dxa"/>
              <w:end w:w="120" w:type="dxa"/>
            </w:tcMar>
          </w:tcPr>
          <w:p>
            <w:pPr>
              <w:spacing w:after="0"/>
            </w:pPr>
            <w:r>
              <w:rPr>
                <w:rFonts w:ascii="Aptos" w:hAnsi="Aptos"/>
                <w:b w:val="0"/>
                <w:color w:val="000000"/>
                <w:sz w:val="19"/>
              </w:rPr>
              <w:t>Universidad del Cauca, Grupo de Investigación IDIS, Popayán, Colombia</w:t>
            </w:r>
          </w:p>
        </w:tc>
      </w:tr>
      <w:tr>
        <w:tc>
          <w:tcPr>
            <w:tcW w:type="dxa" w:w="3384"/>
            <w:shd w:fill="DCE6F1"/>
            <w:vAlign w:val="center"/>
            <w:tcMar>
              <w:top w:w="120" w:type="dxa"/>
              <w:start w:w="120" w:type="dxa"/>
              <w:bottom w:w="120" w:type="dxa"/>
              <w:end w:w="120" w:type="dxa"/>
            </w:tcMar>
          </w:tcPr>
          <w:p>
            <w:pPr>
              <w:spacing w:after="0"/>
            </w:pPr>
            <w:r>
              <w:rPr>
                <w:rFonts w:ascii="Aptos" w:hAnsi="Aptos"/>
                <w:b/>
                <w:color w:val="000000"/>
                <w:sz w:val="19"/>
              </w:rPr>
              <w:t>Fecha</w:t>
            </w:r>
          </w:p>
        </w:tc>
        <w:tc>
          <w:tcPr>
            <w:tcW w:type="dxa" w:w="6408"/>
            <w:vAlign w:val="center"/>
            <w:tcMar>
              <w:top w:w="120" w:type="dxa"/>
              <w:start w:w="120" w:type="dxa"/>
              <w:bottom w:w="120" w:type="dxa"/>
              <w:end w:w="120" w:type="dxa"/>
            </w:tcMar>
          </w:tcPr>
          <w:p>
            <w:pPr>
              <w:spacing w:after="0"/>
            </w:pPr>
            <w:r>
              <w:rPr>
                <w:rFonts w:ascii="Aptos" w:hAnsi="Aptos"/>
                <w:b w:val="0"/>
                <w:color w:val="000000"/>
                <w:sz w:val="19"/>
              </w:rPr>
              <w:t>18 de septiembre de 2026</w:t>
            </w:r>
          </w:p>
        </w:tc>
      </w:tr>
      <w:tr>
        <w:tc>
          <w:tcPr>
            <w:tcW w:type="dxa" w:w="3384"/>
            <w:shd w:fill="DCE6F1"/>
            <w:vAlign w:val="center"/>
            <w:tcMar>
              <w:top w:w="120" w:type="dxa"/>
              <w:start w:w="120" w:type="dxa"/>
              <w:bottom w:w="120" w:type="dxa"/>
              <w:end w:w="120" w:type="dxa"/>
            </w:tcMar>
          </w:tcPr>
          <w:p>
            <w:pPr>
              <w:spacing w:after="0"/>
            </w:pPr>
            <w:r>
              <w:rPr>
                <w:rFonts w:ascii="Aptos" w:hAnsi="Aptos"/>
                <w:b/>
                <w:color w:val="000000"/>
                <w:sz w:val="19"/>
              </w:rPr>
              <w:t>Estado</w:t>
            </w:r>
          </w:p>
        </w:tc>
        <w:tc>
          <w:tcPr>
            <w:tcW w:type="dxa" w:w="6408"/>
            <w:vAlign w:val="center"/>
            <w:tcMar>
              <w:top w:w="120" w:type="dxa"/>
              <w:start w:w="120" w:type="dxa"/>
              <w:bottom w:w="120" w:type="dxa"/>
              <w:end w:w="120" w:type="dxa"/>
            </w:tcMar>
          </w:tcPr>
          <w:p>
            <w:pPr>
              <w:spacing w:after="0"/>
            </w:pPr>
            <w:r>
              <w:rPr>
                <w:rFonts w:ascii="Aptos" w:hAnsi="Aptos"/>
                <w:b w:val="0"/>
                <w:color w:val="000000"/>
                <w:sz w:val="19"/>
              </w:rPr>
              <w:t>Documento para revisión, acuerdos de autoría y aprobación</w:t>
            </w:r>
          </w:p>
        </w:tc>
      </w:tr>
    </w:tbl>
    <w:p>
      <w:pPr>
        <w:spacing w:after="440"/>
      </w:pPr>
    </w:p>
    <w:p>
      <w:r>
        <w:rPr>
          <w:rFonts w:ascii="Aptos" w:hAnsi="Aptos"/>
          <w:color w:val="000000"/>
          <w:sz w:val="21"/>
        </w:rPr>
        <w:t>Este documento fija una base común para describir, aplicar, documentar y evolucionar CTMM sin confundir su núcleo original con las extensiones desarrolladas posteriormente para educación superior y contextos mediados por inteligencia artificial.</w:t>
      </w:r>
    </w:p>
    <w:p>
      <w:r>
        <w:br w:type="page"/>
      </w:r>
    </w:p>
    <w:p>
      <w:pPr>
        <w:pStyle w:val="Heading1"/>
      </w:pPr>
      <w:r>
        <w:t>Control del documento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96"/>
        <w:gridCol w:w="4896"/>
      </w:tblGrid>
      <w:tr>
        <w:trPr>
          <w:tblHeader w:val="true"/>
        </w:trPr>
        <w:tc>
          <w:tcPr>
            <w:tcW w:type="dxa" w:w="2736"/>
            <w:shd w:fill="17365D"/>
            <w:vAlign w:val="center"/>
            <w:tcMar>
              <w:top w:w="90" w:type="dxa"/>
              <w:start w:w="110" w:type="dxa"/>
              <w:bottom w:w="90" w:type="dxa"/>
              <w:end w:w="110" w:type="dxa"/>
            </w:tcMar>
          </w:tcPr>
          <w:p>
            <w:pPr>
              <w:jc w:val="center"/>
            </w:pPr>
            <w:r>
              <w:rPr>
                <w:rFonts w:ascii="Aptos" w:hAnsi="Aptos"/>
                <w:b/>
                <w:color w:val="FFFFFF"/>
                <w:sz w:val="19"/>
              </w:rPr>
              <w:t>Campo</w:t>
            </w:r>
          </w:p>
        </w:tc>
        <w:tc>
          <w:tcPr>
            <w:tcW w:type="dxa" w:w="7056"/>
            <w:shd w:fill="17365D"/>
            <w:vAlign w:val="center"/>
            <w:tcMar>
              <w:top w:w="90" w:type="dxa"/>
              <w:start w:w="110" w:type="dxa"/>
              <w:bottom w:w="90" w:type="dxa"/>
              <w:end w:w="110" w:type="dxa"/>
            </w:tcMar>
          </w:tcPr>
          <w:p>
            <w:pPr>
              <w:jc w:val="center"/>
            </w:pPr>
            <w:r>
              <w:rPr>
                <w:rFonts w:ascii="Aptos" w:hAnsi="Aptos"/>
                <w:b/>
                <w:color w:val="FFFFFF"/>
                <w:sz w:val="19"/>
              </w:rPr>
              <w:t>Definición</w:t>
            </w:r>
          </w:p>
        </w:tc>
      </w:tr>
      <w:tr>
        <w:tc>
          <w:tcPr>
            <w:tcW w:type="dxa" w:w="2736"/>
            <w:vAlign w:val="center"/>
            <w:tcMar>
              <w:top w:w="90" w:type="dxa"/>
              <w:start w:w="110" w:type="dxa"/>
              <w:bottom w:w="90" w:type="dxa"/>
              <w:end w:w="110" w:type="dxa"/>
            </w:tcMar>
          </w:tcPr>
          <w:p>
            <w:pPr>
              <w:spacing w:after="0" w:line="245" w:lineRule="auto"/>
            </w:pPr>
            <w:r>
              <w:rPr>
                <w:rFonts w:ascii="Aptos" w:hAnsi="Aptos"/>
                <w:color w:val="000000"/>
                <w:sz w:val="19"/>
              </w:rPr>
              <w:t>Identificador</w:t>
            </w:r>
          </w:p>
        </w:tc>
        <w:tc>
          <w:tcPr>
            <w:tcW w:type="dxa" w:w="7056"/>
            <w:vAlign w:val="center"/>
            <w:tcMar>
              <w:top w:w="90" w:type="dxa"/>
              <w:start w:w="110" w:type="dxa"/>
              <w:bottom w:w="90" w:type="dxa"/>
              <w:end w:w="110" w:type="dxa"/>
            </w:tcMar>
          </w:tcPr>
          <w:p>
            <w:pPr>
              <w:spacing w:after="0" w:line="245" w:lineRule="auto"/>
            </w:pPr>
            <w:r>
              <w:rPr>
                <w:rFonts w:ascii="Aptos" w:hAnsi="Aptos"/>
                <w:color w:val="000000"/>
                <w:sz w:val="19"/>
              </w:rPr>
              <w:t>CTMM-SPEC-CORE-1.0</w:t>
            </w:r>
          </w:p>
        </w:tc>
      </w:tr>
      <w:tr>
        <w:tc>
          <w:tcPr>
            <w:tcW w:type="dxa" w:w="2736"/>
            <w:vAlign w:val="center"/>
            <w:shd w:fill="F4F7FA"/>
            <w:tcMar>
              <w:top w:w="90" w:type="dxa"/>
              <w:start w:w="110" w:type="dxa"/>
              <w:bottom w:w="90" w:type="dxa"/>
              <w:end w:w="110" w:type="dxa"/>
            </w:tcMar>
          </w:tcPr>
          <w:p>
            <w:pPr>
              <w:spacing w:after="0" w:line="245" w:lineRule="auto"/>
            </w:pPr>
            <w:r>
              <w:rPr>
                <w:rFonts w:ascii="Aptos" w:hAnsi="Aptos"/>
                <w:color w:val="000000"/>
                <w:sz w:val="19"/>
              </w:rPr>
              <w:t>Versión del documento</w:t>
            </w:r>
          </w:p>
        </w:tc>
        <w:tc>
          <w:tcPr>
            <w:tcW w:type="dxa" w:w="7056"/>
            <w:vAlign w:val="center"/>
            <w:shd w:fill="F4F7FA"/>
            <w:tcMar>
              <w:top w:w="90" w:type="dxa"/>
              <w:start w:w="110" w:type="dxa"/>
              <w:bottom w:w="90" w:type="dxa"/>
              <w:end w:w="110" w:type="dxa"/>
            </w:tcMar>
          </w:tcPr>
          <w:p>
            <w:pPr>
              <w:spacing w:after="0" w:line="245" w:lineRule="auto"/>
            </w:pPr>
            <w:r>
              <w:rPr>
                <w:rFonts w:ascii="Aptos" w:hAnsi="Aptos"/>
                <w:color w:val="000000"/>
                <w:sz w:val="19"/>
              </w:rPr>
              <w:t>0.1</w:t>
            </w:r>
          </w:p>
        </w:tc>
      </w:tr>
      <w:tr>
        <w:tc>
          <w:tcPr>
            <w:tcW w:type="dxa" w:w="2736"/>
            <w:vAlign w:val="center"/>
            <w:tcMar>
              <w:top w:w="90" w:type="dxa"/>
              <w:start w:w="110" w:type="dxa"/>
              <w:bottom w:w="90" w:type="dxa"/>
              <w:end w:w="110" w:type="dxa"/>
            </w:tcMar>
          </w:tcPr>
          <w:p>
            <w:pPr>
              <w:spacing w:after="0" w:line="245" w:lineRule="auto"/>
            </w:pPr>
            <w:r>
              <w:rPr>
                <w:rFonts w:ascii="Aptos" w:hAnsi="Aptos"/>
                <w:color w:val="000000"/>
                <w:sz w:val="19"/>
              </w:rPr>
              <w:t>Versión del modelo descrita</w:t>
            </w:r>
          </w:p>
        </w:tc>
        <w:tc>
          <w:tcPr>
            <w:tcW w:type="dxa" w:w="7056"/>
            <w:vAlign w:val="center"/>
            <w:tcMar>
              <w:top w:w="90" w:type="dxa"/>
              <w:start w:w="110" w:type="dxa"/>
              <w:bottom w:w="90" w:type="dxa"/>
              <w:end w:w="110" w:type="dxa"/>
            </w:tcMar>
          </w:tcPr>
          <w:p>
            <w:pPr>
              <w:spacing w:after="0" w:line="245" w:lineRule="auto"/>
            </w:pPr>
            <w:r>
              <w:rPr>
                <w:rFonts w:ascii="Aptos" w:hAnsi="Aptos"/>
                <w:color w:val="000000"/>
                <w:sz w:val="19"/>
              </w:rPr>
              <w:t>CTMM Core 1.0</w:t>
            </w:r>
          </w:p>
        </w:tc>
      </w:tr>
      <w:tr>
        <w:tc>
          <w:tcPr>
            <w:tcW w:type="dxa" w:w="2736"/>
            <w:vAlign w:val="center"/>
            <w:shd w:fill="F4F7FA"/>
            <w:tcMar>
              <w:top w:w="90" w:type="dxa"/>
              <w:start w:w="110" w:type="dxa"/>
              <w:bottom w:w="90" w:type="dxa"/>
              <w:end w:w="110" w:type="dxa"/>
            </w:tcMar>
          </w:tcPr>
          <w:p>
            <w:pPr>
              <w:spacing w:after="0" w:line="245" w:lineRule="auto"/>
            </w:pPr>
            <w:r>
              <w:rPr>
                <w:rFonts w:ascii="Aptos" w:hAnsi="Aptos"/>
                <w:color w:val="000000"/>
                <w:sz w:val="19"/>
              </w:rPr>
              <w:t>Estado</w:t>
            </w:r>
          </w:p>
        </w:tc>
        <w:tc>
          <w:tcPr>
            <w:tcW w:type="dxa" w:w="7056"/>
            <w:vAlign w:val="center"/>
            <w:shd w:fill="F4F7FA"/>
            <w:tcMar>
              <w:top w:w="90" w:type="dxa"/>
              <w:start w:w="110" w:type="dxa"/>
              <w:bottom w:w="90" w:type="dxa"/>
              <w:end w:w="110" w:type="dxa"/>
            </w:tcMar>
          </w:tcPr>
          <w:p>
            <w:pPr>
              <w:spacing w:after="0" w:line="245" w:lineRule="auto"/>
            </w:pPr>
            <w:r>
              <w:rPr>
                <w:rFonts w:ascii="Aptos" w:hAnsi="Aptos"/>
                <w:color w:val="000000"/>
                <w:sz w:val="19"/>
              </w:rPr>
              <w:t>Propuesta para revisión y aprobación de los autores</w:t>
            </w:r>
          </w:p>
        </w:tc>
      </w:tr>
      <w:tr>
        <w:tc>
          <w:tcPr>
            <w:tcW w:type="dxa" w:w="2736"/>
            <w:vAlign w:val="center"/>
            <w:tcMar>
              <w:top w:w="90" w:type="dxa"/>
              <w:start w:w="110" w:type="dxa"/>
              <w:bottom w:w="90" w:type="dxa"/>
              <w:end w:w="110" w:type="dxa"/>
            </w:tcMar>
          </w:tcPr>
          <w:p>
            <w:pPr>
              <w:spacing w:after="0" w:line="245" w:lineRule="auto"/>
            </w:pPr>
            <w:r>
              <w:rPr>
                <w:rFonts w:ascii="Aptos" w:hAnsi="Aptos"/>
                <w:color w:val="000000"/>
                <w:sz w:val="19"/>
              </w:rPr>
              <w:t>Fuentes primarias</w:t>
            </w:r>
          </w:p>
        </w:tc>
        <w:tc>
          <w:tcPr>
            <w:tcW w:type="dxa" w:w="7056"/>
            <w:vAlign w:val="center"/>
            <w:tcMar>
              <w:top w:w="90" w:type="dxa"/>
              <w:start w:w="110" w:type="dxa"/>
              <w:bottom w:w="90" w:type="dxa"/>
              <w:end w:w="110" w:type="dxa"/>
            </w:tcMar>
          </w:tcPr>
          <w:p>
            <w:pPr>
              <w:spacing w:after="0" w:line="245" w:lineRule="auto"/>
            </w:pPr>
            <w:r>
              <w:rPr>
                <w:rFonts w:ascii="Aptos" w:hAnsi="Aptos"/>
                <w:color w:val="000000"/>
                <w:sz w:val="19"/>
              </w:rPr>
              <w:t>Tesis doctoral, artículo CTMM, instrumentos de evaluación 2026 y artículo CTMM+IA</w:t>
            </w:r>
          </w:p>
        </w:tc>
      </w:tr>
      <w:tr>
        <w:tc>
          <w:tcPr>
            <w:tcW w:type="dxa" w:w="2736"/>
            <w:vAlign w:val="center"/>
            <w:shd w:fill="F4F7FA"/>
            <w:tcMar>
              <w:top w:w="90" w:type="dxa"/>
              <w:start w:w="110" w:type="dxa"/>
              <w:bottom w:w="90" w:type="dxa"/>
              <w:end w:w="110" w:type="dxa"/>
            </w:tcMar>
          </w:tcPr>
          <w:p>
            <w:pPr>
              <w:spacing w:after="0" w:line="245" w:lineRule="auto"/>
            </w:pPr>
            <w:r>
              <w:rPr>
                <w:rFonts w:ascii="Aptos" w:hAnsi="Aptos"/>
                <w:color w:val="000000"/>
                <w:sz w:val="19"/>
              </w:rPr>
              <w:t>Idioma canónico inicial</w:t>
            </w:r>
          </w:p>
        </w:tc>
        <w:tc>
          <w:tcPr>
            <w:tcW w:type="dxa" w:w="7056"/>
            <w:vAlign w:val="center"/>
            <w:shd w:fill="F4F7FA"/>
            <w:tcMar>
              <w:top w:w="90" w:type="dxa"/>
              <w:start w:w="110" w:type="dxa"/>
              <w:bottom w:w="90" w:type="dxa"/>
              <w:end w:w="110" w:type="dxa"/>
            </w:tcMar>
          </w:tcPr>
          <w:p>
            <w:pPr>
              <w:spacing w:after="0" w:line="245" w:lineRule="auto"/>
            </w:pPr>
            <w:r>
              <w:rPr>
                <w:rFonts w:ascii="Aptos" w:hAnsi="Aptos"/>
                <w:color w:val="000000"/>
                <w:sz w:val="19"/>
              </w:rPr>
              <w:t>Español, con denominación oficial en inglés</w:t>
            </w:r>
          </w:p>
        </w:tc>
      </w:tr>
      <w:tr>
        <w:tc>
          <w:tcPr>
            <w:tcW w:type="dxa" w:w="2736"/>
            <w:vAlign w:val="center"/>
            <w:tcMar>
              <w:top w:w="90" w:type="dxa"/>
              <w:start w:w="110" w:type="dxa"/>
              <w:bottom w:w="90" w:type="dxa"/>
              <w:end w:w="110" w:type="dxa"/>
            </w:tcMar>
          </w:tcPr>
          <w:p>
            <w:pPr>
              <w:spacing w:after="0" w:line="245" w:lineRule="auto"/>
            </w:pPr>
            <w:r>
              <w:rPr>
                <w:rFonts w:ascii="Aptos" w:hAnsi="Aptos"/>
                <w:color w:val="000000"/>
                <w:sz w:val="19"/>
              </w:rPr>
              <w:t>Próxima revisión</w:t>
            </w:r>
          </w:p>
        </w:tc>
        <w:tc>
          <w:tcPr>
            <w:tcW w:type="dxa" w:w="7056"/>
            <w:vAlign w:val="center"/>
            <w:tcMar>
              <w:top w:w="90" w:type="dxa"/>
              <w:start w:w="110" w:type="dxa"/>
              <w:bottom w:w="90" w:type="dxa"/>
              <w:end w:w="110" w:type="dxa"/>
            </w:tcMar>
          </w:tcPr>
          <w:p>
            <w:pPr>
              <w:spacing w:after="0" w:line="245" w:lineRule="auto"/>
            </w:pPr>
            <w:r>
              <w:rPr>
                <w:rFonts w:ascii="Aptos" w:hAnsi="Aptos"/>
                <w:color w:val="000000"/>
                <w:sz w:val="19"/>
              </w:rPr>
              <w:t>Después de resolver las decisiones abiertas del apartado 15</w:t>
            </w:r>
          </w:p>
        </w:tc>
      </w:tr>
    </w:tbl>
    <w:p>
      <w:pPr>
        <w:spacing w:after="20"/>
      </w:pPr>
    </w:p>
    <w:p>
      <w:pPr>
        <w:pStyle w:val="Heading1"/>
      </w:pPr>
      <w:r>
        <w:t>Contenido</w:t>
      </w:r>
    </w:p>
    <w:p>
      <w:pPr>
        <w:spacing w:after="40"/>
        <w:ind w:left="216"/>
      </w:pPr>
      <w:r>
        <w:rPr>
          <w:rFonts w:ascii="Aptos" w:hAnsi="Aptos"/>
          <w:color w:val="000000"/>
          <w:sz w:val="20"/>
        </w:rPr>
        <w:t>1. Síntesis ejecutiva</w:t>
      </w:r>
    </w:p>
    <w:p>
      <w:pPr>
        <w:spacing w:after="40"/>
        <w:ind w:left="216"/>
      </w:pPr>
      <w:r>
        <w:rPr>
          <w:rFonts w:ascii="Aptos" w:hAnsi="Aptos"/>
          <w:color w:val="000000"/>
          <w:sz w:val="20"/>
        </w:rPr>
        <w:t>2. Identidad y propósito</w:t>
      </w:r>
    </w:p>
    <w:p>
      <w:pPr>
        <w:spacing w:after="40"/>
        <w:ind w:left="216"/>
      </w:pPr>
      <w:r>
        <w:rPr>
          <w:rFonts w:ascii="Aptos" w:hAnsi="Aptos"/>
          <w:color w:val="000000"/>
          <w:sz w:val="20"/>
        </w:rPr>
        <w:t>3. Alcance y límites</w:t>
      </w:r>
    </w:p>
    <w:p>
      <w:pPr>
        <w:spacing w:after="40"/>
        <w:ind w:left="216"/>
      </w:pPr>
      <w:r>
        <w:rPr>
          <w:rFonts w:ascii="Aptos" w:hAnsi="Aptos"/>
          <w:color w:val="000000"/>
          <w:sz w:val="20"/>
        </w:rPr>
        <w:t>4. Fundamentos conceptuales</w:t>
      </w:r>
    </w:p>
    <w:p>
      <w:pPr>
        <w:spacing w:after="40"/>
        <w:ind w:left="216"/>
      </w:pPr>
      <w:r>
        <w:rPr>
          <w:rFonts w:ascii="Aptos" w:hAnsi="Aptos"/>
          <w:color w:val="000000"/>
          <w:sz w:val="20"/>
        </w:rPr>
        <w:t>5. Arquitectura de CTMM Core</w:t>
      </w:r>
    </w:p>
    <w:p>
      <w:pPr>
        <w:spacing w:after="40"/>
        <w:ind w:left="216"/>
      </w:pPr>
      <w:r>
        <w:rPr>
          <w:rFonts w:ascii="Aptos" w:hAnsi="Aptos"/>
          <w:color w:val="000000"/>
          <w:sz w:val="20"/>
        </w:rPr>
        <w:t>6. Habilidades del núcleo</w:t>
      </w:r>
    </w:p>
    <w:p>
      <w:pPr>
        <w:spacing w:after="40"/>
        <w:ind w:left="216"/>
      </w:pPr>
      <w:r>
        <w:rPr>
          <w:rFonts w:ascii="Aptos" w:hAnsi="Aptos"/>
          <w:color w:val="000000"/>
          <w:sz w:val="20"/>
        </w:rPr>
        <w:t>7. Niveles cognitivos N1 a N3</w:t>
      </w:r>
    </w:p>
    <w:p>
      <w:pPr>
        <w:spacing w:after="40"/>
        <w:ind w:left="216"/>
      </w:pPr>
      <w:r>
        <w:rPr>
          <w:rFonts w:ascii="Aptos" w:hAnsi="Aptos"/>
          <w:color w:val="000000"/>
          <w:sz w:val="20"/>
        </w:rPr>
        <w:t>8. Descriptores generales de desempeño</w:t>
      </w:r>
    </w:p>
    <w:p>
      <w:pPr>
        <w:spacing w:after="40"/>
        <w:ind w:left="216"/>
      </w:pPr>
      <w:r>
        <w:rPr>
          <w:rFonts w:ascii="Aptos" w:hAnsi="Aptos"/>
          <w:color w:val="000000"/>
          <w:sz w:val="20"/>
        </w:rPr>
        <w:t>9. Arquitectura GQM</w:t>
      </w:r>
    </w:p>
    <w:p>
      <w:pPr>
        <w:spacing w:after="40"/>
        <w:ind w:left="216"/>
      </w:pPr>
      <w:r>
        <w:rPr>
          <w:rFonts w:ascii="Aptos" w:hAnsi="Aptos"/>
          <w:color w:val="000000"/>
          <w:sz w:val="20"/>
        </w:rPr>
        <w:t>10. Evidencias e instrumentos</w:t>
      </w:r>
    </w:p>
    <w:p>
      <w:pPr>
        <w:spacing w:after="40"/>
        <w:ind w:left="216"/>
      </w:pPr>
      <w:r>
        <w:rPr>
          <w:rFonts w:ascii="Aptos" w:hAnsi="Aptos"/>
          <w:color w:val="000000"/>
          <w:sz w:val="20"/>
        </w:rPr>
        <w:t>11. Procedimiento de aplicación</w:t>
      </w:r>
    </w:p>
    <w:p>
      <w:pPr>
        <w:spacing w:after="40"/>
        <w:ind w:left="216"/>
      </w:pPr>
      <w:r>
        <w:rPr>
          <w:rFonts w:ascii="Aptos" w:hAnsi="Aptos"/>
          <w:color w:val="000000"/>
          <w:sz w:val="20"/>
        </w:rPr>
        <w:t>12. Valoración e interpretación</w:t>
      </w:r>
    </w:p>
    <w:p>
      <w:pPr>
        <w:spacing w:after="40"/>
        <w:ind w:left="216"/>
      </w:pPr>
      <w:r>
        <w:rPr>
          <w:rFonts w:ascii="Aptos" w:hAnsi="Aptos"/>
          <w:color w:val="000000"/>
          <w:sz w:val="20"/>
        </w:rPr>
        <w:t>13. Extensiones del modelo</w:t>
      </w:r>
    </w:p>
    <w:p>
      <w:pPr>
        <w:spacing w:after="40"/>
        <w:ind w:left="216"/>
      </w:pPr>
      <w:r>
        <w:rPr>
          <w:rFonts w:ascii="Aptos" w:hAnsi="Aptos"/>
          <w:color w:val="000000"/>
          <w:sz w:val="20"/>
        </w:rPr>
        <w:t>14. Gobernanza y versiones</w:t>
      </w:r>
    </w:p>
    <w:p>
      <w:pPr>
        <w:spacing w:after="40"/>
        <w:ind w:left="216"/>
      </w:pPr>
      <w:r>
        <w:rPr>
          <w:rFonts w:ascii="Aptos" w:hAnsi="Aptos"/>
          <w:color w:val="000000"/>
          <w:sz w:val="20"/>
        </w:rPr>
        <w:t>15. Decisiones abiertas</w:t>
      </w:r>
    </w:p>
    <w:p>
      <w:pPr>
        <w:spacing w:after="40"/>
        <w:ind w:left="216"/>
      </w:pPr>
      <w:r>
        <w:rPr>
          <w:rFonts w:ascii="Aptos" w:hAnsi="Aptos"/>
          <w:color w:val="000000"/>
          <w:sz w:val="20"/>
        </w:rPr>
        <w:t>16. Trazabilidad documental</w:t>
      </w:r>
    </w:p>
    <w:p>
      <w:pPr>
        <w:spacing w:after="40"/>
        <w:ind w:left="216"/>
      </w:pPr>
      <w:r>
        <w:rPr>
          <w:rFonts w:ascii="Aptos" w:hAnsi="Aptos"/>
          <w:color w:val="000000"/>
          <w:sz w:val="20"/>
        </w:rPr>
        <w:t>17. Referencias</w:t>
      </w:r>
    </w:p>
    <w:p>
      <w:pPr>
        <w:pStyle w:val="Heading2"/>
      </w:pPr>
      <w:r>
        <w:t>Uso previsto de esta versión</w:t>
      </w:r>
    </w:p>
    <w:p>
      <w:r>
        <w:rPr>
          <w:rFonts w:ascii="Aptos" w:hAnsi="Aptos"/>
          <w:color w:val="000000"/>
          <w:sz w:val="21"/>
        </w:rPr>
        <w:t>La versión 0.1 permite revisar el contenido antes de su publicación. La edición pública requiere aprobación de autoría, licencia, denominación y reglas de valoración.</w:t>
      </w:r>
    </w:p>
    <w:p>
      <w:pPr>
        <w:pStyle w:val="Heading1"/>
      </w:pPr>
      <w:r>
        <w:t>1 Síntesis ejecutiva</w:t>
      </w:r>
    </w:p>
    <w:p>
      <w:r>
        <w:rPr>
          <w:rFonts w:ascii="Aptos" w:hAnsi="Aptos"/>
          <w:color w:val="000000"/>
          <w:sz w:val="21"/>
        </w:rPr>
        <w:t>CTMM es un modelo para medir y evaluar el desarrollo de habilidades relevantes de pensamiento computacional mediante evidencias observables. Integra cuatro habilidades, tres niveles cognitivos agrupados a partir de la Taxonomía de Bloom para la era digital y una estructura Goal Question Metric para convertir propósitos educativos en preguntas e indicadores evaluables.</w:t>
      </w:r>
    </w:p>
    <w:p>
      <w:r>
        <w:rPr>
          <w:rFonts w:ascii="Aptos" w:hAnsi="Aptos"/>
          <w:color w:val="000000"/>
          <w:sz w:val="21"/>
        </w:rPr>
        <w:t>El núcleo estable de CTMM comprende abstracción, descomposición, pensamiento algorítmico lógico y depuración. Los niveles N1, N2 y N3 representan progresión cognitiva y no habilidades independientes. Corresponden, respectivamente, a recordar y comprender, aplicar y analizar, y evaluar y crear.</w:t>
      </w:r>
    </w:p>
    <w:p>
      <w:r>
        <w:rPr>
          <w:rFonts w:ascii="Aptos" w:hAnsi="Aptos"/>
          <w:color w:val="000000"/>
          <w:sz w:val="21"/>
        </w:rPr>
        <w:t>CTMM admite actividades de programación, creación de artefactos digitales y actividades desconectadas. La evaluación puede realizarse individualmente o en equipo y puede comparar evidencias al inicio y al final de una experiencia formativa. Los indicadores deben contextualizarse según la actividad sin alterar la definición de las habilidades ni el significado de los niveles.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96"/>
        <w:gridCol w:w="4896"/>
      </w:tblGrid>
      <w:tr>
        <w:trPr>
          <w:tblHeader w:val="true"/>
        </w:trPr>
        <w:tc>
          <w:tcPr>
            <w:tcW w:type="dxa" w:w="2664"/>
            <w:shd w:fill="17365D"/>
            <w:vAlign w:val="center"/>
            <w:tcMar>
              <w:top w:w="90" w:type="dxa"/>
              <w:start w:w="110" w:type="dxa"/>
              <w:bottom w:w="90" w:type="dxa"/>
              <w:end w:w="110" w:type="dxa"/>
            </w:tcMar>
          </w:tcPr>
          <w:p>
            <w:pPr>
              <w:jc w:val="center"/>
            </w:pPr>
            <w:r>
              <w:rPr>
                <w:rFonts w:ascii="Aptos" w:hAnsi="Aptos"/>
                <w:b/>
                <w:color w:val="FFFFFF"/>
                <w:sz w:val="18"/>
              </w:rPr>
              <w:t>Elemento</w:t>
            </w:r>
          </w:p>
        </w:tc>
        <w:tc>
          <w:tcPr>
            <w:tcW w:type="dxa" w:w="7128"/>
            <w:shd w:fill="17365D"/>
            <w:vAlign w:val="center"/>
            <w:tcMar>
              <w:top w:w="90" w:type="dxa"/>
              <w:start w:w="110" w:type="dxa"/>
              <w:bottom w:w="90" w:type="dxa"/>
              <w:end w:w="110" w:type="dxa"/>
            </w:tcMar>
          </w:tcPr>
          <w:p>
            <w:pPr>
              <w:jc w:val="center"/>
            </w:pPr>
            <w:r>
              <w:rPr>
                <w:rFonts w:ascii="Aptos" w:hAnsi="Aptos"/>
                <w:b/>
                <w:color w:val="FFFFFF"/>
                <w:sz w:val="18"/>
              </w:rPr>
              <w:t>Definición canónica</w:t>
            </w:r>
          </w:p>
        </w:tc>
      </w:tr>
      <w:tr>
        <w:tc>
          <w:tcPr>
            <w:tcW w:type="dxa" w:w="2664"/>
            <w:vAlign w:val="center"/>
            <w:tcMar>
              <w:top w:w="90" w:type="dxa"/>
              <w:start w:w="110" w:type="dxa"/>
              <w:bottom w:w="90" w:type="dxa"/>
              <w:end w:w="110" w:type="dxa"/>
            </w:tcMar>
          </w:tcPr>
          <w:p>
            <w:pPr>
              <w:spacing w:after="0" w:line="245" w:lineRule="auto"/>
            </w:pPr>
            <w:r>
              <w:rPr>
                <w:rFonts w:ascii="Aptos" w:hAnsi="Aptos"/>
                <w:color w:val="000000"/>
                <w:sz w:val="18"/>
              </w:rPr>
              <w:t>Objeto de medición</w:t>
            </w:r>
          </w:p>
        </w:tc>
        <w:tc>
          <w:tcPr>
            <w:tcW w:type="dxa" w:w="7128"/>
            <w:vAlign w:val="center"/>
            <w:tcMar>
              <w:top w:w="90" w:type="dxa"/>
              <w:start w:w="110" w:type="dxa"/>
              <w:bottom w:w="90" w:type="dxa"/>
              <w:end w:w="110" w:type="dxa"/>
            </w:tcMar>
          </w:tcPr>
          <w:p>
            <w:pPr>
              <w:spacing w:after="0" w:line="245" w:lineRule="auto"/>
            </w:pPr>
            <w:r>
              <w:rPr>
                <w:rFonts w:ascii="Aptos" w:hAnsi="Aptos"/>
                <w:color w:val="000000"/>
                <w:sz w:val="18"/>
              </w:rPr>
              <w:t>Desarrollo evidenciado de habilidades de pensamiento computacional</w:t>
            </w:r>
          </w:p>
        </w:tc>
      </w:tr>
      <w:tr>
        <w:tc>
          <w:tcPr>
            <w:tcW w:type="dxa" w:w="2664"/>
            <w:vAlign w:val="center"/>
            <w:shd w:fill="F4F7FA"/>
            <w:tcMar>
              <w:top w:w="90" w:type="dxa"/>
              <w:start w:w="110" w:type="dxa"/>
              <w:bottom w:w="90" w:type="dxa"/>
              <w:end w:w="110" w:type="dxa"/>
            </w:tcMar>
          </w:tcPr>
          <w:p>
            <w:pPr>
              <w:spacing w:after="0" w:line="245" w:lineRule="auto"/>
            </w:pPr>
            <w:r>
              <w:rPr>
                <w:rFonts w:ascii="Aptos" w:hAnsi="Aptos"/>
                <w:color w:val="000000"/>
                <w:sz w:val="18"/>
              </w:rPr>
              <w:t>Unidad de análisis</w:t>
            </w:r>
          </w:p>
        </w:tc>
        <w:tc>
          <w:tcPr>
            <w:tcW w:type="dxa" w:w="7128"/>
            <w:vAlign w:val="center"/>
            <w:shd w:fill="F4F7FA"/>
            <w:tcMar>
              <w:top w:w="90" w:type="dxa"/>
              <w:start w:w="110" w:type="dxa"/>
              <w:bottom w:w="90" w:type="dxa"/>
              <w:end w:w="110" w:type="dxa"/>
            </w:tcMar>
          </w:tcPr>
          <w:p>
            <w:pPr>
              <w:spacing w:after="0" w:line="245" w:lineRule="auto"/>
            </w:pPr>
            <w:r>
              <w:rPr>
                <w:rFonts w:ascii="Aptos" w:hAnsi="Aptos"/>
                <w:color w:val="000000"/>
                <w:sz w:val="18"/>
              </w:rPr>
              <w:t>Estudiante o equipo, según el diseño de la actividad</w:t>
            </w:r>
          </w:p>
        </w:tc>
      </w:tr>
      <w:tr>
        <w:tc>
          <w:tcPr>
            <w:tcW w:type="dxa" w:w="2664"/>
            <w:vAlign w:val="center"/>
            <w:tcMar>
              <w:top w:w="90" w:type="dxa"/>
              <w:start w:w="110" w:type="dxa"/>
              <w:bottom w:w="90" w:type="dxa"/>
              <w:end w:w="110" w:type="dxa"/>
            </w:tcMar>
          </w:tcPr>
          <w:p>
            <w:pPr>
              <w:spacing w:after="0" w:line="245" w:lineRule="auto"/>
            </w:pPr>
            <w:r>
              <w:rPr>
                <w:rFonts w:ascii="Aptos" w:hAnsi="Aptos"/>
                <w:color w:val="000000"/>
                <w:sz w:val="18"/>
              </w:rPr>
              <w:t>Habilidades del núcleo</w:t>
            </w:r>
          </w:p>
        </w:tc>
        <w:tc>
          <w:tcPr>
            <w:tcW w:type="dxa" w:w="7128"/>
            <w:vAlign w:val="center"/>
            <w:tcMar>
              <w:top w:w="90" w:type="dxa"/>
              <w:start w:w="110" w:type="dxa"/>
              <w:bottom w:w="90" w:type="dxa"/>
              <w:end w:w="110" w:type="dxa"/>
            </w:tcMar>
          </w:tcPr>
          <w:p>
            <w:pPr>
              <w:spacing w:after="0" w:line="245" w:lineRule="auto"/>
            </w:pPr>
            <w:r>
              <w:rPr>
                <w:rFonts w:ascii="Aptos" w:hAnsi="Aptos"/>
                <w:color w:val="000000"/>
                <w:sz w:val="18"/>
              </w:rPr>
              <w:t>Abstracción, descomposición, pensamiento algorítmico lógico y depuración</w:t>
            </w:r>
          </w:p>
        </w:tc>
      </w:tr>
      <w:tr>
        <w:tc>
          <w:tcPr>
            <w:tcW w:type="dxa" w:w="2664"/>
            <w:vAlign w:val="center"/>
            <w:shd w:fill="F4F7FA"/>
            <w:tcMar>
              <w:top w:w="90" w:type="dxa"/>
              <w:start w:w="110" w:type="dxa"/>
              <w:bottom w:w="90" w:type="dxa"/>
              <w:end w:w="110" w:type="dxa"/>
            </w:tcMar>
          </w:tcPr>
          <w:p>
            <w:pPr>
              <w:spacing w:after="0" w:line="245" w:lineRule="auto"/>
            </w:pPr>
            <w:r>
              <w:rPr>
                <w:rFonts w:ascii="Aptos" w:hAnsi="Aptos"/>
                <w:color w:val="000000"/>
                <w:sz w:val="18"/>
              </w:rPr>
              <w:t>Niveles</w:t>
            </w:r>
          </w:p>
        </w:tc>
        <w:tc>
          <w:tcPr>
            <w:tcW w:type="dxa" w:w="7128"/>
            <w:vAlign w:val="center"/>
            <w:shd w:fill="F4F7FA"/>
            <w:tcMar>
              <w:top w:w="90" w:type="dxa"/>
              <w:start w:w="110" w:type="dxa"/>
              <w:bottom w:w="90" w:type="dxa"/>
              <w:end w:w="110" w:type="dxa"/>
            </w:tcMar>
          </w:tcPr>
          <w:p>
            <w:pPr>
              <w:spacing w:after="0" w:line="245" w:lineRule="auto"/>
            </w:pPr>
            <w:r>
              <w:rPr>
                <w:rFonts w:ascii="Aptos" w:hAnsi="Aptos"/>
                <w:color w:val="000000"/>
                <w:sz w:val="18"/>
              </w:rPr>
              <w:t>N1 Recordar y comprender; N2 Aplicar y analizar; N3 Evaluar y crear</w:t>
            </w:r>
          </w:p>
        </w:tc>
      </w:tr>
      <w:tr>
        <w:tc>
          <w:tcPr>
            <w:tcW w:type="dxa" w:w="2664"/>
            <w:vAlign w:val="center"/>
            <w:tcMar>
              <w:top w:w="90" w:type="dxa"/>
              <w:start w:w="110" w:type="dxa"/>
              <w:bottom w:w="90" w:type="dxa"/>
              <w:end w:w="110" w:type="dxa"/>
            </w:tcMar>
          </w:tcPr>
          <w:p>
            <w:pPr>
              <w:spacing w:after="0" w:line="245" w:lineRule="auto"/>
            </w:pPr>
            <w:r>
              <w:rPr>
                <w:rFonts w:ascii="Aptos" w:hAnsi="Aptos"/>
                <w:color w:val="000000"/>
                <w:sz w:val="18"/>
              </w:rPr>
              <w:t>Base metodológica</w:t>
            </w:r>
          </w:p>
        </w:tc>
        <w:tc>
          <w:tcPr>
            <w:tcW w:type="dxa" w:w="7128"/>
            <w:vAlign w:val="center"/>
            <w:tcMar>
              <w:top w:w="90" w:type="dxa"/>
              <w:start w:w="110" w:type="dxa"/>
              <w:bottom w:w="90" w:type="dxa"/>
              <w:end w:w="110" w:type="dxa"/>
            </w:tcMar>
          </w:tcPr>
          <w:p>
            <w:pPr>
              <w:spacing w:after="0" w:line="245" w:lineRule="auto"/>
            </w:pPr>
            <w:r>
              <w:rPr>
                <w:rFonts w:ascii="Aptos" w:hAnsi="Aptos"/>
                <w:color w:val="000000"/>
                <w:sz w:val="18"/>
              </w:rPr>
              <w:t>Taxonomía de Bloom agrupada, Bloom digital y GQM</w:t>
            </w:r>
          </w:p>
        </w:tc>
      </w:tr>
      <w:tr>
        <w:tc>
          <w:tcPr>
            <w:tcW w:type="dxa" w:w="2664"/>
            <w:vAlign w:val="center"/>
            <w:shd w:fill="F4F7FA"/>
            <w:tcMar>
              <w:top w:w="90" w:type="dxa"/>
              <w:start w:w="110" w:type="dxa"/>
              <w:bottom w:w="90" w:type="dxa"/>
              <w:end w:w="110" w:type="dxa"/>
            </w:tcMar>
          </w:tcPr>
          <w:p>
            <w:pPr>
              <w:spacing w:after="0" w:line="245" w:lineRule="auto"/>
            </w:pPr>
            <w:r>
              <w:rPr>
                <w:rFonts w:ascii="Aptos" w:hAnsi="Aptos"/>
                <w:color w:val="000000"/>
                <w:sz w:val="18"/>
              </w:rPr>
              <w:t>Contextos</w:t>
            </w:r>
          </w:p>
        </w:tc>
        <w:tc>
          <w:tcPr>
            <w:tcW w:type="dxa" w:w="7128"/>
            <w:vAlign w:val="center"/>
            <w:shd w:fill="F4F7FA"/>
            <w:tcMar>
              <w:top w:w="90" w:type="dxa"/>
              <w:start w:w="110" w:type="dxa"/>
              <w:bottom w:w="90" w:type="dxa"/>
              <w:end w:w="110" w:type="dxa"/>
            </w:tcMar>
          </w:tcPr>
          <w:p>
            <w:pPr>
              <w:spacing w:after="0" w:line="245" w:lineRule="auto"/>
            </w:pPr>
            <w:r>
              <w:rPr>
                <w:rFonts w:ascii="Aptos" w:hAnsi="Aptos"/>
                <w:color w:val="000000"/>
                <w:sz w:val="18"/>
              </w:rPr>
              <w:t>Actividades conectadas y desconectadas, desde educación escolar hasta educación superior</w:t>
            </w:r>
          </w:p>
        </w:tc>
      </w:tr>
      <w:tr>
        <w:tc>
          <w:tcPr>
            <w:tcW w:type="dxa" w:w="2664"/>
            <w:vAlign w:val="center"/>
            <w:tcMar>
              <w:top w:w="90" w:type="dxa"/>
              <w:start w:w="110" w:type="dxa"/>
              <w:bottom w:w="90" w:type="dxa"/>
              <w:end w:w="110" w:type="dxa"/>
            </w:tcMar>
          </w:tcPr>
          <w:p>
            <w:pPr>
              <w:spacing w:after="0" w:line="245" w:lineRule="auto"/>
            </w:pPr>
            <w:r>
              <w:rPr>
                <w:rFonts w:ascii="Aptos" w:hAnsi="Aptos"/>
                <w:color w:val="000000"/>
                <w:sz w:val="18"/>
              </w:rPr>
              <w:t>Resultados</w:t>
            </w:r>
          </w:p>
        </w:tc>
        <w:tc>
          <w:tcPr>
            <w:tcW w:type="dxa" w:w="7128"/>
            <w:vAlign w:val="center"/>
            <w:tcMar>
              <w:top w:w="90" w:type="dxa"/>
              <w:start w:w="110" w:type="dxa"/>
              <w:bottom w:w="90" w:type="dxa"/>
              <w:end w:w="110" w:type="dxa"/>
            </w:tcMar>
          </w:tcPr>
          <w:p>
            <w:pPr>
              <w:spacing w:after="0" w:line="245" w:lineRule="auto"/>
            </w:pPr>
            <w:r>
              <w:rPr>
                <w:rFonts w:ascii="Aptos" w:hAnsi="Aptos"/>
                <w:color w:val="000000"/>
                <w:sz w:val="18"/>
              </w:rPr>
              <w:t>Perfil por habilidad, nivel evidenciado, comparación inicial final y retroalimentación</w:t>
            </w:r>
          </w:p>
        </w:tc>
      </w:tr>
    </w:tbl>
    <w:p>
      <w:pPr>
        <w:spacing w:after="20"/>
      </w:pPr>
    </w:p>
    <w:p>
      <w:pPr>
        <w:pStyle w:val="Heading2"/>
      </w:pPr>
      <w:r>
        <w:t>Principios de diseño</w:t>
      </w:r>
    </w:p>
    <w:p>
      <w:pPr>
        <w:pStyle w:val="ListBullet"/>
        <w:spacing w:after="50"/>
      </w:pPr>
      <w:r>
        <w:rPr>
          <w:rFonts w:ascii="Aptos" w:hAnsi="Aptos"/>
          <w:color w:val="000000"/>
          <w:sz w:val="21"/>
        </w:rPr>
        <w:t>Evaluación basada en evidencias observables y no únicamente en la entrega de un producto final.</w:t>
      </w:r>
    </w:p>
    <w:p>
      <w:pPr>
        <w:pStyle w:val="ListBullet"/>
        <w:spacing w:after="50"/>
      </w:pPr>
      <w:r>
        <w:rPr>
          <w:rFonts w:ascii="Aptos" w:hAnsi="Aptos"/>
          <w:color w:val="000000"/>
          <w:sz w:val="21"/>
        </w:rPr>
        <w:t>Separación entre habilidades de pensamiento computacional y niveles cognitivos.</w:t>
      </w:r>
    </w:p>
    <w:p>
      <w:pPr>
        <w:pStyle w:val="ListBullet"/>
        <w:spacing w:after="50"/>
      </w:pPr>
      <w:r>
        <w:rPr>
          <w:rFonts w:ascii="Aptos" w:hAnsi="Aptos"/>
          <w:color w:val="000000"/>
          <w:sz w:val="21"/>
        </w:rPr>
        <w:t>Contextualización de indicadores sin perder la comparabilidad conceptual del modelo.</w:t>
      </w:r>
    </w:p>
    <w:p>
      <w:pPr>
        <w:pStyle w:val="ListBullet"/>
        <w:spacing w:after="50"/>
      </w:pPr>
      <w:r>
        <w:rPr>
          <w:rFonts w:ascii="Aptos" w:hAnsi="Aptos"/>
          <w:color w:val="000000"/>
          <w:sz w:val="21"/>
        </w:rPr>
        <w:t>Uso formativo de los resultados para orientar retroalimentación y nuevas oportunidades de aprendizaje.</w:t>
      </w:r>
    </w:p>
    <w:p>
      <w:pPr>
        <w:pStyle w:val="ListBullet"/>
        <w:spacing w:after="50"/>
      </w:pPr>
      <w:r>
        <w:rPr>
          <w:rFonts w:ascii="Aptos" w:hAnsi="Aptos"/>
          <w:color w:val="000000"/>
          <w:sz w:val="21"/>
        </w:rPr>
        <w:t>Trazabilidad entre objetivo, pregunta, indicador, evidencia y valoración.</w:t>
      </w:r>
    </w:p>
    <w:p>
      <w:pPr>
        <w:pStyle w:val="ListBullet"/>
        <w:spacing w:after="50"/>
      </w:pPr>
      <w:r>
        <w:rPr>
          <w:rFonts w:ascii="Aptos" w:hAnsi="Aptos"/>
          <w:color w:val="000000"/>
          <w:sz w:val="21"/>
        </w:rPr>
        <w:t>Transparencia sobre el carácter individual o grupal de cada evidencia.</w:t>
      </w:r>
    </w:p>
    <w:p>
      <w:pPr>
        <w:pStyle w:val="Heading1"/>
      </w:pPr>
      <w:r>
        <w:t>2 Identidad y propósito</w:t>
      </w:r>
    </w:p>
    <w:p>
      <w:pPr>
        <w:pStyle w:val="Heading2"/>
      </w:pPr>
      <w:r>
        <w:t>2.1 Denominación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96"/>
        <w:gridCol w:w="4896"/>
      </w:tblGrid>
      <w:tr>
        <w:trPr>
          <w:tblHeader w:val="true"/>
        </w:trPr>
        <w:tc>
          <w:tcPr>
            <w:tcW w:type="dxa" w:w="2160"/>
            <w:shd w:fill="17365D"/>
            <w:vAlign w:val="center"/>
            <w:tcMar>
              <w:top w:w="90" w:type="dxa"/>
              <w:start w:w="110" w:type="dxa"/>
              <w:bottom w:w="90" w:type="dxa"/>
              <w:end w:w="110" w:type="dxa"/>
            </w:tcMar>
          </w:tcPr>
          <w:p>
            <w:pPr>
              <w:jc w:val="center"/>
            </w:pPr>
            <w:r>
              <w:rPr>
                <w:rFonts w:ascii="Aptos" w:hAnsi="Aptos"/>
                <w:b/>
                <w:color w:val="FFFFFF"/>
                <w:sz w:val="19"/>
              </w:rPr>
              <w:t>Idioma</w:t>
            </w:r>
          </w:p>
        </w:tc>
        <w:tc>
          <w:tcPr>
            <w:tcW w:type="dxa" w:w="7632"/>
            <w:shd w:fill="17365D"/>
            <w:vAlign w:val="center"/>
            <w:tcMar>
              <w:top w:w="90" w:type="dxa"/>
              <w:start w:w="110" w:type="dxa"/>
              <w:bottom w:w="90" w:type="dxa"/>
              <w:end w:w="110" w:type="dxa"/>
            </w:tcMar>
          </w:tcPr>
          <w:p>
            <w:pPr>
              <w:jc w:val="center"/>
            </w:pPr>
            <w:r>
              <w:rPr>
                <w:rFonts w:ascii="Aptos" w:hAnsi="Aptos"/>
                <w:b/>
                <w:color w:val="FFFFFF"/>
                <w:sz w:val="19"/>
              </w:rPr>
              <w:t>Denominación</w:t>
            </w:r>
          </w:p>
        </w:tc>
      </w:tr>
      <w:tr>
        <w:tc>
          <w:tcPr>
            <w:tcW w:type="dxa" w:w="2160"/>
            <w:vAlign w:val="center"/>
            <w:tcMar>
              <w:top w:w="90" w:type="dxa"/>
              <w:start w:w="110" w:type="dxa"/>
              <w:bottom w:w="90" w:type="dxa"/>
              <w:end w:w="110" w:type="dxa"/>
            </w:tcMar>
          </w:tcPr>
          <w:p>
            <w:pPr>
              <w:spacing w:after="0" w:line="245" w:lineRule="auto"/>
            </w:pPr>
            <w:r>
              <w:rPr>
                <w:rFonts w:ascii="Aptos" w:hAnsi="Aptos"/>
                <w:color w:val="000000"/>
                <w:sz w:val="19"/>
              </w:rPr>
              <w:t>Inglés</w:t>
            </w:r>
          </w:p>
        </w:tc>
        <w:tc>
          <w:tcPr>
            <w:tcW w:type="dxa" w:w="7632"/>
            <w:vAlign w:val="center"/>
            <w:tcMar>
              <w:top w:w="90" w:type="dxa"/>
              <w:start w:w="110" w:type="dxa"/>
              <w:bottom w:w="90" w:type="dxa"/>
              <w:end w:w="110" w:type="dxa"/>
            </w:tcMar>
          </w:tcPr>
          <w:p>
            <w:pPr>
              <w:spacing w:after="0" w:line="245" w:lineRule="auto"/>
            </w:pPr>
            <w:r>
              <w:rPr>
                <w:rFonts w:ascii="Aptos" w:hAnsi="Aptos"/>
                <w:color w:val="000000"/>
                <w:sz w:val="19"/>
              </w:rPr>
              <w:t>Computational Thinking Measurement Model</w:t>
            </w:r>
          </w:p>
        </w:tc>
      </w:tr>
      <w:tr>
        <w:tc>
          <w:tcPr>
            <w:tcW w:type="dxa" w:w="2160"/>
            <w:vAlign w:val="center"/>
            <w:shd w:fill="F4F7FA"/>
            <w:tcMar>
              <w:top w:w="90" w:type="dxa"/>
              <w:start w:w="110" w:type="dxa"/>
              <w:bottom w:w="90" w:type="dxa"/>
              <w:end w:w="110" w:type="dxa"/>
            </w:tcMar>
          </w:tcPr>
          <w:p>
            <w:pPr>
              <w:spacing w:after="0" w:line="245" w:lineRule="auto"/>
            </w:pPr>
            <w:r>
              <w:rPr>
                <w:rFonts w:ascii="Aptos" w:hAnsi="Aptos"/>
                <w:color w:val="000000"/>
                <w:sz w:val="19"/>
              </w:rPr>
              <w:t>Español</w:t>
            </w:r>
          </w:p>
        </w:tc>
        <w:tc>
          <w:tcPr>
            <w:tcW w:type="dxa" w:w="7632"/>
            <w:vAlign w:val="center"/>
            <w:shd w:fill="F4F7FA"/>
            <w:tcMar>
              <w:top w:w="90" w:type="dxa"/>
              <w:start w:w="110" w:type="dxa"/>
              <w:bottom w:w="90" w:type="dxa"/>
              <w:end w:w="110" w:type="dxa"/>
            </w:tcMar>
          </w:tcPr>
          <w:p>
            <w:pPr>
              <w:spacing w:after="0" w:line="245" w:lineRule="auto"/>
            </w:pPr>
            <w:r>
              <w:rPr>
                <w:rFonts w:ascii="Aptos" w:hAnsi="Aptos"/>
                <w:color w:val="000000"/>
                <w:sz w:val="19"/>
              </w:rPr>
              <w:t>Modelo de Medición y Evaluación del Pensamiento Computacional</w:t>
            </w:r>
          </w:p>
        </w:tc>
      </w:tr>
      <w:tr>
        <w:tc>
          <w:tcPr>
            <w:tcW w:type="dxa" w:w="2160"/>
            <w:vAlign w:val="center"/>
            <w:tcMar>
              <w:top w:w="90" w:type="dxa"/>
              <w:start w:w="110" w:type="dxa"/>
              <w:bottom w:w="90" w:type="dxa"/>
              <w:end w:w="110" w:type="dxa"/>
            </w:tcMar>
          </w:tcPr>
          <w:p>
            <w:pPr>
              <w:spacing w:after="0" w:line="245" w:lineRule="auto"/>
            </w:pPr>
            <w:r>
              <w:rPr>
                <w:rFonts w:ascii="Aptos" w:hAnsi="Aptos"/>
                <w:color w:val="000000"/>
                <w:sz w:val="19"/>
              </w:rPr>
              <w:t>Sigla</w:t>
            </w:r>
          </w:p>
        </w:tc>
        <w:tc>
          <w:tcPr>
            <w:tcW w:type="dxa" w:w="7632"/>
            <w:vAlign w:val="center"/>
            <w:tcMar>
              <w:top w:w="90" w:type="dxa"/>
              <w:start w:w="110" w:type="dxa"/>
              <w:bottom w:w="90" w:type="dxa"/>
              <w:end w:w="110" w:type="dxa"/>
            </w:tcMar>
          </w:tcPr>
          <w:p>
            <w:pPr>
              <w:spacing w:after="0" w:line="245" w:lineRule="auto"/>
            </w:pPr>
            <w:r>
              <w:rPr>
                <w:rFonts w:ascii="Aptos" w:hAnsi="Aptos"/>
                <w:color w:val="000000"/>
                <w:sz w:val="19"/>
              </w:rPr>
              <w:t>CTMM</w:t>
            </w:r>
          </w:p>
        </w:tc>
      </w:tr>
      <w:tr>
        <w:tc>
          <w:tcPr>
            <w:tcW w:type="dxa" w:w="2160"/>
            <w:vAlign w:val="center"/>
            <w:shd w:fill="F4F7FA"/>
            <w:tcMar>
              <w:top w:w="90" w:type="dxa"/>
              <w:start w:w="110" w:type="dxa"/>
              <w:bottom w:w="90" w:type="dxa"/>
              <w:end w:w="110" w:type="dxa"/>
            </w:tcMar>
          </w:tcPr>
          <w:p>
            <w:pPr>
              <w:spacing w:after="0" w:line="245" w:lineRule="auto"/>
            </w:pPr>
            <w:r>
              <w:rPr>
                <w:rFonts w:ascii="Aptos" w:hAnsi="Aptos"/>
                <w:color w:val="000000"/>
                <w:sz w:val="19"/>
              </w:rPr>
              <w:t>Nombre de la versión</w:t>
            </w:r>
          </w:p>
        </w:tc>
        <w:tc>
          <w:tcPr>
            <w:tcW w:type="dxa" w:w="7632"/>
            <w:vAlign w:val="center"/>
            <w:shd w:fill="F4F7FA"/>
            <w:tcMar>
              <w:top w:w="90" w:type="dxa"/>
              <w:start w:w="110" w:type="dxa"/>
              <w:bottom w:w="90" w:type="dxa"/>
              <w:end w:w="110" w:type="dxa"/>
            </w:tcMar>
          </w:tcPr>
          <w:p>
            <w:pPr>
              <w:spacing w:after="0" w:line="245" w:lineRule="auto"/>
            </w:pPr>
            <w:r>
              <w:rPr>
                <w:rFonts w:ascii="Aptos" w:hAnsi="Aptos"/>
                <w:color w:val="000000"/>
                <w:sz w:val="19"/>
              </w:rPr>
              <w:t>CTMM Core 1.0</w:t>
            </w:r>
          </w:p>
        </w:tc>
      </w:tr>
    </w:tbl>
    <w:p>
      <w:pPr>
        <w:spacing w:after="20"/>
      </w:pPr>
    </w:p>
    <w:p>
      <w:r>
        <w:rPr>
          <w:rFonts w:ascii="Aptos" w:hAnsi="Aptos"/>
          <w:color w:val="000000"/>
          <w:sz w:val="21"/>
        </w:rPr>
        <w:t>Se adopta Measurement Model como denominación inglesa normalizada porque coincide con el título del artículo base y describe al modelo como sistema de medición. La expresión Measuring Model, usada en algunos materiales posteriores, se conserva como antecedente terminológico, pero no como denominación canónica de esta especificación.</w:t>
      </w:r>
    </w:p>
    <w:p>
      <w:pPr>
        <w:pStyle w:val="Heading2"/>
      </w:pPr>
      <w:r>
        <w:t>2.2 Propósito general</w:t>
      </w:r>
    </w:p>
    <w:p>
      <w:r>
        <w:rPr>
          <w:rFonts w:ascii="Aptos" w:hAnsi="Aptos"/>
          <w:color w:val="000000"/>
          <w:sz w:val="21"/>
        </w:rPr>
        <w:t>CTMM busca identificar y caracterizar el nivel de desarrollo que una persona o un equipo evidencia en habilidades relevantes de pensamiento computacional durante la resolución de problemas, la construcción de soluciones o la realización de actividades conectadas y desconectadas.</w:t>
      </w:r>
    </w:p>
    <w:p>
      <w:pPr>
        <w:pStyle w:val="Heading2"/>
      </w:pPr>
      <w:r>
        <w:t>2.3 Resultados que produce</w:t>
      </w:r>
    </w:p>
    <w:p>
      <w:pPr>
        <w:pStyle w:val="ListBullet"/>
        <w:spacing w:after="50"/>
      </w:pPr>
      <w:r>
        <w:rPr>
          <w:rFonts w:ascii="Aptos" w:hAnsi="Aptos"/>
          <w:color w:val="000000"/>
          <w:sz w:val="21"/>
        </w:rPr>
        <w:t>Un perfil por habilidad, evitando reducir el pensamiento computacional a una sola calificación.</w:t>
      </w:r>
    </w:p>
    <w:p>
      <w:pPr>
        <w:pStyle w:val="ListBullet"/>
        <w:spacing w:after="50"/>
      </w:pPr>
      <w:r>
        <w:rPr>
          <w:rFonts w:ascii="Aptos" w:hAnsi="Aptos"/>
          <w:color w:val="000000"/>
          <w:sz w:val="21"/>
        </w:rPr>
        <w:t>Un nivel N1, N2 o N3 sustentado en indicadores y evidencias identificables.</w:t>
      </w:r>
    </w:p>
    <w:p>
      <w:pPr>
        <w:pStyle w:val="ListBullet"/>
        <w:spacing w:after="50"/>
      </w:pPr>
      <w:r>
        <w:rPr>
          <w:rFonts w:ascii="Aptos" w:hAnsi="Aptos"/>
          <w:color w:val="000000"/>
          <w:sz w:val="21"/>
        </w:rPr>
        <w:t>Una comparación entre momentos inicial y final cuando el diseño incluye medición longitudinal.</w:t>
      </w:r>
    </w:p>
    <w:p>
      <w:pPr>
        <w:pStyle w:val="ListBullet"/>
        <w:spacing w:after="50"/>
      </w:pPr>
      <w:r>
        <w:rPr>
          <w:rFonts w:ascii="Aptos" w:hAnsi="Aptos"/>
          <w:color w:val="000000"/>
          <w:sz w:val="21"/>
        </w:rPr>
        <w:t>Retroalimentación sobre logros, vacíos de evidencia y próximos desempeños esperados.</w:t>
      </w:r>
    </w:p>
    <w:p>
      <w:pPr>
        <w:pStyle w:val="ListBullet"/>
        <w:spacing w:after="50"/>
      </w:pPr>
      <w:r>
        <w:rPr>
          <w:rFonts w:ascii="Aptos" w:hAnsi="Aptos"/>
          <w:color w:val="000000"/>
          <w:sz w:val="21"/>
        </w:rPr>
        <w:t>Datos individuales o grupales que pueden consolidarse para análisis pedagógico.</w:t>
      </w:r>
    </w:p>
    <w:p>
      <w:pPr>
        <w:pStyle w:val="Heading1"/>
      </w:pPr>
      <w:r>
        <w:t>3 Alcance y límites</w:t>
      </w:r>
    </w:p>
    <w:p>
      <w:pPr>
        <w:pStyle w:val="Heading2"/>
      </w:pPr>
      <w:r>
        <w:t>3.1 Alcance</w:t>
      </w:r>
    </w:p>
    <w:p>
      <w:r>
        <w:rPr>
          <w:rFonts w:ascii="Aptos" w:hAnsi="Aptos"/>
          <w:color w:val="000000"/>
          <w:sz w:val="21"/>
        </w:rPr>
        <w:t>CTMM Core puede utilizarse en actividades de programación, robótica, resolución de problemas, diseño de algoritmos, construcción de artefactos y experiencias unplugged. El docente selecciona o formula indicadores coherentes con el nivel educativo, la asignatura y la tarea, conservando las definiciones del núcleo.</w:t>
      </w:r>
    </w:p>
    <w:p>
      <w:pPr>
        <w:pStyle w:val="Heading2"/>
      </w:pPr>
      <w:r>
        <w:t>3.2 Límites</w:t>
      </w:r>
    </w:p>
    <w:p>
      <w:pPr>
        <w:pStyle w:val="ListBullet"/>
        <w:spacing w:after="50"/>
      </w:pPr>
      <w:r>
        <w:rPr>
          <w:rFonts w:ascii="Aptos" w:hAnsi="Aptos"/>
          <w:color w:val="000000"/>
          <w:sz w:val="21"/>
        </w:rPr>
        <w:t>CTMM no es una prueba psicológica estandarizada ni permite inferir una capacidad general e invariable del estudiante.</w:t>
      </w:r>
    </w:p>
    <w:p>
      <w:pPr>
        <w:pStyle w:val="ListBullet"/>
        <w:spacing w:after="50"/>
      </w:pPr>
      <w:r>
        <w:rPr>
          <w:rFonts w:ascii="Aptos" w:hAnsi="Aptos"/>
          <w:color w:val="000000"/>
          <w:sz w:val="21"/>
        </w:rPr>
        <w:t>El nivel asignado depende de la evidencia disponible y del contexto de la actividad.</w:t>
      </w:r>
    </w:p>
    <w:p>
      <w:pPr>
        <w:pStyle w:val="ListBullet"/>
        <w:spacing w:after="50"/>
      </w:pPr>
      <w:r>
        <w:rPr>
          <w:rFonts w:ascii="Aptos" w:hAnsi="Aptos"/>
          <w:color w:val="000000"/>
          <w:sz w:val="21"/>
        </w:rPr>
        <w:t>Una calificación del producto no sustituye la observación del proceso, la explicación del estudiante ni la verificación de la autoría.</w:t>
      </w:r>
    </w:p>
    <w:p>
      <w:pPr>
        <w:pStyle w:val="ListBullet"/>
        <w:spacing w:after="50"/>
      </w:pPr>
      <w:r>
        <w:rPr>
          <w:rFonts w:ascii="Aptos" w:hAnsi="Aptos"/>
          <w:color w:val="000000"/>
          <w:sz w:val="21"/>
        </w:rPr>
        <w:t>La suma de indicadores no debe interpretarse automáticamente como una medida intervalar.</w:t>
      </w:r>
    </w:p>
    <w:p>
      <w:pPr>
        <w:pStyle w:val="ListBullet"/>
        <w:spacing w:after="50"/>
      </w:pPr>
      <w:r>
        <w:rPr>
          <w:rFonts w:ascii="Aptos" w:hAnsi="Aptos"/>
          <w:color w:val="000000"/>
          <w:sz w:val="21"/>
        </w:rPr>
        <w:t>Las extensiones sobre verificación, ética e inteligencia artificial no modifican el núcleo sin un proceso formal de aprobación.</w:t>
      </w:r>
    </w:p>
    <w:p>
      <w:pPr>
        <w:pStyle w:val="Heading1"/>
      </w:pPr>
      <w:r>
        <w:t>4 Fundamentos conceptuales</w:t>
      </w:r>
    </w:p>
    <w:p>
      <w:pPr>
        <w:pStyle w:val="Heading2"/>
      </w:pPr>
      <w:r>
        <w:t>4.1 Pensamiento computacional</w:t>
      </w:r>
    </w:p>
    <w:p>
      <w:r>
        <w:rPr>
          <w:rFonts w:ascii="Aptos" w:hAnsi="Aptos"/>
          <w:color w:val="000000"/>
          <w:sz w:val="21"/>
        </w:rPr>
        <w:t>El pensamiento computacional comprende procesos para formular problemas y construir soluciones que puedan representarse o ejecutarse mediante procedimientos, modelos, datos o artefactos. La formulación de CTMM se apoya en la literatura que identifica habilidades recurrentes y en trabajos que estudian su desarrollo y evaluación, entre ellos Wing, Brennan y Resnick, Moreno León y colaboradores, y la revisión sistemática desarrollada por Zúñiga, Hurtado y Robles.</w:t>
      </w:r>
    </w:p>
    <w:p>
      <w:pPr>
        <w:pStyle w:val="Heading2"/>
      </w:pPr>
      <w:r>
        <w:t>4.2 Taxonomía de Bloom agrupada</w:t>
      </w:r>
    </w:p>
    <w:p>
      <w:r>
        <w:rPr>
          <w:rFonts w:ascii="Aptos" w:hAnsi="Aptos"/>
          <w:color w:val="000000"/>
          <w:sz w:val="21"/>
        </w:rPr>
        <w:t>La Taxonomía de Bloom para la era digital aporta acciones observables relacionadas con procesos cognitivos. Para hacer viable su aplicación en el aula, CTMM agrupa los seis procesos en tres niveles. Esta agrupación reduce la cantidad de categorías que el docente debe manejar y permite relacionar verbos y resultados con cada habilidad.</w:t>
      </w:r>
    </w:p>
    <w:p>
      <w:pPr>
        <w:pStyle w:val="Heading2"/>
      </w:pPr>
      <w:r>
        <w:t>4.3 Goal Question Metric</w:t>
      </w:r>
    </w:p>
    <w:p>
      <w:r>
        <w:rPr>
          <w:rFonts w:ascii="Aptos" w:hAnsi="Aptos"/>
          <w:color w:val="000000"/>
          <w:sz w:val="21"/>
        </w:rPr>
        <w:t>GQM permite pasar de un propósito general a subobjetivos, preguntas y métricas. En CTMM, la lógica GQM asegura que cada valoración responda a una pregunta educativa explícita y se sustente en indicadores observables. La métrica no es solamente un número: incluye el criterio que permite decidir qué desempeño se ha evidenciado.</w:t>
      </w:r>
    </w:p>
    <w:p>
      <w:pPr>
        <w:pStyle w:val="Heading2"/>
      </w:pPr>
      <w:r>
        <w:t>4.4 Evaluación basada en evidencias</w:t>
      </w:r>
    </w:p>
    <w:p>
      <w:r>
        <w:rPr>
          <w:rFonts w:ascii="Aptos" w:hAnsi="Aptos"/>
          <w:color w:val="000000"/>
          <w:sz w:val="21"/>
        </w:rPr>
        <w:t>El modelo combina evidencias del producto y del proceso. Son pertinentes el código, los algoritmos, diagramas, modelos, explicaciones orales, registros de prueba, correcciones, observaciones del docente, autoevaluaciones y producciones derivadas de actividades desconectadas. La selección depende del objetivo de la actividad.</w:t>
      </w:r>
    </w:p>
    <w:p>
      <w:r>
        <w:br w:type="page"/>
      </w:r>
    </w:p>
    <w:p>
      <w:pPr>
        <w:pStyle w:val="Heading1"/>
      </w:pPr>
      <w:r>
        <w:t>5 Arquitectura de CTMM Core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trPr>
        <w:tc>
          <w:tcPr>
            <w:tcW w:type="dxa" w:w="1872"/>
            <w:shd w:fill="17365D"/>
            <w:vAlign w:val="center"/>
            <w:tcMar>
              <w:top w:w="90" w:type="dxa"/>
              <w:start w:w="110" w:type="dxa"/>
              <w:bottom w:w="90" w:type="dxa"/>
              <w:end w:w="110" w:type="dxa"/>
            </w:tcMar>
          </w:tcPr>
          <w:p>
            <w:pPr>
              <w:jc w:val="center"/>
            </w:pPr>
            <w:r>
              <w:rPr>
                <w:rFonts w:ascii="Aptos" w:hAnsi="Aptos"/>
                <w:b/>
                <w:color w:val="FFFFFF"/>
                <w:sz w:val="17"/>
              </w:rPr>
              <w:t>Capa</w:t>
            </w:r>
          </w:p>
        </w:tc>
        <w:tc>
          <w:tcPr>
            <w:tcW w:type="dxa" w:w="3528"/>
            <w:shd w:fill="17365D"/>
            <w:vAlign w:val="center"/>
            <w:tcMar>
              <w:top w:w="90" w:type="dxa"/>
              <w:start w:w="110" w:type="dxa"/>
              <w:bottom w:w="90" w:type="dxa"/>
              <w:end w:w="110" w:type="dxa"/>
            </w:tcMar>
          </w:tcPr>
          <w:p>
            <w:pPr>
              <w:jc w:val="center"/>
            </w:pPr>
            <w:r>
              <w:rPr>
                <w:rFonts w:ascii="Aptos" w:hAnsi="Aptos"/>
                <w:b/>
                <w:color w:val="FFFFFF"/>
                <w:sz w:val="17"/>
              </w:rPr>
              <w:t>Pregunta orientadora</w:t>
            </w:r>
          </w:p>
        </w:tc>
        <w:tc>
          <w:tcPr>
            <w:tcW w:type="dxa" w:w="4392"/>
            <w:shd w:fill="17365D"/>
            <w:vAlign w:val="center"/>
            <w:tcMar>
              <w:top w:w="90" w:type="dxa"/>
              <w:start w:w="110" w:type="dxa"/>
              <w:bottom w:w="90" w:type="dxa"/>
              <w:end w:w="110" w:type="dxa"/>
            </w:tcMar>
          </w:tcPr>
          <w:p>
            <w:pPr>
              <w:jc w:val="center"/>
            </w:pPr>
            <w:r>
              <w:rPr>
                <w:rFonts w:ascii="Aptos" w:hAnsi="Aptos"/>
                <w:b/>
                <w:color w:val="FFFFFF"/>
                <w:sz w:val="17"/>
              </w:rPr>
              <w:t>Componentes</w:t>
            </w:r>
          </w:p>
        </w:tc>
      </w:tr>
      <w:tr>
        <w:tc>
          <w:tcPr>
            <w:tcW w:type="dxa" w:w="1872"/>
            <w:vAlign w:val="center"/>
            <w:tcMar>
              <w:top w:w="90" w:type="dxa"/>
              <w:start w:w="110" w:type="dxa"/>
              <w:bottom w:w="90" w:type="dxa"/>
              <w:end w:w="110" w:type="dxa"/>
            </w:tcMar>
          </w:tcPr>
          <w:p>
            <w:pPr>
              <w:spacing w:after="0" w:line="245" w:lineRule="auto"/>
            </w:pPr>
            <w:r>
              <w:rPr>
                <w:rFonts w:ascii="Aptos" w:hAnsi="Aptos"/>
                <w:color w:val="000000"/>
                <w:sz w:val="17"/>
              </w:rPr>
              <w:t>Propósito</w:t>
            </w:r>
          </w:p>
        </w:tc>
        <w:tc>
          <w:tcPr>
            <w:tcW w:type="dxa" w:w="3528"/>
            <w:vAlign w:val="center"/>
            <w:tcMar>
              <w:top w:w="90" w:type="dxa"/>
              <w:start w:w="110" w:type="dxa"/>
              <w:bottom w:w="90" w:type="dxa"/>
              <w:end w:w="110" w:type="dxa"/>
            </w:tcMar>
          </w:tcPr>
          <w:p>
            <w:pPr>
              <w:spacing w:after="0" w:line="245" w:lineRule="auto"/>
            </w:pPr>
            <w:r>
              <w:rPr>
                <w:rFonts w:ascii="Aptos" w:hAnsi="Aptos"/>
                <w:color w:val="000000"/>
                <w:sz w:val="17"/>
              </w:rPr>
              <w:t>¿Qué desarrollo se desea evaluar?</w:t>
            </w:r>
          </w:p>
        </w:tc>
        <w:tc>
          <w:tcPr>
            <w:tcW w:type="dxa" w:w="4392"/>
            <w:vAlign w:val="center"/>
            <w:tcMar>
              <w:top w:w="90" w:type="dxa"/>
              <w:start w:w="110" w:type="dxa"/>
              <w:bottom w:w="90" w:type="dxa"/>
              <w:end w:w="110" w:type="dxa"/>
            </w:tcMar>
          </w:tcPr>
          <w:p>
            <w:pPr>
              <w:spacing w:after="0" w:line="245" w:lineRule="auto"/>
            </w:pPr>
            <w:r>
              <w:rPr>
                <w:rFonts w:ascii="Aptos" w:hAnsi="Aptos"/>
                <w:color w:val="000000"/>
                <w:sz w:val="17"/>
              </w:rPr>
              <w:t>Objetivo CTMM y subobjetivos por habilidad</w:t>
            </w:r>
          </w:p>
        </w:tc>
      </w:tr>
      <w:tr>
        <w:tc>
          <w:tcPr>
            <w:tcW w:type="dxa" w:w="1872"/>
            <w:vAlign w:val="center"/>
            <w:shd w:fill="F4F7FA"/>
            <w:tcMar>
              <w:top w:w="90" w:type="dxa"/>
              <w:start w:w="110" w:type="dxa"/>
              <w:bottom w:w="90" w:type="dxa"/>
              <w:end w:w="110" w:type="dxa"/>
            </w:tcMar>
          </w:tcPr>
          <w:p>
            <w:pPr>
              <w:spacing w:after="0" w:line="245" w:lineRule="auto"/>
            </w:pPr>
            <w:r>
              <w:rPr>
                <w:rFonts w:ascii="Aptos" w:hAnsi="Aptos"/>
                <w:color w:val="000000"/>
                <w:sz w:val="17"/>
              </w:rPr>
              <w:t>Habilidades</w:t>
            </w:r>
          </w:p>
        </w:tc>
        <w:tc>
          <w:tcPr>
            <w:tcW w:type="dxa" w:w="3528"/>
            <w:vAlign w:val="center"/>
            <w:shd w:fill="F4F7FA"/>
            <w:tcMar>
              <w:top w:w="90" w:type="dxa"/>
              <w:start w:w="110" w:type="dxa"/>
              <w:bottom w:w="90" w:type="dxa"/>
              <w:end w:w="110" w:type="dxa"/>
            </w:tcMar>
          </w:tcPr>
          <w:p>
            <w:pPr>
              <w:spacing w:after="0" w:line="245" w:lineRule="auto"/>
            </w:pPr>
            <w:r>
              <w:rPr>
                <w:rFonts w:ascii="Aptos" w:hAnsi="Aptos"/>
                <w:color w:val="000000"/>
                <w:sz w:val="17"/>
              </w:rPr>
              <w:t>¿Qué procesos de pensamiento se observarán?</w:t>
            </w:r>
          </w:p>
        </w:tc>
        <w:tc>
          <w:tcPr>
            <w:tcW w:type="dxa" w:w="4392"/>
            <w:vAlign w:val="center"/>
            <w:shd w:fill="F4F7FA"/>
            <w:tcMar>
              <w:top w:w="90" w:type="dxa"/>
              <w:start w:w="110" w:type="dxa"/>
              <w:bottom w:w="90" w:type="dxa"/>
              <w:end w:w="110" w:type="dxa"/>
            </w:tcMar>
          </w:tcPr>
          <w:p>
            <w:pPr>
              <w:spacing w:after="0" w:line="245" w:lineRule="auto"/>
            </w:pPr>
            <w:r>
              <w:rPr>
                <w:rFonts w:ascii="Aptos" w:hAnsi="Aptos"/>
                <w:color w:val="000000"/>
                <w:sz w:val="17"/>
              </w:rPr>
              <w:t>Cuatro habilidades del núcleo</w:t>
            </w:r>
          </w:p>
        </w:tc>
      </w:tr>
      <w:tr>
        <w:tc>
          <w:tcPr>
            <w:tcW w:type="dxa" w:w="1872"/>
            <w:vAlign w:val="center"/>
            <w:tcMar>
              <w:top w:w="90" w:type="dxa"/>
              <w:start w:w="110" w:type="dxa"/>
              <w:bottom w:w="90" w:type="dxa"/>
              <w:end w:w="110" w:type="dxa"/>
            </w:tcMar>
          </w:tcPr>
          <w:p>
            <w:pPr>
              <w:spacing w:after="0" w:line="245" w:lineRule="auto"/>
            </w:pPr>
            <w:r>
              <w:rPr>
                <w:rFonts w:ascii="Aptos" w:hAnsi="Aptos"/>
                <w:color w:val="000000"/>
                <w:sz w:val="17"/>
              </w:rPr>
              <w:t>Niveles</w:t>
            </w:r>
          </w:p>
        </w:tc>
        <w:tc>
          <w:tcPr>
            <w:tcW w:type="dxa" w:w="3528"/>
            <w:vAlign w:val="center"/>
            <w:tcMar>
              <w:top w:w="90" w:type="dxa"/>
              <w:start w:w="110" w:type="dxa"/>
              <w:bottom w:w="90" w:type="dxa"/>
              <w:end w:w="110" w:type="dxa"/>
            </w:tcMar>
          </w:tcPr>
          <w:p>
            <w:pPr>
              <w:spacing w:after="0" w:line="245" w:lineRule="auto"/>
            </w:pPr>
            <w:r>
              <w:rPr>
                <w:rFonts w:ascii="Aptos" w:hAnsi="Aptos"/>
                <w:color w:val="000000"/>
                <w:sz w:val="17"/>
              </w:rPr>
              <w:t>¿Qué complejidad cognitiva evidencia el desempeño?</w:t>
            </w:r>
          </w:p>
        </w:tc>
        <w:tc>
          <w:tcPr>
            <w:tcW w:type="dxa" w:w="4392"/>
            <w:vAlign w:val="center"/>
            <w:tcMar>
              <w:top w:w="90" w:type="dxa"/>
              <w:start w:w="110" w:type="dxa"/>
              <w:bottom w:w="90" w:type="dxa"/>
              <w:end w:w="110" w:type="dxa"/>
            </w:tcMar>
          </w:tcPr>
          <w:p>
            <w:pPr>
              <w:spacing w:after="0" w:line="245" w:lineRule="auto"/>
            </w:pPr>
            <w:r>
              <w:rPr>
                <w:rFonts w:ascii="Aptos" w:hAnsi="Aptos"/>
                <w:color w:val="000000"/>
                <w:sz w:val="17"/>
              </w:rPr>
              <w:t>N1, N2 y N3</w:t>
            </w:r>
          </w:p>
        </w:tc>
      </w:tr>
      <w:tr>
        <w:tc>
          <w:tcPr>
            <w:tcW w:type="dxa" w:w="1872"/>
            <w:vAlign w:val="center"/>
            <w:shd w:fill="F4F7FA"/>
            <w:tcMar>
              <w:top w:w="90" w:type="dxa"/>
              <w:start w:w="110" w:type="dxa"/>
              <w:bottom w:w="90" w:type="dxa"/>
              <w:end w:w="110" w:type="dxa"/>
            </w:tcMar>
          </w:tcPr>
          <w:p>
            <w:pPr>
              <w:spacing w:after="0" w:line="245" w:lineRule="auto"/>
            </w:pPr>
            <w:r>
              <w:rPr>
                <w:rFonts w:ascii="Aptos" w:hAnsi="Aptos"/>
                <w:color w:val="000000"/>
                <w:sz w:val="17"/>
              </w:rPr>
              <w:t>Indicadores</w:t>
            </w:r>
          </w:p>
        </w:tc>
        <w:tc>
          <w:tcPr>
            <w:tcW w:type="dxa" w:w="3528"/>
            <w:vAlign w:val="center"/>
            <w:shd w:fill="F4F7FA"/>
            <w:tcMar>
              <w:top w:w="90" w:type="dxa"/>
              <w:start w:w="110" w:type="dxa"/>
              <w:bottom w:w="90" w:type="dxa"/>
              <w:end w:w="110" w:type="dxa"/>
            </w:tcMar>
          </w:tcPr>
          <w:p>
            <w:pPr>
              <w:spacing w:after="0" w:line="245" w:lineRule="auto"/>
            </w:pPr>
            <w:r>
              <w:rPr>
                <w:rFonts w:ascii="Aptos" w:hAnsi="Aptos"/>
                <w:color w:val="000000"/>
                <w:sz w:val="17"/>
              </w:rPr>
              <w:t>¿Qué conducta o producto permite reconocer el desempeño?</w:t>
            </w:r>
          </w:p>
        </w:tc>
        <w:tc>
          <w:tcPr>
            <w:tcW w:type="dxa" w:w="4392"/>
            <w:vAlign w:val="center"/>
            <w:shd w:fill="F4F7FA"/>
            <w:tcMar>
              <w:top w:w="90" w:type="dxa"/>
              <w:start w:w="110" w:type="dxa"/>
              <w:bottom w:w="90" w:type="dxa"/>
              <w:end w:w="110" w:type="dxa"/>
            </w:tcMar>
          </w:tcPr>
          <w:p>
            <w:pPr>
              <w:spacing w:after="0" w:line="245" w:lineRule="auto"/>
            </w:pPr>
            <w:r>
              <w:rPr>
                <w:rFonts w:ascii="Aptos" w:hAnsi="Aptos"/>
                <w:color w:val="000000"/>
                <w:sz w:val="17"/>
              </w:rPr>
              <w:t>Descriptores contextualizados y observables</w:t>
            </w:r>
          </w:p>
        </w:tc>
      </w:tr>
      <w:tr>
        <w:tc>
          <w:tcPr>
            <w:tcW w:type="dxa" w:w="1872"/>
            <w:vAlign w:val="center"/>
            <w:tcMar>
              <w:top w:w="90" w:type="dxa"/>
              <w:start w:w="110" w:type="dxa"/>
              <w:bottom w:w="90" w:type="dxa"/>
              <w:end w:w="110" w:type="dxa"/>
            </w:tcMar>
          </w:tcPr>
          <w:p>
            <w:pPr>
              <w:spacing w:after="0" w:line="245" w:lineRule="auto"/>
            </w:pPr>
            <w:r>
              <w:rPr>
                <w:rFonts w:ascii="Aptos" w:hAnsi="Aptos"/>
                <w:color w:val="000000"/>
                <w:sz w:val="17"/>
              </w:rPr>
              <w:t>Evidencias</w:t>
            </w:r>
          </w:p>
        </w:tc>
        <w:tc>
          <w:tcPr>
            <w:tcW w:type="dxa" w:w="3528"/>
            <w:vAlign w:val="center"/>
            <w:tcMar>
              <w:top w:w="90" w:type="dxa"/>
              <w:start w:w="110" w:type="dxa"/>
              <w:bottom w:w="90" w:type="dxa"/>
              <w:end w:w="110" w:type="dxa"/>
            </w:tcMar>
          </w:tcPr>
          <w:p>
            <w:pPr>
              <w:spacing w:after="0" w:line="245" w:lineRule="auto"/>
            </w:pPr>
            <w:r>
              <w:rPr>
                <w:rFonts w:ascii="Aptos" w:hAnsi="Aptos"/>
                <w:color w:val="000000"/>
                <w:sz w:val="17"/>
              </w:rPr>
              <w:t>¿Dónde puede verificarse el indicador?</w:t>
            </w:r>
          </w:p>
        </w:tc>
        <w:tc>
          <w:tcPr>
            <w:tcW w:type="dxa" w:w="4392"/>
            <w:vAlign w:val="center"/>
            <w:tcMar>
              <w:top w:w="90" w:type="dxa"/>
              <w:start w:w="110" w:type="dxa"/>
              <w:bottom w:w="90" w:type="dxa"/>
              <w:end w:w="110" w:type="dxa"/>
            </w:tcMar>
          </w:tcPr>
          <w:p>
            <w:pPr>
              <w:spacing w:after="0" w:line="245" w:lineRule="auto"/>
            </w:pPr>
            <w:r>
              <w:rPr>
                <w:rFonts w:ascii="Aptos" w:hAnsi="Aptos"/>
                <w:color w:val="000000"/>
                <w:sz w:val="17"/>
              </w:rPr>
              <w:t>Productos, proceso, ejecución, pruebas y explicación</w:t>
            </w:r>
          </w:p>
        </w:tc>
      </w:tr>
      <w:tr>
        <w:tc>
          <w:tcPr>
            <w:tcW w:type="dxa" w:w="1872"/>
            <w:vAlign w:val="center"/>
            <w:shd w:fill="F4F7FA"/>
            <w:tcMar>
              <w:top w:w="90" w:type="dxa"/>
              <w:start w:w="110" w:type="dxa"/>
              <w:bottom w:w="90" w:type="dxa"/>
              <w:end w:w="110" w:type="dxa"/>
            </w:tcMar>
          </w:tcPr>
          <w:p>
            <w:pPr>
              <w:spacing w:after="0" w:line="245" w:lineRule="auto"/>
            </w:pPr>
            <w:r>
              <w:rPr>
                <w:rFonts w:ascii="Aptos" w:hAnsi="Aptos"/>
                <w:color w:val="000000"/>
                <w:sz w:val="17"/>
              </w:rPr>
              <w:t>Instrumentos</w:t>
            </w:r>
          </w:p>
        </w:tc>
        <w:tc>
          <w:tcPr>
            <w:tcW w:type="dxa" w:w="3528"/>
            <w:vAlign w:val="center"/>
            <w:shd w:fill="F4F7FA"/>
            <w:tcMar>
              <w:top w:w="90" w:type="dxa"/>
              <w:start w:w="110" w:type="dxa"/>
              <w:bottom w:w="90" w:type="dxa"/>
              <w:end w:w="110" w:type="dxa"/>
            </w:tcMar>
          </w:tcPr>
          <w:p>
            <w:pPr>
              <w:spacing w:after="0" w:line="245" w:lineRule="auto"/>
            </w:pPr>
            <w:r>
              <w:rPr>
                <w:rFonts w:ascii="Aptos" w:hAnsi="Aptos"/>
                <w:color w:val="000000"/>
                <w:sz w:val="17"/>
              </w:rPr>
              <w:t>¿Cómo se registra y consolida la valoración?</w:t>
            </w:r>
          </w:p>
        </w:tc>
        <w:tc>
          <w:tcPr>
            <w:tcW w:type="dxa" w:w="4392"/>
            <w:vAlign w:val="center"/>
            <w:shd w:fill="F4F7FA"/>
            <w:tcMar>
              <w:top w:w="90" w:type="dxa"/>
              <w:start w:w="110" w:type="dxa"/>
              <w:bottom w:w="90" w:type="dxa"/>
              <w:end w:w="110" w:type="dxa"/>
            </w:tcMar>
          </w:tcPr>
          <w:p>
            <w:pPr>
              <w:spacing w:after="0" w:line="245" w:lineRule="auto"/>
            </w:pPr>
            <w:r>
              <w:rPr>
                <w:rFonts w:ascii="Aptos" w:hAnsi="Aptos"/>
                <w:color w:val="000000"/>
                <w:sz w:val="17"/>
              </w:rPr>
              <w:t>Rúbricas, listas, KPSI y planillas</w:t>
            </w:r>
          </w:p>
        </w:tc>
      </w:tr>
      <w:tr>
        <w:tc>
          <w:tcPr>
            <w:tcW w:type="dxa" w:w="1872"/>
            <w:vAlign w:val="center"/>
            <w:tcMar>
              <w:top w:w="90" w:type="dxa"/>
              <w:start w:w="110" w:type="dxa"/>
              <w:bottom w:w="90" w:type="dxa"/>
              <w:end w:w="110" w:type="dxa"/>
            </w:tcMar>
          </w:tcPr>
          <w:p>
            <w:pPr>
              <w:spacing w:after="0" w:line="245" w:lineRule="auto"/>
            </w:pPr>
            <w:r>
              <w:rPr>
                <w:rFonts w:ascii="Aptos" w:hAnsi="Aptos"/>
                <w:color w:val="000000"/>
                <w:sz w:val="17"/>
              </w:rPr>
              <w:t>Retroalimentación</w:t>
            </w:r>
          </w:p>
        </w:tc>
        <w:tc>
          <w:tcPr>
            <w:tcW w:type="dxa" w:w="3528"/>
            <w:vAlign w:val="center"/>
            <w:tcMar>
              <w:top w:w="90" w:type="dxa"/>
              <w:start w:w="110" w:type="dxa"/>
              <w:bottom w:w="90" w:type="dxa"/>
              <w:end w:w="110" w:type="dxa"/>
            </w:tcMar>
          </w:tcPr>
          <w:p>
            <w:pPr>
              <w:spacing w:after="0" w:line="245" w:lineRule="auto"/>
            </w:pPr>
            <w:r>
              <w:rPr>
                <w:rFonts w:ascii="Aptos" w:hAnsi="Aptos"/>
                <w:color w:val="000000"/>
                <w:sz w:val="17"/>
              </w:rPr>
              <w:t>¿Qué debe mantenerse o progresar?</w:t>
            </w:r>
          </w:p>
        </w:tc>
        <w:tc>
          <w:tcPr>
            <w:tcW w:type="dxa" w:w="4392"/>
            <w:vAlign w:val="center"/>
            <w:tcMar>
              <w:top w:w="90" w:type="dxa"/>
              <w:start w:w="110" w:type="dxa"/>
              <w:bottom w:w="90" w:type="dxa"/>
              <w:end w:w="110" w:type="dxa"/>
            </w:tcMar>
          </w:tcPr>
          <w:p>
            <w:pPr>
              <w:spacing w:after="0" w:line="245" w:lineRule="auto"/>
            </w:pPr>
            <w:r>
              <w:rPr>
                <w:rFonts w:ascii="Aptos" w:hAnsi="Aptos"/>
                <w:color w:val="000000"/>
                <w:sz w:val="17"/>
              </w:rPr>
              <w:t>Perfil por habilidad y acciones de mejora</w:t>
            </w:r>
          </w:p>
        </w:tc>
      </w:tr>
    </w:tbl>
    <w:p>
      <w:pPr>
        <w:spacing w:after="20"/>
      </w:pPr>
    </w:p>
    <w:p>
      <w:pPr>
        <w:pStyle w:val="Heading2"/>
      </w:pPr>
      <w:r>
        <w:t>Relación entre los componentes</w:t>
      </w:r>
    </w:p>
    <w:p>
      <w:pPr>
        <w:spacing w:after="60"/>
        <w:ind w:left="360" w:hanging="360"/>
      </w:pPr>
      <w:r>
        <w:rPr>
          <w:rFonts w:ascii="Aptos" w:hAnsi="Aptos"/>
          <w:color w:val="000000"/>
          <w:sz w:val="21"/>
        </w:rPr>
        <w:t>1.  Definir el objetivo educativo y la actividad que producirá evidencia.</w:t>
      </w:r>
    </w:p>
    <w:p>
      <w:pPr>
        <w:spacing w:after="60"/>
        <w:ind w:left="360" w:hanging="360"/>
      </w:pPr>
      <w:r>
        <w:rPr>
          <w:rFonts w:ascii="Aptos" w:hAnsi="Aptos"/>
          <w:color w:val="000000"/>
          <w:sz w:val="21"/>
        </w:rPr>
        <w:t>2.  Seleccionar las habilidades CTMM pertinentes, sin asumir que toda actividad debe evaluar las cuatro.</w:t>
      </w:r>
    </w:p>
    <w:p>
      <w:pPr>
        <w:spacing w:after="60"/>
        <w:ind w:left="360" w:hanging="360"/>
      </w:pPr>
      <w:r>
        <w:rPr>
          <w:rFonts w:ascii="Aptos" w:hAnsi="Aptos"/>
          <w:color w:val="000000"/>
          <w:sz w:val="21"/>
        </w:rPr>
        <w:t>3.  Formular preguntas evaluativas y descriptores observables para N1, N2 y N3.</w:t>
      </w:r>
    </w:p>
    <w:p>
      <w:pPr>
        <w:spacing w:after="60"/>
        <w:ind w:left="360" w:hanging="360"/>
      </w:pPr>
      <w:r>
        <w:rPr>
          <w:rFonts w:ascii="Aptos" w:hAnsi="Aptos"/>
          <w:color w:val="000000"/>
          <w:sz w:val="21"/>
        </w:rPr>
        <w:t>4.  Recoger evidencia suficiente del proceso y del producto.</w:t>
      </w:r>
    </w:p>
    <w:p>
      <w:pPr>
        <w:spacing w:after="60"/>
        <w:ind w:left="360" w:hanging="360"/>
      </w:pPr>
      <w:r>
        <w:rPr>
          <w:rFonts w:ascii="Aptos" w:hAnsi="Aptos"/>
          <w:color w:val="000000"/>
          <w:sz w:val="21"/>
        </w:rPr>
        <w:t>5.  Asignar el nivel evidenciado en cada habilidad y justificarlo con la evidencia.</w:t>
      </w:r>
    </w:p>
    <w:p>
      <w:pPr>
        <w:spacing w:after="60"/>
        <w:ind w:left="360" w:hanging="360"/>
      </w:pPr>
      <w:r>
        <w:rPr>
          <w:rFonts w:ascii="Aptos" w:hAnsi="Aptos"/>
          <w:color w:val="000000"/>
          <w:sz w:val="21"/>
        </w:rPr>
        <w:t>6.  Retroalimentar y, cuando corresponda, comparar los momentos inicial y final.</w:t>
      </w:r>
    </w:p>
    <w:p>
      <w:pPr>
        <w:pStyle w:val="Heading1"/>
      </w:pPr>
      <w:r>
        <w:t>6 Habilidades del núcleo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trPr>
        <w:tc>
          <w:tcPr>
            <w:tcW w:type="dxa" w:w="2232"/>
            <w:shd w:fill="17365D"/>
            <w:vAlign w:val="center"/>
            <w:tcMar>
              <w:top w:w="90" w:type="dxa"/>
              <w:start w:w="110" w:type="dxa"/>
              <w:bottom w:w="90" w:type="dxa"/>
              <w:end w:w="110" w:type="dxa"/>
            </w:tcMar>
          </w:tcPr>
          <w:p>
            <w:pPr>
              <w:jc w:val="center"/>
            </w:pPr>
            <w:r>
              <w:rPr>
                <w:rFonts w:ascii="Aptos" w:hAnsi="Aptos"/>
                <w:b/>
                <w:color w:val="FFFFFF"/>
                <w:sz w:val="17"/>
              </w:rPr>
              <w:t>Habilidad</w:t>
            </w:r>
          </w:p>
        </w:tc>
        <w:tc>
          <w:tcPr>
            <w:tcW w:type="dxa" w:w="4536"/>
            <w:shd w:fill="17365D"/>
            <w:vAlign w:val="center"/>
            <w:tcMar>
              <w:top w:w="90" w:type="dxa"/>
              <w:start w:w="110" w:type="dxa"/>
              <w:bottom w:w="90" w:type="dxa"/>
              <w:end w:w="110" w:type="dxa"/>
            </w:tcMar>
          </w:tcPr>
          <w:p>
            <w:pPr>
              <w:jc w:val="center"/>
            </w:pPr>
            <w:r>
              <w:rPr>
                <w:rFonts w:ascii="Aptos" w:hAnsi="Aptos"/>
                <w:b/>
                <w:color w:val="FFFFFF"/>
                <w:sz w:val="17"/>
              </w:rPr>
              <w:t>Definición operacional</w:t>
            </w:r>
          </w:p>
        </w:tc>
        <w:tc>
          <w:tcPr>
            <w:tcW w:type="dxa" w:w="3024"/>
            <w:shd w:fill="17365D"/>
            <w:vAlign w:val="center"/>
            <w:tcMar>
              <w:top w:w="90" w:type="dxa"/>
              <w:start w:w="110" w:type="dxa"/>
              <w:bottom w:w="90" w:type="dxa"/>
              <w:end w:w="110" w:type="dxa"/>
            </w:tcMar>
          </w:tcPr>
          <w:p>
            <w:pPr>
              <w:jc w:val="center"/>
            </w:pPr>
            <w:r>
              <w:rPr>
                <w:rFonts w:ascii="Aptos" w:hAnsi="Aptos"/>
                <w:b/>
                <w:color w:val="FFFFFF"/>
                <w:sz w:val="17"/>
              </w:rPr>
              <w:t>Evidencias frecuentes</w:t>
            </w:r>
          </w:p>
        </w:tc>
      </w:tr>
      <w:tr>
        <w:tc>
          <w:tcPr>
            <w:tcW w:type="dxa" w:w="2232"/>
            <w:vAlign w:val="center"/>
            <w:tcMar>
              <w:top w:w="90" w:type="dxa"/>
              <w:start w:w="110" w:type="dxa"/>
              <w:bottom w:w="90" w:type="dxa"/>
              <w:end w:w="110" w:type="dxa"/>
            </w:tcMar>
          </w:tcPr>
          <w:p>
            <w:pPr>
              <w:spacing w:after="0" w:line="245" w:lineRule="auto"/>
            </w:pPr>
            <w:r>
              <w:rPr>
                <w:rFonts w:ascii="Aptos" w:hAnsi="Aptos"/>
                <w:color w:val="000000"/>
                <w:sz w:val="17"/>
              </w:rPr>
              <w:t>Abstracción</w:t>
            </w:r>
          </w:p>
        </w:tc>
        <w:tc>
          <w:tcPr>
            <w:tcW w:type="dxa" w:w="4536"/>
            <w:vAlign w:val="center"/>
            <w:tcMar>
              <w:top w:w="90" w:type="dxa"/>
              <w:start w:w="110" w:type="dxa"/>
              <w:bottom w:w="90" w:type="dxa"/>
              <w:end w:w="110" w:type="dxa"/>
            </w:tcMar>
          </w:tcPr>
          <w:p>
            <w:pPr>
              <w:spacing w:after="0" w:line="245" w:lineRule="auto"/>
            </w:pPr>
            <w:r>
              <w:rPr>
                <w:rFonts w:ascii="Aptos" w:hAnsi="Aptos"/>
                <w:color w:val="000000"/>
                <w:sz w:val="17"/>
              </w:rPr>
              <w:t>Identifica, selecciona y representa los elementos esenciales de un problema o solución, omitiendo detalles que no aportan al propósito.</w:t>
            </w:r>
          </w:p>
        </w:tc>
        <w:tc>
          <w:tcPr>
            <w:tcW w:type="dxa" w:w="3024"/>
            <w:vAlign w:val="center"/>
            <w:tcMar>
              <w:top w:w="90" w:type="dxa"/>
              <w:start w:w="110" w:type="dxa"/>
              <w:bottom w:w="90" w:type="dxa"/>
              <w:end w:w="110" w:type="dxa"/>
            </w:tcMar>
          </w:tcPr>
          <w:p>
            <w:pPr>
              <w:spacing w:after="0" w:line="245" w:lineRule="auto"/>
            </w:pPr>
            <w:r>
              <w:rPr>
                <w:rFonts w:ascii="Aptos" w:hAnsi="Aptos"/>
                <w:color w:val="000000"/>
                <w:sz w:val="17"/>
              </w:rPr>
              <w:t>Datos de entrada y salida, variables, modelos, representaciones, generalizaciones y explicaciones.</w:t>
            </w:r>
          </w:p>
        </w:tc>
      </w:tr>
      <w:tr>
        <w:tc>
          <w:tcPr>
            <w:tcW w:type="dxa" w:w="2232"/>
            <w:vAlign w:val="center"/>
            <w:shd w:fill="F4F7FA"/>
            <w:tcMar>
              <w:top w:w="90" w:type="dxa"/>
              <w:start w:w="110" w:type="dxa"/>
              <w:bottom w:w="90" w:type="dxa"/>
              <w:end w:w="110" w:type="dxa"/>
            </w:tcMar>
          </w:tcPr>
          <w:p>
            <w:pPr>
              <w:spacing w:after="0" w:line="245" w:lineRule="auto"/>
            </w:pPr>
            <w:r>
              <w:rPr>
                <w:rFonts w:ascii="Aptos" w:hAnsi="Aptos"/>
                <w:color w:val="000000"/>
                <w:sz w:val="17"/>
              </w:rPr>
              <w:t>Descomposición</w:t>
            </w:r>
          </w:p>
        </w:tc>
        <w:tc>
          <w:tcPr>
            <w:tcW w:type="dxa" w:w="4536"/>
            <w:vAlign w:val="center"/>
            <w:shd w:fill="F4F7FA"/>
            <w:tcMar>
              <w:top w:w="90" w:type="dxa"/>
              <w:start w:w="110" w:type="dxa"/>
              <w:bottom w:w="90" w:type="dxa"/>
              <w:end w:w="110" w:type="dxa"/>
            </w:tcMar>
          </w:tcPr>
          <w:p>
            <w:pPr>
              <w:spacing w:after="0" w:line="245" w:lineRule="auto"/>
            </w:pPr>
            <w:r>
              <w:rPr>
                <w:rFonts w:ascii="Aptos" w:hAnsi="Aptos"/>
                <w:color w:val="000000"/>
                <w:sz w:val="17"/>
              </w:rPr>
              <w:t>Separa un problema o sistema en partes manejables y organiza sus relaciones para construir una solución integrada.</w:t>
            </w:r>
          </w:p>
        </w:tc>
        <w:tc>
          <w:tcPr>
            <w:tcW w:type="dxa" w:w="3024"/>
            <w:vAlign w:val="center"/>
            <w:shd w:fill="F4F7FA"/>
            <w:tcMar>
              <w:top w:w="90" w:type="dxa"/>
              <w:start w:w="110" w:type="dxa"/>
              <w:bottom w:w="90" w:type="dxa"/>
              <w:end w:w="110" w:type="dxa"/>
            </w:tcMar>
          </w:tcPr>
          <w:p>
            <w:pPr>
              <w:spacing w:after="0" w:line="245" w:lineRule="auto"/>
            </w:pPr>
            <w:r>
              <w:rPr>
                <w:rFonts w:ascii="Aptos" w:hAnsi="Aptos"/>
                <w:color w:val="000000"/>
                <w:sz w:val="17"/>
              </w:rPr>
              <w:t>Subproblemas, módulos, funciones, clases, tareas, esquemas y estructuras de desglose.</w:t>
            </w:r>
          </w:p>
        </w:tc>
      </w:tr>
      <w:tr>
        <w:tc>
          <w:tcPr>
            <w:tcW w:type="dxa" w:w="2232"/>
            <w:vAlign w:val="center"/>
            <w:tcMar>
              <w:top w:w="90" w:type="dxa"/>
              <w:start w:w="110" w:type="dxa"/>
              <w:bottom w:w="90" w:type="dxa"/>
              <w:end w:w="110" w:type="dxa"/>
            </w:tcMar>
          </w:tcPr>
          <w:p>
            <w:pPr>
              <w:spacing w:after="0" w:line="245" w:lineRule="auto"/>
            </w:pPr>
            <w:r>
              <w:rPr>
                <w:rFonts w:ascii="Aptos" w:hAnsi="Aptos"/>
                <w:color w:val="000000"/>
                <w:sz w:val="17"/>
              </w:rPr>
              <w:t>Pensamiento algorítmico lógico</w:t>
            </w:r>
          </w:p>
        </w:tc>
        <w:tc>
          <w:tcPr>
            <w:tcW w:type="dxa" w:w="4536"/>
            <w:vAlign w:val="center"/>
            <w:tcMar>
              <w:top w:w="90" w:type="dxa"/>
              <w:start w:w="110" w:type="dxa"/>
              <w:bottom w:w="90" w:type="dxa"/>
              <w:end w:w="110" w:type="dxa"/>
            </w:tcMar>
          </w:tcPr>
          <w:p>
            <w:pPr>
              <w:spacing w:after="0" w:line="245" w:lineRule="auto"/>
            </w:pPr>
            <w:r>
              <w:rPr>
                <w:rFonts w:ascii="Aptos" w:hAnsi="Aptos"/>
                <w:color w:val="000000"/>
                <w:sz w:val="17"/>
              </w:rPr>
              <w:t>Formula, ordena, ejecuta, explica y mejora secuencias de acciones y reglas para alcanzar un resultado.</w:t>
            </w:r>
          </w:p>
        </w:tc>
        <w:tc>
          <w:tcPr>
            <w:tcW w:type="dxa" w:w="3024"/>
            <w:vAlign w:val="center"/>
            <w:tcMar>
              <w:top w:w="90" w:type="dxa"/>
              <w:start w:w="110" w:type="dxa"/>
              <w:bottom w:w="90" w:type="dxa"/>
              <w:end w:w="110" w:type="dxa"/>
            </w:tcMar>
          </w:tcPr>
          <w:p>
            <w:pPr>
              <w:spacing w:after="0" w:line="245" w:lineRule="auto"/>
            </w:pPr>
            <w:r>
              <w:rPr>
                <w:rFonts w:ascii="Aptos" w:hAnsi="Aptos"/>
                <w:color w:val="000000"/>
                <w:sz w:val="17"/>
              </w:rPr>
              <w:t>Pseudocódigo, diagramas, código, recorridos, decisiones, iteraciones, trazas y análisis de eficiencia.</w:t>
            </w:r>
          </w:p>
        </w:tc>
      </w:tr>
      <w:tr>
        <w:tc>
          <w:tcPr>
            <w:tcW w:type="dxa" w:w="2232"/>
            <w:vAlign w:val="center"/>
            <w:shd w:fill="F4F7FA"/>
            <w:tcMar>
              <w:top w:w="90" w:type="dxa"/>
              <w:start w:w="110" w:type="dxa"/>
              <w:bottom w:w="90" w:type="dxa"/>
              <w:end w:w="110" w:type="dxa"/>
            </w:tcMar>
          </w:tcPr>
          <w:p>
            <w:pPr>
              <w:spacing w:after="0" w:line="245" w:lineRule="auto"/>
            </w:pPr>
            <w:r>
              <w:rPr>
                <w:rFonts w:ascii="Aptos" w:hAnsi="Aptos"/>
                <w:color w:val="000000"/>
                <w:sz w:val="17"/>
              </w:rPr>
              <w:t>Depuración</w:t>
            </w:r>
          </w:p>
        </w:tc>
        <w:tc>
          <w:tcPr>
            <w:tcW w:type="dxa" w:w="4536"/>
            <w:vAlign w:val="center"/>
            <w:shd w:fill="F4F7FA"/>
            <w:tcMar>
              <w:top w:w="90" w:type="dxa"/>
              <w:start w:w="110" w:type="dxa"/>
              <w:bottom w:w="90" w:type="dxa"/>
              <w:end w:w="110" w:type="dxa"/>
            </w:tcMar>
          </w:tcPr>
          <w:p>
            <w:pPr>
              <w:spacing w:after="0" w:line="245" w:lineRule="auto"/>
            </w:pPr>
            <w:r>
              <w:rPr>
                <w:rFonts w:ascii="Aptos" w:hAnsi="Aptos"/>
                <w:color w:val="000000"/>
                <w:sz w:val="17"/>
              </w:rPr>
              <w:t>Identifica, localiza, corrige y comprueba errores o fallas en una solución, dejando evidencia del proceso de mejora.</w:t>
            </w:r>
          </w:p>
        </w:tc>
        <w:tc>
          <w:tcPr>
            <w:tcW w:type="dxa" w:w="3024"/>
            <w:vAlign w:val="center"/>
            <w:shd w:fill="F4F7FA"/>
            <w:tcMar>
              <w:top w:w="90" w:type="dxa"/>
              <w:start w:w="110" w:type="dxa"/>
              <w:bottom w:w="90" w:type="dxa"/>
              <w:end w:w="110" w:type="dxa"/>
            </w:tcMar>
          </w:tcPr>
          <w:p>
            <w:pPr>
              <w:spacing w:after="0" w:line="245" w:lineRule="auto"/>
            </w:pPr>
            <w:r>
              <w:rPr>
                <w:rFonts w:ascii="Aptos" w:hAnsi="Aptos"/>
                <w:color w:val="000000"/>
                <w:sz w:val="17"/>
              </w:rPr>
              <w:t>Errores identificados, hipótesis, pruebas, correcciones, comparación de resultados y registro de cambios.</w:t>
            </w:r>
          </w:p>
        </w:tc>
      </w:tr>
    </w:tbl>
    <w:p>
      <w:pPr>
        <w:spacing w:after="20"/>
      </w:pPr>
    </w:p>
    <w:p>
      <w:pPr>
        <w:pStyle w:val="Heading2"/>
      </w:pPr>
      <w:r>
        <w:t>Distinciones necesarias</w:t>
      </w:r>
    </w:p>
    <w:p>
      <w:r>
        <w:rPr>
          <w:rFonts w:ascii="Aptos" w:hAnsi="Aptos"/>
          <w:color w:val="000000"/>
          <w:sz w:val="21"/>
        </w:rPr>
        <w:t>La abstracción no equivale únicamente a identificar entradas, procesos y salidas; esa es una manifestación contextual posible. La descomposición no se limita a dividir: exige reconocer la función de las partes y su posterior integración. El pensamiento algorítmico lógico combina la construcción de secuencias con el razonamiento que justifica su orden y sus condiciones. La depuración incluye corrección y comprobación, aunque la extensión universitaria desarrolla la verificación como dimensión diferenciada.</w:t>
      </w:r>
    </w:p>
    <w:p>
      <w:pPr>
        <w:pStyle w:val="Heading1"/>
      </w:pPr>
      <w:r>
        <w:t>7 Niveles cognitivos N1 a N3</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trPr>
        <w:tc>
          <w:tcPr>
            <w:tcW w:type="dxa" w:w="1080"/>
            <w:shd w:fill="17365D"/>
            <w:vAlign w:val="center"/>
            <w:tcMar>
              <w:top w:w="90" w:type="dxa"/>
              <w:start w:w="110" w:type="dxa"/>
              <w:bottom w:w="90" w:type="dxa"/>
              <w:end w:w="110" w:type="dxa"/>
            </w:tcMar>
          </w:tcPr>
          <w:p>
            <w:pPr>
              <w:jc w:val="center"/>
            </w:pPr>
            <w:r>
              <w:rPr>
                <w:rFonts w:ascii="Aptos" w:hAnsi="Aptos"/>
                <w:b/>
                <w:color w:val="FFFFFF"/>
                <w:sz w:val="18"/>
              </w:rPr>
              <w:t>Nivel</w:t>
            </w:r>
          </w:p>
        </w:tc>
        <w:tc>
          <w:tcPr>
            <w:tcW w:type="dxa" w:w="2664"/>
            <w:shd w:fill="17365D"/>
            <w:vAlign w:val="center"/>
            <w:tcMar>
              <w:top w:w="90" w:type="dxa"/>
              <w:start w:w="110" w:type="dxa"/>
              <w:bottom w:w="90" w:type="dxa"/>
              <w:end w:w="110" w:type="dxa"/>
            </w:tcMar>
          </w:tcPr>
          <w:p>
            <w:pPr>
              <w:jc w:val="center"/>
            </w:pPr>
            <w:r>
              <w:rPr>
                <w:rFonts w:ascii="Aptos" w:hAnsi="Aptos"/>
                <w:b/>
                <w:color w:val="FFFFFF"/>
                <w:sz w:val="18"/>
              </w:rPr>
              <w:t>Procesos agrupados</w:t>
            </w:r>
          </w:p>
        </w:tc>
        <w:tc>
          <w:tcPr>
            <w:tcW w:type="dxa" w:w="6048"/>
            <w:shd w:fill="17365D"/>
            <w:vAlign w:val="center"/>
            <w:tcMar>
              <w:top w:w="90" w:type="dxa"/>
              <w:start w:w="110" w:type="dxa"/>
              <w:bottom w:w="90" w:type="dxa"/>
              <w:end w:w="110" w:type="dxa"/>
            </w:tcMar>
          </w:tcPr>
          <w:p>
            <w:pPr>
              <w:jc w:val="center"/>
            </w:pPr>
            <w:r>
              <w:rPr>
                <w:rFonts w:ascii="Aptos" w:hAnsi="Aptos"/>
                <w:b/>
                <w:color w:val="FFFFFF"/>
                <w:sz w:val="18"/>
              </w:rPr>
              <w:t>Significado en CTMM</w:t>
            </w:r>
          </w:p>
        </w:tc>
      </w:tr>
      <w:tr>
        <w:tc>
          <w:tcPr>
            <w:tcW w:type="dxa" w:w="1080"/>
            <w:vAlign w:val="center"/>
            <w:tcMar>
              <w:top w:w="90" w:type="dxa"/>
              <w:start w:w="110" w:type="dxa"/>
              <w:bottom w:w="90" w:type="dxa"/>
              <w:end w:w="110" w:type="dxa"/>
            </w:tcMar>
          </w:tcPr>
          <w:p>
            <w:pPr>
              <w:spacing w:after="0" w:line="245" w:lineRule="auto"/>
            </w:pPr>
            <w:r>
              <w:rPr>
                <w:rFonts w:ascii="Aptos" w:hAnsi="Aptos"/>
                <w:color w:val="000000"/>
                <w:sz w:val="18"/>
              </w:rPr>
              <w:t>N1</w:t>
            </w:r>
          </w:p>
        </w:tc>
        <w:tc>
          <w:tcPr>
            <w:tcW w:type="dxa" w:w="2664"/>
            <w:vAlign w:val="center"/>
            <w:tcMar>
              <w:top w:w="90" w:type="dxa"/>
              <w:start w:w="110" w:type="dxa"/>
              <w:bottom w:w="90" w:type="dxa"/>
              <w:end w:w="110" w:type="dxa"/>
            </w:tcMar>
          </w:tcPr>
          <w:p>
            <w:pPr>
              <w:spacing w:after="0" w:line="245" w:lineRule="auto"/>
            </w:pPr>
            <w:r>
              <w:rPr>
                <w:rFonts w:ascii="Aptos" w:hAnsi="Aptos"/>
                <w:color w:val="000000"/>
                <w:sz w:val="18"/>
              </w:rPr>
              <w:t>Recordar y comprender</w:t>
            </w:r>
          </w:p>
        </w:tc>
        <w:tc>
          <w:tcPr>
            <w:tcW w:type="dxa" w:w="6048"/>
            <w:vAlign w:val="center"/>
            <w:tcMar>
              <w:top w:w="90" w:type="dxa"/>
              <w:start w:w="110" w:type="dxa"/>
              <w:bottom w:w="90" w:type="dxa"/>
              <w:end w:w="110" w:type="dxa"/>
            </w:tcMar>
          </w:tcPr>
          <w:p>
            <w:pPr>
              <w:spacing w:after="0" w:line="245" w:lineRule="auto"/>
            </w:pPr>
            <w:r>
              <w:rPr>
                <w:rFonts w:ascii="Aptos" w:hAnsi="Aptos"/>
                <w:color w:val="000000"/>
                <w:sz w:val="18"/>
              </w:rPr>
              <w:t>Reconoce, identifica, describe, interpreta, ejemplifica o explica componentes y relaciones básicas.</w:t>
            </w:r>
          </w:p>
        </w:tc>
      </w:tr>
      <w:tr>
        <w:tc>
          <w:tcPr>
            <w:tcW w:type="dxa" w:w="1080"/>
            <w:vAlign w:val="center"/>
            <w:shd w:fill="F4F7FA"/>
            <w:tcMar>
              <w:top w:w="90" w:type="dxa"/>
              <w:start w:w="110" w:type="dxa"/>
              <w:bottom w:w="90" w:type="dxa"/>
              <w:end w:w="110" w:type="dxa"/>
            </w:tcMar>
          </w:tcPr>
          <w:p>
            <w:pPr>
              <w:spacing w:after="0" w:line="245" w:lineRule="auto"/>
            </w:pPr>
            <w:r>
              <w:rPr>
                <w:rFonts w:ascii="Aptos" w:hAnsi="Aptos"/>
                <w:color w:val="000000"/>
                <w:sz w:val="18"/>
              </w:rPr>
              <w:t>N2</w:t>
            </w:r>
          </w:p>
        </w:tc>
        <w:tc>
          <w:tcPr>
            <w:tcW w:type="dxa" w:w="2664"/>
            <w:vAlign w:val="center"/>
            <w:shd w:fill="F4F7FA"/>
            <w:tcMar>
              <w:top w:w="90" w:type="dxa"/>
              <w:start w:w="110" w:type="dxa"/>
              <w:bottom w:w="90" w:type="dxa"/>
              <w:end w:w="110" w:type="dxa"/>
            </w:tcMar>
          </w:tcPr>
          <w:p>
            <w:pPr>
              <w:spacing w:after="0" w:line="245" w:lineRule="auto"/>
            </w:pPr>
            <w:r>
              <w:rPr>
                <w:rFonts w:ascii="Aptos" w:hAnsi="Aptos"/>
                <w:color w:val="000000"/>
                <w:sz w:val="18"/>
              </w:rPr>
              <w:t>Aplicar y analizar</w:t>
            </w:r>
          </w:p>
        </w:tc>
        <w:tc>
          <w:tcPr>
            <w:tcW w:type="dxa" w:w="6048"/>
            <w:vAlign w:val="center"/>
            <w:shd w:fill="F4F7FA"/>
            <w:tcMar>
              <w:top w:w="90" w:type="dxa"/>
              <w:start w:w="110" w:type="dxa"/>
              <w:bottom w:w="90" w:type="dxa"/>
              <w:end w:w="110" w:type="dxa"/>
            </w:tcMar>
          </w:tcPr>
          <w:p>
            <w:pPr>
              <w:spacing w:after="0" w:line="245" w:lineRule="auto"/>
            </w:pPr>
            <w:r>
              <w:rPr>
                <w:rFonts w:ascii="Aptos" w:hAnsi="Aptos"/>
                <w:color w:val="000000"/>
                <w:sz w:val="18"/>
              </w:rPr>
              <w:t>Utiliza conocimientos en una situación, separa elementos, organiza relaciones y ejecuta procedimientos para resolverla.</w:t>
            </w:r>
          </w:p>
        </w:tc>
      </w:tr>
      <w:tr>
        <w:tc>
          <w:tcPr>
            <w:tcW w:type="dxa" w:w="1080"/>
            <w:vAlign w:val="center"/>
            <w:tcMar>
              <w:top w:w="90" w:type="dxa"/>
              <w:start w:w="110" w:type="dxa"/>
              <w:bottom w:w="90" w:type="dxa"/>
              <w:end w:w="110" w:type="dxa"/>
            </w:tcMar>
          </w:tcPr>
          <w:p>
            <w:pPr>
              <w:spacing w:after="0" w:line="245" w:lineRule="auto"/>
            </w:pPr>
            <w:r>
              <w:rPr>
                <w:rFonts w:ascii="Aptos" w:hAnsi="Aptos"/>
                <w:color w:val="000000"/>
                <w:sz w:val="18"/>
              </w:rPr>
              <w:t>N3</w:t>
            </w:r>
          </w:p>
        </w:tc>
        <w:tc>
          <w:tcPr>
            <w:tcW w:type="dxa" w:w="2664"/>
            <w:vAlign w:val="center"/>
            <w:tcMar>
              <w:top w:w="90" w:type="dxa"/>
              <w:start w:w="110" w:type="dxa"/>
              <w:bottom w:w="90" w:type="dxa"/>
              <w:end w:w="110" w:type="dxa"/>
            </w:tcMar>
          </w:tcPr>
          <w:p>
            <w:pPr>
              <w:spacing w:after="0" w:line="245" w:lineRule="auto"/>
            </w:pPr>
            <w:r>
              <w:rPr>
                <w:rFonts w:ascii="Aptos" w:hAnsi="Aptos"/>
                <w:color w:val="000000"/>
                <w:sz w:val="18"/>
              </w:rPr>
              <w:t>Evaluar y crear</w:t>
            </w:r>
          </w:p>
        </w:tc>
        <w:tc>
          <w:tcPr>
            <w:tcW w:type="dxa" w:w="6048"/>
            <w:vAlign w:val="center"/>
            <w:tcMar>
              <w:top w:w="90" w:type="dxa"/>
              <w:start w:w="110" w:type="dxa"/>
              <w:bottom w:w="90" w:type="dxa"/>
              <w:end w:w="110" w:type="dxa"/>
            </w:tcMar>
          </w:tcPr>
          <w:p>
            <w:pPr>
              <w:spacing w:after="0" w:line="245" w:lineRule="auto"/>
            </w:pPr>
            <w:r>
              <w:rPr>
                <w:rFonts w:ascii="Aptos" w:hAnsi="Aptos"/>
                <w:color w:val="000000"/>
                <w:sz w:val="18"/>
              </w:rPr>
              <w:t>Juzga la calidad o utilidad de una solución, justifica decisiones, integra componentes y produce o mejora alternativas.</w:t>
            </w:r>
          </w:p>
        </w:tc>
      </w:tr>
    </w:tbl>
    <w:p>
      <w:pPr>
        <w:spacing w:after="20"/>
      </w:pPr>
    </w:p>
    <w:p>
      <w:r>
        <w:rPr>
          <w:rFonts w:ascii="Aptos" w:hAnsi="Aptos"/>
          <w:color w:val="000000"/>
          <w:sz w:val="21"/>
        </w:rPr>
        <w:t>N1, N2 y N3 expresan la complejidad cognitiva evidenciada en una actuación. No constituyen una escala de edad, semestre o grado escolar. Un estudiante universitario puede evidenciar N1 ante un contenido nuevo y un estudiante escolar puede alcanzar N3 en una tarea adecuada a su contexto.</w:t>
      </w:r>
    </w:p>
    <w:p>
      <w:pPr>
        <w:pStyle w:val="Heading1"/>
      </w:pPr>
      <w:r>
        <w:t>8 Descriptores generales de desempeño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48"/>
        <w:gridCol w:w="2448"/>
        <w:gridCol w:w="2448"/>
        <w:gridCol w:w="2448"/>
      </w:tblGrid>
      <w:tr>
        <w:trPr>
          <w:tblHeader w:val="true"/>
        </w:trPr>
        <w:tc>
          <w:tcPr>
            <w:tcW w:type="dxa" w:w="1944"/>
            <w:shd w:fill="17365D"/>
            <w:vAlign w:val="center"/>
            <w:tcMar>
              <w:top w:w="90" w:type="dxa"/>
              <w:start w:w="110" w:type="dxa"/>
              <w:bottom w:w="90" w:type="dxa"/>
              <w:end w:w="110" w:type="dxa"/>
            </w:tcMar>
          </w:tcPr>
          <w:p>
            <w:pPr>
              <w:jc w:val="center"/>
            </w:pPr>
            <w:r>
              <w:rPr>
                <w:rFonts w:ascii="Aptos" w:hAnsi="Aptos"/>
                <w:b/>
                <w:color w:val="FFFFFF"/>
                <w:sz w:val="16"/>
              </w:rPr>
              <w:t>Habilidad</w:t>
            </w:r>
          </w:p>
        </w:tc>
        <w:tc>
          <w:tcPr>
            <w:tcW w:type="dxa" w:w="2592"/>
            <w:shd w:fill="17365D"/>
            <w:vAlign w:val="center"/>
            <w:tcMar>
              <w:top w:w="90" w:type="dxa"/>
              <w:start w:w="110" w:type="dxa"/>
              <w:bottom w:w="90" w:type="dxa"/>
              <w:end w:w="110" w:type="dxa"/>
            </w:tcMar>
          </w:tcPr>
          <w:p>
            <w:pPr>
              <w:jc w:val="center"/>
            </w:pPr>
            <w:r>
              <w:rPr>
                <w:rFonts w:ascii="Aptos" w:hAnsi="Aptos"/>
                <w:b/>
                <w:color w:val="FFFFFF"/>
                <w:sz w:val="16"/>
              </w:rPr>
              <w:t>N1 Recordar y comprender</w:t>
            </w:r>
          </w:p>
        </w:tc>
        <w:tc>
          <w:tcPr>
            <w:tcW w:type="dxa" w:w="2592"/>
            <w:shd w:fill="17365D"/>
            <w:vAlign w:val="center"/>
            <w:tcMar>
              <w:top w:w="90" w:type="dxa"/>
              <w:start w:w="110" w:type="dxa"/>
              <w:bottom w:w="90" w:type="dxa"/>
              <w:end w:w="110" w:type="dxa"/>
            </w:tcMar>
          </w:tcPr>
          <w:p>
            <w:pPr>
              <w:jc w:val="center"/>
            </w:pPr>
            <w:r>
              <w:rPr>
                <w:rFonts w:ascii="Aptos" w:hAnsi="Aptos"/>
                <w:b/>
                <w:color w:val="FFFFFF"/>
                <w:sz w:val="16"/>
              </w:rPr>
              <w:t>N2 Aplicar y analizar</w:t>
            </w:r>
          </w:p>
        </w:tc>
        <w:tc>
          <w:tcPr>
            <w:tcW w:type="dxa" w:w="2664"/>
            <w:shd w:fill="17365D"/>
            <w:vAlign w:val="center"/>
            <w:tcMar>
              <w:top w:w="90" w:type="dxa"/>
              <w:start w:w="110" w:type="dxa"/>
              <w:bottom w:w="90" w:type="dxa"/>
              <w:end w:w="110" w:type="dxa"/>
            </w:tcMar>
          </w:tcPr>
          <w:p>
            <w:pPr>
              <w:jc w:val="center"/>
            </w:pPr>
            <w:r>
              <w:rPr>
                <w:rFonts w:ascii="Aptos" w:hAnsi="Aptos"/>
                <w:b/>
                <w:color w:val="FFFFFF"/>
                <w:sz w:val="16"/>
              </w:rPr>
              <w:t>N3 Evaluar y crear</w:t>
            </w:r>
          </w:p>
        </w:tc>
      </w:tr>
      <w:tr>
        <w:tc>
          <w:tcPr>
            <w:tcW w:type="dxa" w:w="1944"/>
            <w:vAlign w:val="center"/>
            <w:tcMar>
              <w:top w:w="90" w:type="dxa"/>
              <w:start w:w="110" w:type="dxa"/>
              <w:bottom w:w="90" w:type="dxa"/>
              <w:end w:w="110" w:type="dxa"/>
            </w:tcMar>
          </w:tcPr>
          <w:p>
            <w:pPr>
              <w:spacing w:after="0" w:line="245" w:lineRule="auto"/>
            </w:pPr>
            <w:r>
              <w:rPr>
                <w:rFonts w:ascii="Aptos" w:hAnsi="Aptos"/>
                <w:color w:val="000000"/>
                <w:sz w:val="16"/>
              </w:rPr>
              <w:t>Abstracción</w:t>
            </w:r>
          </w:p>
        </w:tc>
        <w:tc>
          <w:tcPr>
            <w:tcW w:type="dxa" w:w="2592"/>
            <w:vAlign w:val="center"/>
            <w:tcMar>
              <w:top w:w="90" w:type="dxa"/>
              <w:start w:w="110" w:type="dxa"/>
              <w:bottom w:w="90" w:type="dxa"/>
              <w:end w:w="110" w:type="dxa"/>
            </w:tcMar>
          </w:tcPr>
          <w:p>
            <w:pPr>
              <w:spacing w:after="0" w:line="245" w:lineRule="auto"/>
            </w:pPr>
            <w:r>
              <w:rPr>
                <w:rFonts w:ascii="Aptos" w:hAnsi="Aptos"/>
                <w:color w:val="000000"/>
                <w:sz w:val="16"/>
              </w:rPr>
              <w:t>Identifica y describe los elementos esenciales y las condiciones del problema.</w:t>
            </w:r>
          </w:p>
        </w:tc>
        <w:tc>
          <w:tcPr>
            <w:tcW w:type="dxa" w:w="2592"/>
            <w:vAlign w:val="center"/>
            <w:tcMar>
              <w:top w:w="90" w:type="dxa"/>
              <w:start w:w="110" w:type="dxa"/>
              <w:bottom w:w="90" w:type="dxa"/>
              <w:end w:w="110" w:type="dxa"/>
            </w:tcMar>
          </w:tcPr>
          <w:p>
            <w:pPr>
              <w:spacing w:after="0" w:line="245" w:lineRule="auto"/>
            </w:pPr>
            <w:r>
              <w:rPr>
                <w:rFonts w:ascii="Aptos" w:hAnsi="Aptos"/>
                <w:color w:val="000000"/>
                <w:sz w:val="16"/>
              </w:rPr>
              <w:t>Selecciona y representa características relevantes para construir una solución.</w:t>
            </w:r>
          </w:p>
        </w:tc>
        <w:tc>
          <w:tcPr>
            <w:tcW w:type="dxa" w:w="2664"/>
            <w:vAlign w:val="center"/>
            <w:tcMar>
              <w:top w:w="90" w:type="dxa"/>
              <w:start w:w="110" w:type="dxa"/>
              <w:bottom w:w="90" w:type="dxa"/>
              <w:end w:w="110" w:type="dxa"/>
            </w:tcMar>
          </w:tcPr>
          <w:p>
            <w:pPr>
              <w:spacing w:after="0" w:line="245" w:lineRule="auto"/>
            </w:pPr>
            <w:r>
              <w:rPr>
                <w:rFonts w:ascii="Aptos" w:hAnsi="Aptos"/>
                <w:color w:val="000000"/>
                <w:sz w:val="16"/>
              </w:rPr>
              <w:t>Justifica el nivel de detalle, generaliza o reutiliza representaciones y propone una estructura mejorada.</w:t>
            </w:r>
          </w:p>
        </w:tc>
      </w:tr>
      <w:tr>
        <w:tc>
          <w:tcPr>
            <w:tcW w:type="dxa" w:w="1944"/>
            <w:vAlign w:val="center"/>
            <w:shd w:fill="F4F7FA"/>
            <w:tcMar>
              <w:top w:w="90" w:type="dxa"/>
              <w:start w:w="110" w:type="dxa"/>
              <w:bottom w:w="90" w:type="dxa"/>
              <w:end w:w="110" w:type="dxa"/>
            </w:tcMar>
          </w:tcPr>
          <w:p>
            <w:pPr>
              <w:spacing w:after="0" w:line="245" w:lineRule="auto"/>
            </w:pPr>
            <w:r>
              <w:rPr>
                <w:rFonts w:ascii="Aptos" w:hAnsi="Aptos"/>
                <w:color w:val="000000"/>
                <w:sz w:val="16"/>
              </w:rPr>
              <w:t>Descomposición</w:t>
            </w:r>
          </w:p>
        </w:tc>
        <w:tc>
          <w:tcPr>
            <w:tcW w:type="dxa" w:w="2592"/>
            <w:vAlign w:val="center"/>
            <w:shd w:fill="F4F7FA"/>
            <w:tcMar>
              <w:top w:w="90" w:type="dxa"/>
              <w:start w:w="110" w:type="dxa"/>
              <w:bottom w:w="90" w:type="dxa"/>
              <w:end w:w="110" w:type="dxa"/>
            </w:tcMar>
          </w:tcPr>
          <w:p>
            <w:pPr>
              <w:spacing w:after="0" w:line="245" w:lineRule="auto"/>
            </w:pPr>
            <w:r>
              <w:rPr>
                <w:rFonts w:ascii="Aptos" w:hAnsi="Aptos"/>
                <w:color w:val="000000"/>
                <w:sz w:val="16"/>
              </w:rPr>
              <w:t>Reconoce partes o tareas diferenciables dentro del problema.</w:t>
            </w:r>
          </w:p>
        </w:tc>
        <w:tc>
          <w:tcPr>
            <w:tcW w:type="dxa" w:w="2592"/>
            <w:vAlign w:val="center"/>
            <w:shd w:fill="F4F7FA"/>
            <w:tcMar>
              <w:top w:w="90" w:type="dxa"/>
              <w:start w:w="110" w:type="dxa"/>
              <w:bottom w:w="90" w:type="dxa"/>
              <w:end w:w="110" w:type="dxa"/>
            </w:tcMar>
          </w:tcPr>
          <w:p>
            <w:pPr>
              <w:spacing w:after="0" w:line="245" w:lineRule="auto"/>
            </w:pPr>
            <w:r>
              <w:rPr>
                <w:rFonts w:ascii="Aptos" w:hAnsi="Aptos"/>
                <w:color w:val="000000"/>
                <w:sz w:val="16"/>
              </w:rPr>
              <w:t>Separa, describe y organiza las partes para resolverlas de forma manejable.</w:t>
            </w:r>
          </w:p>
        </w:tc>
        <w:tc>
          <w:tcPr>
            <w:tcW w:type="dxa" w:w="2664"/>
            <w:vAlign w:val="center"/>
            <w:shd w:fill="F4F7FA"/>
            <w:tcMar>
              <w:top w:w="90" w:type="dxa"/>
              <w:start w:w="110" w:type="dxa"/>
              <w:bottom w:w="90" w:type="dxa"/>
              <w:end w:w="110" w:type="dxa"/>
            </w:tcMar>
          </w:tcPr>
          <w:p>
            <w:pPr>
              <w:spacing w:after="0" w:line="245" w:lineRule="auto"/>
            </w:pPr>
            <w:r>
              <w:rPr>
                <w:rFonts w:ascii="Aptos" w:hAnsi="Aptos"/>
                <w:color w:val="000000"/>
                <w:sz w:val="16"/>
              </w:rPr>
              <w:t>Integra los componentes, justifica su organización y reorganiza la solución cuando es necesario.</w:t>
            </w:r>
          </w:p>
        </w:tc>
      </w:tr>
      <w:tr>
        <w:tc>
          <w:tcPr>
            <w:tcW w:type="dxa" w:w="1944"/>
            <w:vAlign w:val="center"/>
            <w:tcMar>
              <w:top w:w="90" w:type="dxa"/>
              <w:start w:w="110" w:type="dxa"/>
              <w:bottom w:w="90" w:type="dxa"/>
              <w:end w:w="110" w:type="dxa"/>
            </w:tcMar>
          </w:tcPr>
          <w:p>
            <w:pPr>
              <w:spacing w:after="0" w:line="245" w:lineRule="auto"/>
            </w:pPr>
            <w:r>
              <w:rPr>
                <w:rFonts w:ascii="Aptos" w:hAnsi="Aptos"/>
                <w:color w:val="000000"/>
                <w:sz w:val="16"/>
              </w:rPr>
              <w:t>Pensamiento algorítmico lógico</w:t>
            </w:r>
          </w:p>
        </w:tc>
        <w:tc>
          <w:tcPr>
            <w:tcW w:type="dxa" w:w="2592"/>
            <w:vAlign w:val="center"/>
            <w:tcMar>
              <w:top w:w="90" w:type="dxa"/>
              <w:start w:w="110" w:type="dxa"/>
              <w:bottom w:w="90" w:type="dxa"/>
              <w:end w:w="110" w:type="dxa"/>
            </w:tcMar>
          </w:tcPr>
          <w:p>
            <w:pPr>
              <w:spacing w:after="0" w:line="245" w:lineRule="auto"/>
            </w:pPr>
            <w:r>
              <w:rPr>
                <w:rFonts w:ascii="Aptos" w:hAnsi="Aptos"/>
                <w:color w:val="000000"/>
                <w:sz w:val="16"/>
              </w:rPr>
              <w:t>Enumera o explica pasos, reglas y ejemplos de una solución.</w:t>
            </w:r>
          </w:p>
        </w:tc>
        <w:tc>
          <w:tcPr>
            <w:tcW w:type="dxa" w:w="2592"/>
            <w:vAlign w:val="center"/>
            <w:tcMar>
              <w:top w:w="90" w:type="dxa"/>
              <w:start w:w="110" w:type="dxa"/>
              <w:bottom w:w="90" w:type="dxa"/>
              <w:end w:w="110" w:type="dxa"/>
            </w:tcMar>
          </w:tcPr>
          <w:p>
            <w:pPr>
              <w:spacing w:after="0" w:line="245" w:lineRule="auto"/>
            </w:pPr>
            <w:r>
              <w:rPr>
                <w:rFonts w:ascii="Aptos" w:hAnsi="Aptos"/>
                <w:color w:val="000000"/>
                <w:sz w:val="16"/>
              </w:rPr>
              <w:t>Organiza y ejecuta secuencias, decisiones e iteraciones que alcanzan el objetivo.</w:t>
            </w:r>
          </w:p>
        </w:tc>
        <w:tc>
          <w:tcPr>
            <w:tcW w:type="dxa" w:w="2664"/>
            <w:vAlign w:val="center"/>
            <w:tcMar>
              <w:top w:w="90" w:type="dxa"/>
              <w:start w:w="110" w:type="dxa"/>
              <w:bottom w:w="90" w:type="dxa"/>
              <w:end w:w="110" w:type="dxa"/>
            </w:tcMar>
          </w:tcPr>
          <w:p>
            <w:pPr>
              <w:spacing w:after="0" w:line="245" w:lineRule="auto"/>
            </w:pPr>
            <w:r>
              <w:rPr>
                <w:rFonts w:ascii="Aptos" w:hAnsi="Aptos"/>
                <w:color w:val="000000"/>
                <w:sz w:val="16"/>
              </w:rPr>
              <w:t>Evalúa, compara, optimiza o crea algoritmos y justifica las decisiones adoptadas.</w:t>
            </w:r>
          </w:p>
        </w:tc>
      </w:tr>
      <w:tr>
        <w:tc>
          <w:tcPr>
            <w:tcW w:type="dxa" w:w="1944"/>
            <w:vAlign w:val="center"/>
            <w:shd w:fill="F4F7FA"/>
            <w:tcMar>
              <w:top w:w="90" w:type="dxa"/>
              <w:start w:w="110" w:type="dxa"/>
              <w:bottom w:w="90" w:type="dxa"/>
              <w:end w:w="110" w:type="dxa"/>
            </w:tcMar>
          </w:tcPr>
          <w:p>
            <w:pPr>
              <w:spacing w:after="0" w:line="245" w:lineRule="auto"/>
            </w:pPr>
            <w:r>
              <w:rPr>
                <w:rFonts w:ascii="Aptos" w:hAnsi="Aptos"/>
                <w:color w:val="000000"/>
                <w:sz w:val="16"/>
              </w:rPr>
              <w:t>Depuración</w:t>
            </w:r>
          </w:p>
        </w:tc>
        <w:tc>
          <w:tcPr>
            <w:tcW w:type="dxa" w:w="2592"/>
            <w:vAlign w:val="center"/>
            <w:shd w:fill="F4F7FA"/>
            <w:tcMar>
              <w:top w:w="90" w:type="dxa"/>
              <w:start w:w="110" w:type="dxa"/>
              <w:bottom w:w="90" w:type="dxa"/>
              <w:end w:w="110" w:type="dxa"/>
            </w:tcMar>
          </w:tcPr>
          <w:p>
            <w:pPr>
              <w:spacing w:after="0" w:line="245" w:lineRule="auto"/>
            </w:pPr>
            <w:r>
              <w:rPr>
                <w:rFonts w:ascii="Aptos" w:hAnsi="Aptos"/>
                <w:color w:val="000000"/>
                <w:sz w:val="16"/>
              </w:rPr>
              <w:t>Identifica y localiza errores o comportamientos inesperados.</w:t>
            </w:r>
          </w:p>
        </w:tc>
        <w:tc>
          <w:tcPr>
            <w:tcW w:type="dxa" w:w="2592"/>
            <w:vAlign w:val="center"/>
            <w:shd w:fill="F4F7FA"/>
            <w:tcMar>
              <w:top w:w="90" w:type="dxa"/>
              <w:start w:w="110" w:type="dxa"/>
              <w:bottom w:w="90" w:type="dxa"/>
              <w:end w:w="110" w:type="dxa"/>
            </w:tcMar>
          </w:tcPr>
          <w:p>
            <w:pPr>
              <w:spacing w:after="0" w:line="245" w:lineRule="auto"/>
            </w:pPr>
            <w:r>
              <w:rPr>
                <w:rFonts w:ascii="Aptos" w:hAnsi="Aptos"/>
                <w:color w:val="000000"/>
                <w:sz w:val="16"/>
              </w:rPr>
              <w:t>Aplica acciones de prueba y corrección para solucionar los errores identificados.</w:t>
            </w:r>
          </w:p>
        </w:tc>
        <w:tc>
          <w:tcPr>
            <w:tcW w:type="dxa" w:w="2664"/>
            <w:vAlign w:val="center"/>
            <w:shd w:fill="F4F7FA"/>
            <w:tcMar>
              <w:top w:w="90" w:type="dxa"/>
              <w:start w:w="110" w:type="dxa"/>
              <w:bottom w:w="90" w:type="dxa"/>
              <w:end w:w="110" w:type="dxa"/>
            </w:tcMar>
          </w:tcPr>
          <w:p>
            <w:pPr>
              <w:spacing w:after="0" w:line="245" w:lineRule="auto"/>
            </w:pPr>
            <w:r>
              <w:rPr>
                <w:rFonts w:ascii="Aptos" w:hAnsi="Aptos"/>
                <w:color w:val="000000"/>
                <w:sz w:val="16"/>
              </w:rPr>
              <w:t>Diseña una estrategia sistemática de depuración, comprueba su efectividad y documenta mejoras.</w:t>
            </w:r>
          </w:p>
        </w:tc>
      </w:tr>
    </w:tbl>
    <w:p>
      <w:pPr>
        <w:spacing w:after="20"/>
      </w:pPr>
    </w:p>
    <w:p>
      <w:r>
        <w:rPr>
          <w:rFonts w:ascii="Aptos" w:hAnsi="Aptos"/>
          <w:color w:val="000000"/>
          <w:sz w:val="21"/>
        </w:rPr>
        <w:t>Estos descriptores son generales. Los instrumentos de una asignatura deben traducirlos a actuaciones observables sin cambiar su intención cognitiva.</w:t>
      </w:r>
    </w:p>
    <w:p>
      <w:pPr>
        <w:pStyle w:val="Heading1"/>
      </w:pPr>
      <w:r>
        <w:t>9 Arquitectura GQM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trPr>
        <w:tc>
          <w:tcPr>
            <w:tcW w:type="dxa" w:w="1728"/>
            <w:shd w:fill="17365D"/>
            <w:vAlign w:val="center"/>
            <w:tcMar>
              <w:top w:w="90" w:type="dxa"/>
              <w:start w:w="110" w:type="dxa"/>
              <w:bottom w:w="90" w:type="dxa"/>
              <w:end w:w="110" w:type="dxa"/>
            </w:tcMar>
          </w:tcPr>
          <w:p>
            <w:pPr>
              <w:jc w:val="center"/>
            </w:pPr>
            <w:r>
              <w:rPr>
                <w:rFonts w:ascii="Aptos" w:hAnsi="Aptos"/>
                <w:b/>
                <w:color w:val="FFFFFF"/>
                <w:sz w:val="17"/>
              </w:rPr>
              <w:t>Elemento GQM</w:t>
            </w:r>
          </w:p>
        </w:tc>
        <w:tc>
          <w:tcPr>
            <w:tcW w:type="dxa" w:w="3816"/>
            <w:shd w:fill="17365D"/>
            <w:vAlign w:val="center"/>
            <w:tcMar>
              <w:top w:w="90" w:type="dxa"/>
              <w:start w:w="110" w:type="dxa"/>
              <w:bottom w:w="90" w:type="dxa"/>
              <w:end w:w="110" w:type="dxa"/>
            </w:tcMar>
          </w:tcPr>
          <w:p>
            <w:pPr>
              <w:jc w:val="center"/>
            </w:pPr>
            <w:r>
              <w:rPr>
                <w:rFonts w:ascii="Aptos" w:hAnsi="Aptos"/>
                <w:b/>
                <w:color w:val="FFFFFF"/>
                <w:sz w:val="17"/>
              </w:rPr>
              <w:t>Aplicación en CTMM</w:t>
            </w:r>
          </w:p>
        </w:tc>
        <w:tc>
          <w:tcPr>
            <w:tcW w:type="dxa" w:w="4248"/>
            <w:shd w:fill="17365D"/>
            <w:vAlign w:val="center"/>
            <w:tcMar>
              <w:top w:w="90" w:type="dxa"/>
              <w:start w:w="110" w:type="dxa"/>
              <w:bottom w:w="90" w:type="dxa"/>
              <w:end w:w="110" w:type="dxa"/>
            </w:tcMar>
          </w:tcPr>
          <w:p>
            <w:pPr>
              <w:jc w:val="center"/>
            </w:pPr>
            <w:r>
              <w:rPr>
                <w:rFonts w:ascii="Aptos" w:hAnsi="Aptos"/>
                <w:b/>
                <w:color w:val="FFFFFF"/>
                <w:sz w:val="17"/>
              </w:rPr>
              <w:t>Ejemplo</w:t>
            </w:r>
          </w:p>
        </w:tc>
      </w:tr>
      <w:tr>
        <w:tc>
          <w:tcPr>
            <w:tcW w:type="dxa" w:w="1728"/>
            <w:vAlign w:val="center"/>
            <w:tcMar>
              <w:top w:w="90" w:type="dxa"/>
              <w:start w:w="110" w:type="dxa"/>
              <w:bottom w:w="90" w:type="dxa"/>
              <w:end w:w="110" w:type="dxa"/>
            </w:tcMar>
          </w:tcPr>
          <w:p>
            <w:pPr>
              <w:spacing w:after="0" w:line="245" w:lineRule="auto"/>
            </w:pPr>
            <w:r>
              <w:rPr>
                <w:rFonts w:ascii="Aptos" w:hAnsi="Aptos"/>
                <w:color w:val="000000"/>
                <w:sz w:val="17"/>
              </w:rPr>
              <w:t>Objetivo</w:t>
            </w:r>
          </w:p>
        </w:tc>
        <w:tc>
          <w:tcPr>
            <w:tcW w:type="dxa" w:w="3816"/>
            <w:vAlign w:val="center"/>
            <w:tcMar>
              <w:top w:w="90" w:type="dxa"/>
              <w:start w:w="110" w:type="dxa"/>
              <w:bottom w:w="90" w:type="dxa"/>
              <w:end w:w="110" w:type="dxa"/>
            </w:tcMar>
          </w:tcPr>
          <w:p>
            <w:pPr>
              <w:spacing w:after="0" w:line="245" w:lineRule="auto"/>
            </w:pPr>
            <w:r>
              <w:rPr>
                <w:rFonts w:ascii="Aptos" w:hAnsi="Aptos"/>
                <w:color w:val="000000"/>
                <w:sz w:val="17"/>
              </w:rPr>
              <w:t>Medir el desarrollo del pensamiento computacional en una actividad definida.</w:t>
            </w:r>
          </w:p>
        </w:tc>
        <w:tc>
          <w:tcPr>
            <w:tcW w:type="dxa" w:w="4248"/>
            <w:vAlign w:val="center"/>
            <w:tcMar>
              <w:top w:w="90" w:type="dxa"/>
              <w:start w:w="110" w:type="dxa"/>
              <w:bottom w:w="90" w:type="dxa"/>
              <w:end w:w="110" w:type="dxa"/>
            </w:tcMar>
          </w:tcPr>
          <w:p>
            <w:pPr>
              <w:spacing w:after="0" w:line="245" w:lineRule="auto"/>
            </w:pPr>
            <w:r>
              <w:rPr>
                <w:rFonts w:ascii="Aptos" w:hAnsi="Aptos"/>
                <w:color w:val="000000"/>
                <w:sz w:val="17"/>
              </w:rPr>
              <w:t>Valorar la resolución de problemas mediante programación.</w:t>
            </w:r>
          </w:p>
        </w:tc>
      </w:tr>
      <w:tr>
        <w:tc>
          <w:tcPr>
            <w:tcW w:type="dxa" w:w="1728"/>
            <w:vAlign w:val="center"/>
            <w:shd w:fill="F4F7FA"/>
            <w:tcMar>
              <w:top w:w="90" w:type="dxa"/>
              <w:start w:w="110" w:type="dxa"/>
              <w:bottom w:w="90" w:type="dxa"/>
              <w:end w:w="110" w:type="dxa"/>
            </w:tcMar>
          </w:tcPr>
          <w:p>
            <w:pPr>
              <w:spacing w:after="0" w:line="245" w:lineRule="auto"/>
            </w:pPr>
            <w:r>
              <w:rPr>
                <w:rFonts w:ascii="Aptos" w:hAnsi="Aptos"/>
                <w:color w:val="000000"/>
                <w:sz w:val="17"/>
              </w:rPr>
              <w:t>Subobjetivo</w:t>
            </w:r>
          </w:p>
        </w:tc>
        <w:tc>
          <w:tcPr>
            <w:tcW w:type="dxa" w:w="3816"/>
            <w:vAlign w:val="center"/>
            <w:shd w:fill="F4F7FA"/>
            <w:tcMar>
              <w:top w:w="90" w:type="dxa"/>
              <w:start w:w="110" w:type="dxa"/>
              <w:bottom w:w="90" w:type="dxa"/>
              <w:end w:w="110" w:type="dxa"/>
            </w:tcMar>
          </w:tcPr>
          <w:p>
            <w:pPr>
              <w:spacing w:after="0" w:line="245" w:lineRule="auto"/>
            </w:pPr>
            <w:r>
              <w:rPr>
                <w:rFonts w:ascii="Aptos" w:hAnsi="Aptos"/>
                <w:color w:val="000000"/>
                <w:sz w:val="17"/>
              </w:rPr>
              <w:t>Precisar la habilidad que se evaluará.</w:t>
            </w:r>
          </w:p>
        </w:tc>
        <w:tc>
          <w:tcPr>
            <w:tcW w:type="dxa" w:w="4248"/>
            <w:vAlign w:val="center"/>
            <w:shd w:fill="F4F7FA"/>
            <w:tcMar>
              <w:top w:w="90" w:type="dxa"/>
              <w:start w:w="110" w:type="dxa"/>
              <w:bottom w:w="90" w:type="dxa"/>
              <w:end w:w="110" w:type="dxa"/>
            </w:tcMar>
          </w:tcPr>
          <w:p>
            <w:pPr>
              <w:spacing w:after="0" w:line="245" w:lineRule="auto"/>
            </w:pPr>
            <w:r>
              <w:rPr>
                <w:rFonts w:ascii="Aptos" w:hAnsi="Aptos"/>
                <w:color w:val="000000"/>
                <w:sz w:val="17"/>
              </w:rPr>
              <w:t>Determinar el nivel evidenciado en depuración.</w:t>
            </w:r>
          </w:p>
        </w:tc>
      </w:tr>
      <w:tr>
        <w:tc>
          <w:tcPr>
            <w:tcW w:type="dxa" w:w="1728"/>
            <w:vAlign w:val="center"/>
            <w:tcMar>
              <w:top w:w="90" w:type="dxa"/>
              <w:start w:w="110" w:type="dxa"/>
              <w:bottom w:w="90" w:type="dxa"/>
              <w:end w:w="110" w:type="dxa"/>
            </w:tcMar>
          </w:tcPr>
          <w:p>
            <w:pPr>
              <w:spacing w:after="0" w:line="245" w:lineRule="auto"/>
            </w:pPr>
            <w:r>
              <w:rPr>
                <w:rFonts w:ascii="Aptos" w:hAnsi="Aptos"/>
                <w:color w:val="000000"/>
                <w:sz w:val="17"/>
              </w:rPr>
              <w:t>Pregunta</w:t>
            </w:r>
          </w:p>
        </w:tc>
        <w:tc>
          <w:tcPr>
            <w:tcW w:type="dxa" w:w="3816"/>
            <w:vAlign w:val="center"/>
            <w:tcMar>
              <w:top w:w="90" w:type="dxa"/>
              <w:start w:w="110" w:type="dxa"/>
              <w:bottom w:w="90" w:type="dxa"/>
              <w:end w:w="110" w:type="dxa"/>
            </w:tcMar>
          </w:tcPr>
          <w:p>
            <w:pPr>
              <w:spacing w:after="0" w:line="245" w:lineRule="auto"/>
            </w:pPr>
            <w:r>
              <w:rPr>
                <w:rFonts w:ascii="Aptos" w:hAnsi="Aptos"/>
                <w:color w:val="000000"/>
                <w:sz w:val="17"/>
              </w:rPr>
              <w:t>Formular qué debe observarse para responder al subobjetivo.</w:t>
            </w:r>
          </w:p>
        </w:tc>
        <w:tc>
          <w:tcPr>
            <w:tcW w:type="dxa" w:w="4248"/>
            <w:vAlign w:val="center"/>
            <w:tcMar>
              <w:top w:w="90" w:type="dxa"/>
              <w:start w:w="110" w:type="dxa"/>
              <w:bottom w:w="90" w:type="dxa"/>
              <w:end w:w="110" w:type="dxa"/>
            </w:tcMar>
          </w:tcPr>
          <w:p>
            <w:pPr>
              <w:spacing w:after="0" w:line="245" w:lineRule="auto"/>
            </w:pPr>
            <w:r>
              <w:rPr>
                <w:rFonts w:ascii="Aptos" w:hAnsi="Aptos"/>
                <w:color w:val="000000"/>
                <w:sz w:val="17"/>
              </w:rPr>
              <w:t>¿El estudiante identifica, corrige y comprueba los errores?</w:t>
            </w:r>
          </w:p>
        </w:tc>
      </w:tr>
      <w:tr>
        <w:tc>
          <w:tcPr>
            <w:tcW w:type="dxa" w:w="1728"/>
            <w:vAlign w:val="center"/>
            <w:shd w:fill="F4F7FA"/>
            <w:tcMar>
              <w:top w:w="90" w:type="dxa"/>
              <w:start w:w="110" w:type="dxa"/>
              <w:bottom w:w="90" w:type="dxa"/>
              <w:end w:w="110" w:type="dxa"/>
            </w:tcMar>
          </w:tcPr>
          <w:p>
            <w:pPr>
              <w:spacing w:after="0" w:line="245" w:lineRule="auto"/>
            </w:pPr>
            <w:r>
              <w:rPr>
                <w:rFonts w:ascii="Aptos" w:hAnsi="Aptos"/>
                <w:color w:val="000000"/>
                <w:sz w:val="17"/>
              </w:rPr>
              <w:t>Métrica o indicador</w:t>
            </w:r>
          </w:p>
        </w:tc>
        <w:tc>
          <w:tcPr>
            <w:tcW w:type="dxa" w:w="3816"/>
            <w:vAlign w:val="center"/>
            <w:shd w:fill="F4F7FA"/>
            <w:tcMar>
              <w:top w:w="90" w:type="dxa"/>
              <w:start w:w="110" w:type="dxa"/>
              <w:bottom w:w="90" w:type="dxa"/>
              <w:end w:w="110" w:type="dxa"/>
            </w:tcMar>
          </w:tcPr>
          <w:p>
            <w:pPr>
              <w:spacing w:after="0" w:line="245" w:lineRule="auto"/>
            </w:pPr>
            <w:r>
              <w:rPr>
                <w:rFonts w:ascii="Aptos" w:hAnsi="Aptos"/>
                <w:color w:val="000000"/>
                <w:sz w:val="17"/>
              </w:rPr>
              <w:t>Definir el desempeño observable y la regla de registro.</w:t>
            </w:r>
          </w:p>
        </w:tc>
        <w:tc>
          <w:tcPr>
            <w:tcW w:type="dxa" w:w="4248"/>
            <w:vAlign w:val="center"/>
            <w:shd w:fill="F4F7FA"/>
            <w:tcMar>
              <w:top w:w="90" w:type="dxa"/>
              <w:start w:w="110" w:type="dxa"/>
              <w:bottom w:w="90" w:type="dxa"/>
              <w:end w:w="110" w:type="dxa"/>
            </w:tcMar>
          </w:tcPr>
          <w:p>
            <w:pPr>
              <w:spacing w:after="0" w:line="245" w:lineRule="auto"/>
            </w:pPr>
            <w:r>
              <w:rPr>
                <w:rFonts w:ascii="Aptos" w:hAnsi="Aptos"/>
                <w:color w:val="000000"/>
                <w:sz w:val="17"/>
              </w:rPr>
              <w:t>Documenta casos de prueba y demuestra que la corrección resuelve la falla.</w:t>
            </w:r>
          </w:p>
        </w:tc>
      </w:tr>
      <w:tr>
        <w:tc>
          <w:tcPr>
            <w:tcW w:type="dxa" w:w="1728"/>
            <w:vAlign w:val="center"/>
            <w:tcMar>
              <w:top w:w="90" w:type="dxa"/>
              <w:start w:w="110" w:type="dxa"/>
              <w:bottom w:w="90" w:type="dxa"/>
              <w:end w:w="110" w:type="dxa"/>
            </w:tcMar>
          </w:tcPr>
          <w:p>
            <w:pPr>
              <w:spacing w:after="0" w:line="245" w:lineRule="auto"/>
            </w:pPr>
            <w:r>
              <w:rPr>
                <w:rFonts w:ascii="Aptos" w:hAnsi="Aptos"/>
                <w:color w:val="000000"/>
                <w:sz w:val="17"/>
              </w:rPr>
              <w:t>Evidencia</w:t>
            </w:r>
          </w:p>
        </w:tc>
        <w:tc>
          <w:tcPr>
            <w:tcW w:type="dxa" w:w="3816"/>
            <w:vAlign w:val="center"/>
            <w:tcMar>
              <w:top w:w="90" w:type="dxa"/>
              <w:start w:w="110" w:type="dxa"/>
              <w:bottom w:w="90" w:type="dxa"/>
              <w:end w:w="110" w:type="dxa"/>
            </w:tcMar>
          </w:tcPr>
          <w:p>
            <w:pPr>
              <w:spacing w:after="0" w:line="245" w:lineRule="auto"/>
            </w:pPr>
            <w:r>
              <w:rPr>
                <w:rFonts w:ascii="Aptos" w:hAnsi="Aptos"/>
                <w:color w:val="000000"/>
                <w:sz w:val="17"/>
              </w:rPr>
              <w:t>Identificar el producto o actuación que sustenta la decisión.</w:t>
            </w:r>
          </w:p>
        </w:tc>
        <w:tc>
          <w:tcPr>
            <w:tcW w:type="dxa" w:w="4248"/>
            <w:vAlign w:val="center"/>
            <w:tcMar>
              <w:top w:w="90" w:type="dxa"/>
              <w:start w:w="110" w:type="dxa"/>
              <w:bottom w:w="90" w:type="dxa"/>
              <w:end w:w="110" w:type="dxa"/>
            </w:tcMar>
          </w:tcPr>
          <w:p>
            <w:pPr>
              <w:spacing w:after="0" w:line="245" w:lineRule="auto"/>
            </w:pPr>
            <w:r>
              <w:rPr>
                <w:rFonts w:ascii="Aptos" w:hAnsi="Aptos"/>
                <w:color w:val="000000"/>
                <w:sz w:val="17"/>
              </w:rPr>
              <w:t>Registro de pruebas, versión corregida y explicación oral.</w:t>
            </w:r>
          </w:p>
        </w:tc>
      </w:tr>
    </w:tbl>
    <w:p>
      <w:pPr>
        <w:spacing w:after="20"/>
      </w:pPr>
    </w:p>
    <w:p>
      <w:pPr>
        <w:pStyle w:val="Heading2"/>
      </w:pPr>
      <w:r>
        <w:t>Criterios para redactar indicadores</w:t>
      </w:r>
    </w:p>
    <w:p>
      <w:pPr>
        <w:pStyle w:val="ListBullet"/>
        <w:spacing w:after="50"/>
      </w:pPr>
      <w:r>
        <w:rPr>
          <w:rFonts w:ascii="Aptos" w:hAnsi="Aptos"/>
          <w:color w:val="000000"/>
          <w:sz w:val="21"/>
        </w:rPr>
        <w:t>Expresar una actuación observable mediante un verbo coherente con el nivel.</w:t>
      </w:r>
    </w:p>
    <w:p>
      <w:pPr>
        <w:pStyle w:val="ListBullet"/>
        <w:spacing w:after="50"/>
      </w:pPr>
      <w:r>
        <w:rPr>
          <w:rFonts w:ascii="Aptos" w:hAnsi="Aptos"/>
          <w:color w:val="000000"/>
          <w:sz w:val="21"/>
        </w:rPr>
        <w:t>Indicar el objeto sobre el cual actúa el estudiante y, cuando sea necesario, la condición de calidad.</w:t>
      </w:r>
    </w:p>
    <w:p>
      <w:pPr>
        <w:pStyle w:val="ListBullet"/>
        <w:spacing w:after="50"/>
      </w:pPr>
      <w:r>
        <w:rPr>
          <w:rFonts w:ascii="Aptos" w:hAnsi="Aptos"/>
          <w:color w:val="000000"/>
          <w:sz w:val="21"/>
        </w:rPr>
        <w:t>Evitar combinar varias habilidades en un único indicador si después no podrán valorarse por separado.</w:t>
      </w:r>
    </w:p>
    <w:p>
      <w:pPr>
        <w:pStyle w:val="ListBullet"/>
        <w:spacing w:after="50"/>
      </w:pPr>
      <w:r>
        <w:rPr>
          <w:rFonts w:ascii="Aptos" w:hAnsi="Aptos"/>
          <w:color w:val="000000"/>
          <w:sz w:val="21"/>
        </w:rPr>
        <w:t>Evitar verbos vagos como conoce, aprende o domina cuando no se precisa la evidencia.</w:t>
      </w:r>
    </w:p>
    <w:p>
      <w:pPr>
        <w:pStyle w:val="ListBullet"/>
        <w:spacing w:after="50"/>
      </w:pPr>
      <w:r>
        <w:rPr>
          <w:rFonts w:ascii="Aptos" w:hAnsi="Aptos"/>
          <w:color w:val="000000"/>
          <w:sz w:val="21"/>
        </w:rPr>
        <w:t>Definir indicadores alcanzables dentro de la actividad y respaldados por una fuente de evidencia.</w:t>
      </w:r>
    </w:p>
    <w:p>
      <w:pPr>
        <w:pStyle w:val="Heading1"/>
      </w:pPr>
      <w:r>
        <w:t>10 Evidencias e instrumentos</w:t>
      </w:r>
    </w:p>
    <w:p>
      <w:pPr>
        <w:pStyle w:val="Heading2"/>
      </w:pPr>
      <w:r>
        <w:t>10.1 Fuentes de evidencia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trPr>
        <w:tc>
          <w:tcPr>
            <w:tcW w:type="dxa" w:w="1800"/>
            <w:shd w:fill="17365D"/>
            <w:vAlign w:val="center"/>
            <w:tcMar>
              <w:top w:w="90" w:type="dxa"/>
              <w:start w:w="110" w:type="dxa"/>
              <w:bottom w:w="90" w:type="dxa"/>
              <w:end w:w="110" w:type="dxa"/>
            </w:tcMar>
          </w:tcPr>
          <w:p>
            <w:pPr>
              <w:jc w:val="center"/>
            </w:pPr>
            <w:r>
              <w:rPr>
                <w:rFonts w:ascii="Aptos" w:hAnsi="Aptos"/>
                <w:b/>
                <w:color w:val="FFFFFF"/>
                <w:sz w:val="17"/>
              </w:rPr>
              <w:t>Fuente</w:t>
            </w:r>
          </w:p>
        </w:tc>
        <w:tc>
          <w:tcPr>
            <w:tcW w:type="dxa" w:w="3960"/>
            <w:shd w:fill="17365D"/>
            <w:vAlign w:val="center"/>
            <w:tcMar>
              <w:top w:w="90" w:type="dxa"/>
              <w:start w:w="110" w:type="dxa"/>
              <w:bottom w:w="90" w:type="dxa"/>
              <w:end w:w="110" w:type="dxa"/>
            </w:tcMar>
          </w:tcPr>
          <w:p>
            <w:pPr>
              <w:jc w:val="center"/>
            </w:pPr>
            <w:r>
              <w:rPr>
                <w:rFonts w:ascii="Aptos" w:hAnsi="Aptos"/>
                <w:b/>
                <w:color w:val="FFFFFF"/>
                <w:sz w:val="17"/>
              </w:rPr>
              <w:t>Ejemplos</w:t>
            </w:r>
          </w:p>
        </w:tc>
        <w:tc>
          <w:tcPr>
            <w:tcW w:type="dxa" w:w="4032"/>
            <w:shd w:fill="17365D"/>
            <w:vAlign w:val="center"/>
            <w:tcMar>
              <w:top w:w="90" w:type="dxa"/>
              <w:start w:w="110" w:type="dxa"/>
              <w:bottom w:w="90" w:type="dxa"/>
              <w:end w:w="110" w:type="dxa"/>
            </w:tcMar>
          </w:tcPr>
          <w:p>
            <w:pPr>
              <w:jc w:val="center"/>
            </w:pPr>
            <w:r>
              <w:rPr>
                <w:rFonts w:ascii="Aptos" w:hAnsi="Aptos"/>
                <w:b/>
                <w:color w:val="FFFFFF"/>
                <w:sz w:val="17"/>
              </w:rPr>
              <w:t>Aporte</w:t>
            </w:r>
          </w:p>
        </w:tc>
      </w:tr>
      <w:tr>
        <w:tc>
          <w:tcPr>
            <w:tcW w:type="dxa" w:w="1800"/>
            <w:vAlign w:val="center"/>
            <w:tcMar>
              <w:top w:w="90" w:type="dxa"/>
              <w:start w:w="110" w:type="dxa"/>
              <w:bottom w:w="90" w:type="dxa"/>
              <w:end w:w="110" w:type="dxa"/>
            </w:tcMar>
          </w:tcPr>
          <w:p>
            <w:pPr>
              <w:spacing w:after="0" w:line="245" w:lineRule="auto"/>
            </w:pPr>
            <w:r>
              <w:rPr>
                <w:rFonts w:ascii="Aptos" w:hAnsi="Aptos"/>
                <w:color w:val="000000"/>
                <w:sz w:val="17"/>
              </w:rPr>
              <w:t>Producto</w:t>
            </w:r>
          </w:p>
        </w:tc>
        <w:tc>
          <w:tcPr>
            <w:tcW w:type="dxa" w:w="3960"/>
            <w:vAlign w:val="center"/>
            <w:tcMar>
              <w:top w:w="90" w:type="dxa"/>
              <w:start w:w="110" w:type="dxa"/>
              <w:bottom w:w="90" w:type="dxa"/>
              <w:end w:w="110" w:type="dxa"/>
            </w:tcMar>
          </w:tcPr>
          <w:p>
            <w:pPr>
              <w:spacing w:after="0" w:line="245" w:lineRule="auto"/>
            </w:pPr>
            <w:r>
              <w:rPr>
                <w:rFonts w:ascii="Aptos" w:hAnsi="Aptos"/>
                <w:color w:val="000000"/>
                <w:sz w:val="17"/>
              </w:rPr>
              <w:t>Código, algoritmo, modelo, diagrama, artefacto o solución escrita.</w:t>
            </w:r>
          </w:p>
        </w:tc>
        <w:tc>
          <w:tcPr>
            <w:tcW w:type="dxa" w:w="4032"/>
            <w:vAlign w:val="center"/>
            <w:tcMar>
              <w:top w:w="90" w:type="dxa"/>
              <w:start w:w="110" w:type="dxa"/>
              <w:bottom w:w="90" w:type="dxa"/>
              <w:end w:w="110" w:type="dxa"/>
            </w:tcMar>
          </w:tcPr>
          <w:p>
            <w:pPr>
              <w:spacing w:after="0" w:line="245" w:lineRule="auto"/>
            </w:pPr>
            <w:r>
              <w:rPr>
                <w:rFonts w:ascii="Aptos" w:hAnsi="Aptos"/>
                <w:color w:val="000000"/>
                <w:sz w:val="17"/>
              </w:rPr>
              <w:t>Permite examinar estructura, funcionamiento y calidad del resultado.</w:t>
            </w:r>
          </w:p>
        </w:tc>
      </w:tr>
      <w:tr>
        <w:tc>
          <w:tcPr>
            <w:tcW w:type="dxa" w:w="1800"/>
            <w:vAlign w:val="center"/>
            <w:shd w:fill="F4F7FA"/>
            <w:tcMar>
              <w:top w:w="90" w:type="dxa"/>
              <w:start w:w="110" w:type="dxa"/>
              <w:bottom w:w="90" w:type="dxa"/>
              <w:end w:w="110" w:type="dxa"/>
            </w:tcMar>
          </w:tcPr>
          <w:p>
            <w:pPr>
              <w:spacing w:after="0" w:line="245" w:lineRule="auto"/>
            </w:pPr>
            <w:r>
              <w:rPr>
                <w:rFonts w:ascii="Aptos" w:hAnsi="Aptos"/>
                <w:color w:val="000000"/>
                <w:sz w:val="17"/>
              </w:rPr>
              <w:t>Ejecución</w:t>
            </w:r>
          </w:p>
        </w:tc>
        <w:tc>
          <w:tcPr>
            <w:tcW w:type="dxa" w:w="3960"/>
            <w:vAlign w:val="center"/>
            <w:shd w:fill="F4F7FA"/>
            <w:tcMar>
              <w:top w:w="90" w:type="dxa"/>
              <w:start w:w="110" w:type="dxa"/>
              <w:bottom w:w="90" w:type="dxa"/>
              <w:end w:w="110" w:type="dxa"/>
            </w:tcMar>
          </w:tcPr>
          <w:p>
            <w:pPr>
              <w:spacing w:after="0" w:line="245" w:lineRule="auto"/>
            </w:pPr>
            <w:r>
              <w:rPr>
                <w:rFonts w:ascii="Aptos" w:hAnsi="Aptos"/>
                <w:color w:val="000000"/>
                <w:sz w:val="17"/>
              </w:rPr>
              <w:t>Demostración, simulación, salida del programa o desempeño durante la actividad.</w:t>
            </w:r>
          </w:p>
        </w:tc>
        <w:tc>
          <w:tcPr>
            <w:tcW w:type="dxa" w:w="4032"/>
            <w:vAlign w:val="center"/>
            <w:shd w:fill="F4F7FA"/>
            <w:tcMar>
              <w:top w:w="90" w:type="dxa"/>
              <w:start w:w="110" w:type="dxa"/>
              <w:bottom w:w="90" w:type="dxa"/>
              <w:end w:w="110" w:type="dxa"/>
            </w:tcMar>
          </w:tcPr>
          <w:p>
            <w:pPr>
              <w:spacing w:after="0" w:line="245" w:lineRule="auto"/>
            </w:pPr>
            <w:r>
              <w:rPr>
                <w:rFonts w:ascii="Aptos" w:hAnsi="Aptos"/>
                <w:color w:val="000000"/>
                <w:sz w:val="17"/>
              </w:rPr>
              <w:t>Permite comprobar que la solución funciona en condiciones definidas.</w:t>
            </w:r>
          </w:p>
        </w:tc>
      </w:tr>
      <w:tr>
        <w:tc>
          <w:tcPr>
            <w:tcW w:type="dxa" w:w="1800"/>
            <w:vAlign w:val="center"/>
            <w:tcMar>
              <w:top w:w="90" w:type="dxa"/>
              <w:start w:w="110" w:type="dxa"/>
              <w:bottom w:w="90" w:type="dxa"/>
              <w:end w:w="110" w:type="dxa"/>
            </w:tcMar>
          </w:tcPr>
          <w:p>
            <w:pPr>
              <w:spacing w:after="0" w:line="245" w:lineRule="auto"/>
            </w:pPr>
            <w:r>
              <w:rPr>
                <w:rFonts w:ascii="Aptos" w:hAnsi="Aptos"/>
                <w:color w:val="000000"/>
                <w:sz w:val="17"/>
              </w:rPr>
              <w:t>Proceso</w:t>
            </w:r>
          </w:p>
        </w:tc>
        <w:tc>
          <w:tcPr>
            <w:tcW w:type="dxa" w:w="3960"/>
            <w:vAlign w:val="center"/>
            <w:tcMar>
              <w:top w:w="90" w:type="dxa"/>
              <w:start w:w="110" w:type="dxa"/>
              <w:bottom w:w="90" w:type="dxa"/>
              <w:end w:w="110" w:type="dxa"/>
            </w:tcMar>
          </w:tcPr>
          <w:p>
            <w:pPr>
              <w:spacing w:after="0" w:line="245" w:lineRule="auto"/>
            </w:pPr>
            <w:r>
              <w:rPr>
                <w:rFonts w:ascii="Aptos" w:hAnsi="Aptos"/>
                <w:color w:val="000000"/>
                <w:sz w:val="17"/>
              </w:rPr>
              <w:t>Borradores, historial de cambios, decisiones, bitácora y observaciones.</w:t>
            </w:r>
          </w:p>
        </w:tc>
        <w:tc>
          <w:tcPr>
            <w:tcW w:type="dxa" w:w="4032"/>
            <w:vAlign w:val="center"/>
            <w:tcMar>
              <w:top w:w="90" w:type="dxa"/>
              <w:start w:w="110" w:type="dxa"/>
              <w:bottom w:w="90" w:type="dxa"/>
              <w:end w:w="110" w:type="dxa"/>
            </w:tcMar>
          </w:tcPr>
          <w:p>
            <w:pPr>
              <w:spacing w:after="0" w:line="245" w:lineRule="auto"/>
            </w:pPr>
            <w:r>
              <w:rPr>
                <w:rFonts w:ascii="Aptos" w:hAnsi="Aptos"/>
                <w:color w:val="000000"/>
                <w:sz w:val="17"/>
              </w:rPr>
              <w:t>Permite reconstruir cómo se llegó a la solución.</w:t>
            </w:r>
          </w:p>
        </w:tc>
      </w:tr>
      <w:tr>
        <w:tc>
          <w:tcPr>
            <w:tcW w:type="dxa" w:w="1800"/>
            <w:vAlign w:val="center"/>
            <w:shd w:fill="F4F7FA"/>
            <w:tcMar>
              <w:top w:w="90" w:type="dxa"/>
              <w:start w:w="110" w:type="dxa"/>
              <w:bottom w:w="90" w:type="dxa"/>
              <w:end w:w="110" w:type="dxa"/>
            </w:tcMar>
          </w:tcPr>
          <w:p>
            <w:pPr>
              <w:spacing w:after="0" w:line="245" w:lineRule="auto"/>
            </w:pPr>
            <w:r>
              <w:rPr>
                <w:rFonts w:ascii="Aptos" w:hAnsi="Aptos"/>
                <w:color w:val="000000"/>
                <w:sz w:val="17"/>
              </w:rPr>
              <w:t>Pruebas y correcciones</w:t>
            </w:r>
          </w:p>
        </w:tc>
        <w:tc>
          <w:tcPr>
            <w:tcW w:type="dxa" w:w="3960"/>
            <w:vAlign w:val="center"/>
            <w:shd w:fill="F4F7FA"/>
            <w:tcMar>
              <w:top w:w="90" w:type="dxa"/>
              <w:start w:w="110" w:type="dxa"/>
              <w:bottom w:w="90" w:type="dxa"/>
              <w:end w:w="110" w:type="dxa"/>
            </w:tcMar>
          </w:tcPr>
          <w:p>
            <w:pPr>
              <w:spacing w:after="0" w:line="245" w:lineRule="auto"/>
            </w:pPr>
            <w:r>
              <w:rPr>
                <w:rFonts w:ascii="Aptos" w:hAnsi="Aptos"/>
                <w:color w:val="000000"/>
                <w:sz w:val="17"/>
              </w:rPr>
              <w:t>Casos de prueba, fallas, hipótesis, ajustes y nueva ejecución.</w:t>
            </w:r>
          </w:p>
        </w:tc>
        <w:tc>
          <w:tcPr>
            <w:tcW w:type="dxa" w:w="4032"/>
            <w:vAlign w:val="center"/>
            <w:shd w:fill="F4F7FA"/>
            <w:tcMar>
              <w:top w:w="90" w:type="dxa"/>
              <w:start w:w="110" w:type="dxa"/>
              <w:bottom w:w="90" w:type="dxa"/>
              <w:end w:w="110" w:type="dxa"/>
            </w:tcMar>
          </w:tcPr>
          <w:p>
            <w:pPr>
              <w:spacing w:after="0" w:line="245" w:lineRule="auto"/>
            </w:pPr>
            <w:r>
              <w:rPr>
                <w:rFonts w:ascii="Aptos" w:hAnsi="Aptos"/>
                <w:color w:val="000000"/>
                <w:sz w:val="17"/>
              </w:rPr>
              <w:t>Sustenta depuración y, en extensiones, verificación.</w:t>
            </w:r>
          </w:p>
        </w:tc>
      </w:tr>
      <w:tr>
        <w:tc>
          <w:tcPr>
            <w:tcW w:type="dxa" w:w="1800"/>
            <w:vAlign w:val="center"/>
            <w:tcMar>
              <w:top w:w="90" w:type="dxa"/>
              <w:start w:w="110" w:type="dxa"/>
              <w:bottom w:w="90" w:type="dxa"/>
              <w:end w:w="110" w:type="dxa"/>
            </w:tcMar>
          </w:tcPr>
          <w:p>
            <w:pPr>
              <w:spacing w:after="0" w:line="245" w:lineRule="auto"/>
            </w:pPr>
            <w:r>
              <w:rPr>
                <w:rFonts w:ascii="Aptos" w:hAnsi="Aptos"/>
                <w:color w:val="000000"/>
                <w:sz w:val="17"/>
              </w:rPr>
              <w:t>Explicación</w:t>
            </w:r>
          </w:p>
        </w:tc>
        <w:tc>
          <w:tcPr>
            <w:tcW w:type="dxa" w:w="3960"/>
            <w:vAlign w:val="center"/>
            <w:tcMar>
              <w:top w:w="90" w:type="dxa"/>
              <w:start w:w="110" w:type="dxa"/>
              <w:bottom w:w="90" w:type="dxa"/>
              <w:end w:w="110" w:type="dxa"/>
            </w:tcMar>
          </w:tcPr>
          <w:p>
            <w:pPr>
              <w:spacing w:after="0" w:line="245" w:lineRule="auto"/>
            </w:pPr>
            <w:r>
              <w:rPr>
                <w:rFonts w:ascii="Aptos" w:hAnsi="Aptos"/>
                <w:color w:val="000000"/>
                <w:sz w:val="17"/>
              </w:rPr>
              <w:t>Sustentación oral, entrevista, comentario técnico o reflexión escrita.</w:t>
            </w:r>
          </w:p>
        </w:tc>
        <w:tc>
          <w:tcPr>
            <w:tcW w:type="dxa" w:w="4032"/>
            <w:vAlign w:val="center"/>
            <w:tcMar>
              <w:top w:w="90" w:type="dxa"/>
              <w:start w:w="110" w:type="dxa"/>
              <w:bottom w:w="90" w:type="dxa"/>
              <w:end w:w="110" w:type="dxa"/>
            </w:tcMar>
          </w:tcPr>
          <w:p>
            <w:pPr>
              <w:spacing w:after="0" w:line="245" w:lineRule="auto"/>
            </w:pPr>
            <w:r>
              <w:rPr>
                <w:rFonts w:ascii="Aptos" w:hAnsi="Aptos"/>
                <w:color w:val="000000"/>
                <w:sz w:val="17"/>
              </w:rPr>
              <w:t>Ayuda a comprobar comprensión, autoría y justificación.</w:t>
            </w:r>
          </w:p>
        </w:tc>
      </w:tr>
    </w:tbl>
    <w:p>
      <w:pPr>
        <w:spacing w:after="20"/>
      </w:pPr>
    </w:p>
    <w:p>
      <w:pPr>
        <w:pStyle w:val="Heading2"/>
      </w:pPr>
      <w:r>
        <w:t>10.2 Instrumentos oficiales identificados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trPr>
        <w:tc>
          <w:tcPr>
            <w:tcW w:type="dxa" w:w="2880"/>
            <w:shd w:fill="17365D"/>
            <w:vAlign w:val="center"/>
            <w:tcMar>
              <w:top w:w="90" w:type="dxa"/>
              <w:start w:w="110" w:type="dxa"/>
              <w:bottom w:w="90" w:type="dxa"/>
              <w:end w:w="110" w:type="dxa"/>
            </w:tcMar>
          </w:tcPr>
          <w:p>
            <w:pPr>
              <w:jc w:val="center"/>
            </w:pPr>
            <w:r>
              <w:rPr>
                <w:rFonts w:ascii="Aptos" w:hAnsi="Aptos"/>
                <w:b/>
                <w:color w:val="FFFFFF"/>
                <w:sz w:val="17"/>
              </w:rPr>
              <w:t>Instrumento</w:t>
            </w:r>
          </w:p>
        </w:tc>
        <w:tc>
          <w:tcPr>
            <w:tcW w:type="dxa" w:w="5184"/>
            <w:shd w:fill="17365D"/>
            <w:vAlign w:val="center"/>
            <w:tcMar>
              <w:top w:w="90" w:type="dxa"/>
              <w:start w:w="110" w:type="dxa"/>
              <w:bottom w:w="90" w:type="dxa"/>
              <w:end w:w="110" w:type="dxa"/>
            </w:tcMar>
          </w:tcPr>
          <w:p>
            <w:pPr>
              <w:jc w:val="center"/>
            </w:pPr>
            <w:r>
              <w:rPr>
                <w:rFonts w:ascii="Aptos" w:hAnsi="Aptos"/>
                <w:b/>
                <w:color w:val="FFFFFF"/>
                <w:sz w:val="17"/>
              </w:rPr>
              <w:t>Finalidad</w:t>
            </w:r>
          </w:p>
        </w:tc>
        <w:tc>
          <w:tcPr>
            <w:tcW w:type="dxa" w:w="1728"/>
            <w:shd w:fill="17365D"/>
            <w:vAlign w:val="center"/>
            <w:tcMar>
              <w:top w:w="90" w:type="dxa"/>
              <w:start w:w="110" w:type="dxa"/>
              <w:bottom w:w="90" w:type="dxa"/>
              <w:end w:w="110" w:type="dxa"/>
            </w:tcMar>
          </w:tcPr>
          <w:p>
            <w:pPr>
              <w:jc w:val="center"/>
            </w:pPr>
            <w:r>
              <w:rPr>
                <w:rFonts w:ascii="Aptos" w:hAnsi="Aptos"/>
                <w:b/>
                <w:color w:val="FFFFFF"/>
                <w:sz w:val="17"/>
              </w:rPr>
              <w:t>Unidad</w:t>
            </w:r>
          </w:p>
        </w:tc>
      </w:tr>
      <w:tr>
        <w:tc>
          <w:tcPr>
            <w:tcW w:type="dxa" w:w="2880"/>
            <w:vAlign w:val="center"/>
            <w:tcMar>
              <w:top w:w="90" w:type="dxa"/>
              <w:start w:w="110" w:type="dxa"/>
              <w:bottom w:w="90" w:type="dxa"/>
              <w:end w:w="110" w:type="dxa"/>
            </w:tcMar>
          </w:tcPr>
          <w:p>
            <w:pPr>
              <w:spacing w:after="0" w:line="245" w:lineRule="auto"/>
            </w:pPr>
            <w:r>
              <w:rPr>
                <w:rFonts w:ascii="Aptos" w:hAnsi="Aptos"/>
                <w:color w:val="000000"/>
                <w:sz w:val="17"/>
              </w:rPr>
              <w:t>Formato individual de tres niveles</w:t>
            </w:r>
          </w:p>
        </w:tc>
        <w:tc>
          <w:tcPr>
            <w:tcW w:type="dxa" w:w="5184"/>
            <w:vAlign w:val="center"/>
            <w:tcMar>
              <w:top w:w="90" w:type="dxa"/>
              <w:start w:w="110" w:type="dxa"/>
              <w:bottom w:w="90" w:type="dxa"/>
              <w:end w:w="110" w:type="dxa"/>
            </w:tcMar>
          </w:tcPr>
          <w:p>
            <w:pPr>
              <w:spacing w:after="0" w:line="245" w:lineRule="auto"/>
            </w:pPr>
            <w:r>
              <w:rPr>
                <w:rFonts w:ascii="Aptos" w:hAnsi="Aptos"/>
                <w:color w:val="000000"/>
                <w:sz w:val="17"/>
              </w:rPr>
              <w:t>Registrar indicadores evidenciados al inicio y al final por habilidad.</w:t>
            </w:r>
          </w:p>
        </w:tc>
        <w:tc>
          <w:tcPr>
            <w:tcW w:type="dxa" w:w="1728"/>
            <w:vAlign w:val="center"/>
            <w:tcMar>
              <w:top w:w="90" w:type="dxa"/>
              <w:start w:w="110" w:type="dxa"/>
              <w:bottom w:w="90" w:type="dxa"/>
              <w:end w:w="110" w:type="dxa"/>
            </w:tcMar>
          </w:tcPr>
          <w:p>
            <w:pPr>
              <w:spacing w:after="0" w:line="245" w:lineRule="auto"/>
            </w:pPr>
            <w:r>
              <w:rPr>
                <w:rFonts w:ascii="Aptos" w:hAnsi="Aptos"/>
                <w:color w:val="000000"/>
                <w:sz w:val="17"/>
              </w:rPr>
              <w:t>Estudiante o equipo</w:t>
            </w:r>
          </w:p>
        </w:tc>
      </w:tr>
      <w:tr>
        <w:tc>
          <w:tcPr>
            <w:tcW w:type="dxa" w:w="2880"/>
            <w:vAlign w:val="center"/>
            <w:shd w:fill="F4F7FA"/>
            <w:tcMar>
              <w:top w:w="90" w:type="dxa"/>
              <w:start w:w="110" w:type="dxa"/>
              <w:bottom w:w="90" w:type="dxa"/>
              <w:end w:w="110" w:type="dxa"/>
            </w:tcMar>
          </w:tcPr>
          <w:p>
            <w:pPr>
              <w:spacing w:after="0" w:line="245" w:lineRule="auto"/>
            </w:pPr>
            <w:r>
              <w:rPr>
                <w:rFonts w:ascii="Aptos" w:hAnsi="Aptos"/>
                <w:color w:val="000000"/>
                <w:sz w:val="17"/>
              </w:rPr>
              <w:t>Planilla de tres niveles</w:t>
            </w:r>
          </w:p>
        </w:tc>
        <w:tc>
          <w:tcPr>
            <w:tcW w:type="dxa" w:w="5184"/>
            <w:vAlign w:val="center"/>
            <w:shd w:fill="F4F7FA"/>
            <w:tcMar>
              <w:top w:w="90" w:type="dxa"/>
              <w:start w:w="110" w:type="dxa"/>
              <w:bottom w:w="90" w:type="dxa"/>
              <w:end w:w="110" w:type="dxa"/>
            </w:tcMar>
          </w:tcPr>
          <w:p>
            <w:pPr>
              <w:spacing w:after="0" w:line="245" w:lineRule="auto"/>
            </w:pPr>
            <w:r>
              <w:rPr>
                <w:rFonts w:ascii="Aptos" w:hAnsi="Aptos"/>
                <w:color w:val="000000"/>
                <w:sz w:val="17"/>
              </w:rPr>
              <w:t>Consolidar resultados de un grupo y generar perfiles iniciales y finales.</w:t>
            </w:r>
          </w:p>
        </w:tc>
        <w:tc>
          <w:tcPr>
            <w:tcW w:type="dxa" w:w="1728"/>
            <w:vAlign w:val="center"/>
            <w:shd w:fill="F4F7FA"/>
            <w:tcMar>
              <w:top w:w="90" w:type="dxa"/>
              <w:start w:w="110" w:type="dxa"/>
              <w:bottom w:w="90" w:type="dxa"/>
              <w:end w:w="110" w:type="dxa"/>
            </w:tcMar>
          </w:tcPr>
          <w:p>
            <w:pPr>
              <w:spacing w:after="0" w:line="245" w:lineRule="auto"/>
            </w:pPr>
            <w:r>
              <w:rPr>
                <w:rFonts w:ascii="Aptos" w:hAnsi="Aptos"/>
                <w:color w:val="000000"/>
                <w:sz w:val="17"/>
              </w:rPr>
              <w:t>Grupo</w:t>
            </w:r>
          </w:p>
        </w:tc>
      </w:tr>
      <w:tr>
        <w:tc>
          <w:tcPr>
            <w:tcW w:type="dxa" w:w="2880"/>
            <w:vAlign w:val="center"/>
            <w:tcMar>
              <w:top w:w="90" w:type="dxa"/>
              <w:start w:w="110" w:type="dxa"/>
              <w:bottom w:w="90" w:type="dxa"/>
              <w:end w:w="110" w:type="dxa"/>
            </w:tcMar>
          </w:tcPr>
          <w:p>
            <w:pPr>
              <w:spacing w:after="0" w:line="245" w:lineRule="auto"/>
            </w:pPr>
            <w:r>
              <w:rPr>
                <w:rFonts w:ascii="Aptos" w:hAnsi="Aptos"/>
                <w:color w:val="000000"/>
                <w:sz w:val="17"/>
              </w:rPr>
              <w:t>Formato de métricas</w:t>
            </w:r>
          </w:p>
        </w:tc>
        <w:tc>
          <w:tcPr>
            <w:tcW w:type="dxa" w:w="5184"/>
            <w:vAlign w:val="center"/>
            <w:tcMar>
              <w:top w:w="90" w:type="dxa"/>
              <w:start w:w="110" w:type="dxa"/>
              <w:bottom w:w="90" w:type="dxa"/>
              <w:end w:w="110" w:type="dxa"/>
            </w:tcMar>
          </w:tcPr>
          <w:p>
            <w:pPr>
              <w:spacing w:after="0" w:line="245" w:lineRule="auto"/>
            </w:pPr>
            <w:r>
              <w:rPr>
                <w:rFonts w:ascii="Aptos" w:hAnsi="Aptos"/>
                <w:color w:val="000000"/>
                <w:sz w:val="17"/>
              </w:rPr>
              <w:t>Registrar indicadores derivados de objetivos y preguntas GQM.</w:t>
            </w:r>
          </w:p>
        </w:tc>
        <w:tc>
          <w:tcPr>
            <w:tcW w:type="dxa" w:w="1728"/>
            <w:vAlign w:val="center"/>
            <w:tcMar>
              <w:top w:w="90" w:type="dxa"/>
              <w:start w:w="110" w:type="dxa"/>
              <w:bottom w:w="90" w:type="dxa"/>
              <w:end w:w="110" w:type="dxa"/>
            </w:tcMar>
          </w:tcPr>
          <w:p>
            <w:pPr>
              <w:spacing w:after="0" w:line="245" w:lineRule="auto"/>
            </w:pPr>
            <w:r>
              <w:rPr>
                <w:rFonts w:ascii="Aptos" w:hAnsi="Aptos"/>
                <w:color w:val="000000"/>
                <w:sz w:val="17"/>
              </w:rPr>
              <w:t>Estudiante</w:t>
            </w:r>
          </w:p>
        </w:tc>
      </w:tr>
      <w:tr>
        <w:tc>
          <w:tcPr>
            <w:tcW w:type="dxa" w:w="2880"/>
            <w:vAlign w:val="center"/>
            <w:shd w:fill="F4F7FA"/>
            <w:tcMar>
              <w:top w:w="90" w:type="dxa"/>
              <w:start w:w="110" w:type="dxa"/>
              <w:bottom w:w="90" w:type="dxa"/>
              <w:end w:w="110" w:type="dxa"/>
            </w:tcMar>
          </w:tcPr>
          <w:p>
            <w:pPr>
              <w:spacing w:after="0" w:line="245" w:lineRule="auto"/>
            </w:pPr>
            <w:r>
              <w:rPr>
                <w:rFonts w:ascii="Aptos" w:hAnsi="Aptos"/>
                <w:color w:val="000000"/>
                <w:sz w:val="17"/>
              </w:rPr>
              <w:t>Planilla grupal de métricas</w:t>
            </w:r>
          </w:p>
        </w:tc>
        <w:tc>
          <w:tcPr>
            <w:tcW w:type="dxa" w:w="5184"/>
            <w:vAlign w:val="center"/>
            <w:shd w:fill="F4F7FA"/>
            <w:tcMar>
              <w:top w:w="90" w:type="dxa"/>
              <w:start w:w="110" w:type="dxa"/>
              <w:bottom w:w="90" w:type="dxa"/>
              <w:end w:w="110" w:type="dxa"/>
            </w:tcMar>
          </w:tcPr>
          <w:p>
            <w:pPr>
              <w:spacing w:after="0" w:line="245" w:lineRule="auto"/>
            </w:pPr>
            <w:r>
              <w:rPr>
                <w:rFonts w:ascii="Aptos" w:hAnsi="Aptos"/>
                <w:color w:val="000000"/>
                <w:sz w:val="17"/>
              </w:rPr>
              <w:t>Consolidar métricas y resultados del curso.</w:t>
            </w:r>
          </w:p>
        </w:tc>
        <w:tc>
          <w:tcPr>
            <w:tcW w:type="dxa" w:w="1728"/>
            <w:vAlign w:val="center"/>
            <w:shd w:fill="F4F7FA"/>
            <w:tcMar>
              <w:top w:w="90" w:type="dxa"/>
              <w:start w:w="110" w:type="dxa"/>
              <w:bottom w:w="90" w:type="dxa"/>
              <w:end w:w="110" w:type="dxa"/>
            </w:tcMar>
          </w:tcPr>
          <w:p>
            <w:pPr>
              <w:spacing w:after="0" w:line="245" w:lineRule="auto"/>
            </w:pPr>
            <w:r>
              <w:rPr>
                <w:rFonts w:ascii="Aptos" w:hAnsi="Aptos"/>
                <w:color w:val="000000"/>
                <w:sz w:val="17"/>
              </w:rPr>
              <w:t>Grupo</w:t>
            </w:r>
          </w:p>
        </w:tc>
      </w:tr>
      <w:tr>
        <w:tc>
          <w:tcPr>
            <w:tcW w:type="dxa" w:w="2880"/>
            <w:vAlign w:val="center"/>
            <w:tcMar>
              <w:top w:w="90" w:type="dxa"/>
              <w:start w:w="110" w:type="dxa"/>
              <w:bottom w:w="90" w:type="dxa"/>
              <w:end w:w="110" w:type="dxa"/>
            </w:tcMar>
          </w:tcPr>
          <w:p>
            <w:pPr>
              <w:spacing w:after="0" w:line="245" w:lineRule="auto"/>
            </w:pPr>
            <w:r>
              <w:rPr>
                <w:rFonts w:ascii="Aptos" w:hAnsi="Aptos"/>
                <w:color w:val="000000"/>
                <w:sz w:val="17"/>
              </w:rPr>
              <w:t>Autoevaluaciones</w:t>
            </w:r>
          </w:p>
        </w:tc>
        <w:tc>
          <w:tcPr>
            <w:tcW w:type="dxa" w:w="5184"/>
            <w:vAlign w:val="center"/>
            <w:tcMar>
              <w:top w:w="90" w:type="dxa"/>
              <w:start w:w="110" w:type="dxa"/>
              <w:bottom w:w="90" w:type="dxa"/>
              <w:end w:w="110" w:type="dxa"/>
            </w:tcMar>
          </w:tcPr>
          <w:p>
            <w:pPr>
              <w:spacing w:after="0" w:line="245" w:lineRule="auto"/>
            </w:pPr>
            <w:r>
              <w:rPr>
                <w:rFonts w:ascii="Aptos" w:hAnsi="Aptos"/>
                <w:color w:val="000000"/>
                <w:sz w:val="17"/>
              </w:rPr>
              <w:t>Recoger percepción y reflexión del estudiante sobre su desempeño.</w:t>
            </w:r>
          </w:p>
        </w:tc>
        <w:tc>
          <w:tcPr>
            <w:tcW w:type="dxa" w:w="1728"/>
            <w:vAlign w:val="center"/>
            <w:tcMar>
              <w:top w:w="90" w:type="dxa"/>
              <w:start w:w="110" w:type="dxa"/>
              <w:bottom w:w="90" w:type="dxa"/>
              <w:end w:w="110" w:type="dxa"/>
            </w:tcMar>
          </w:tcPr>
          <w:p>
            <w:pPr>
              <w:spacing w:after="0" w:line="245" w:lineRule="auto"/>
            </w:pPr>
            <w:r>
              <w:rPr>
                <w:rFonts w:ascii="Aptos" w:hAnsi="Aptos"/>
                <w:color w:val="000000"/>
                <w:sz w:val="17"/>
              </w:rPr>
              <w:t>Estudiante</w:t>
            </w:r>
          </w:p>
        </w:tc>
      </w:tr>
      <w:tr>
        <w:tc>
          <w:tcPr>
            <w:tcW w:type="dxa" w:w="2880"/>
            <w:vAlign w:val="center"/>
            <w:shd w:fill="F4F7FA"/>
            <w:tcMar>
              <w:top w:w="90" w:type="dxa"/>
              <w:start w:w="110" w:type="dxa"/>
              <w:bottom w:w="90" w:type="dxa"/>
              <w:end w:w="110" w:type="dxa"/>
            </w:tcMar>
          </w:tcPr>
          <w:p>
            <w:pPr>
              <w:spacing w:after="0" w:line="245" w:lineRule="auto"/>
            </w:pPr>
            <w:r>
              <w:rPr>
                <w:rFonts w:ascii="Aptos" w:hAnsi="Aptos"/>
                <w:color w:val="000000"/>
                <w:sz w:val="17"/>
              </w:rPr>
              <w:t>Actividades de aula</w:t>
            </w:r>
          </w:p>
        </w:tc>
        <w:tc>
          <w:tcPr>
            <w:tcW w:type="dxa" w:w="5184"/>
            <w:vAlign w:val="center"/>
            <w:shd w:fill="F4F7FA"/>
            <w:tcMar>
              <w:top w:w="90" w:type="dxa"/>
              <w:start w:w="110" w:type="dxa"/>
              <w:bottom w:w="90" w:type="dxa"/>
              <w:end w:w="110" w:type="dxa"/>
            </w:tcMar>
          </w:tcPr>
          <w:p>
            <w:pPr>
              <w:spacing w:after="0" w:line="245" w:lineRule="auto"/>
            </w:pPr>
            <w:r>
              <w:rPr>
                <w:rFonts w:ascii="Aptos" w:hAnsi="Aptos"/>
                <w:color w:val="000000"/>
                <w:sz w:val="17"/>
              </w:rPr>
              <w:t>Relacionar tareas, habilidades, indicadores y evidencias.</w:t>
            </w:r>
          </w:p>
        </w:tc>
        <w:tc>
          <w:tcPr>
            <w:tcW w:type="dxa" w:w="1728"/>
            <w:vAlign w:val="center"/>
            <w:shd w:fill="F4F7FA"/>
            <w:tcMar>
              <w:top w:w="90" w:type="dxa"/>
              <w:start w:w="110" w:type="dxa"/>
              <w:bottom w:w="90" w:type="dxa"/>
              <w:end w:w="110" w:type="dxa"/>
            </w:tcMar>
          </w:tcPr>
          <w:p>
            <w:pPr>
              <w:spacing w:after="0" w:line="245" w:lineRule="auto"/>
            </w:pPr>
            <w:r>
              <w:rPr>
                <w:rFonts w:ascii="Aptos" w:hAnsi="Aptos"/>
                <w:color w:val="000000"/>
                <w:sz w:val="17"/>
              </w:rPr>
              <w:t>Actividad</w:t>
            </w:r>
          </w:p>
        </w:tc>
      </w:tr>
    </w:tbl>
    <w:p>
      <w:pPr>
        <w:spacing w:after="20"/>
      </w:pPr>
    </w:p>
    <w:p>
      <w:pPr>
        <w:pStyle w:val="Heading1"/>
      </w:pPr>
      <w:r>
        <w:t>11 Procedimiento de aplicación</w:t>
      </w:r>
    </w:p>
    <w:p>
      <w:pPr>
        <w:spacing w:after="60"/>
        <w:ind w:left="360" w:hanging="360"/>
      </w:pPr>
      <w:r>
        <w:rPr>
          <w:rFonts w:ascii="Aptos" w:hAnsi="Aptos"/>
          <w:color w:val="000000"/>
          <w:sz w:val="21"/>
        </w:rPr>
        <w:t>1.  Delimitar la actividad, población, momento de aplicación y propósito de la evaluación.</w:t>
      </w:r>
    </w:p>
    <w:p>
      <w:pPr>
        <w:spacing w:after="60"/>
        <w:ind w:left="360" w:hanging="360"/>
      </w:pPr>
      <w:r>
        <w:rPr>
          <w:rFonts w:ascii="Aptos" w:hAnsi="Aptos"/>
          <w:color w:val="000000"/>
          <w:sz w:val="21"/>
        </w:rPr>
        <w:t>2.  Seleccionar las habilidades que la tarea realmente permite evidenciar.</w:t>
      </w:r>
    </w:p>
    <w:p>
      <w:pPr>
        <w:spacing w:after="60"/>
        <w:ind w:left="360" w:hanging="360"/>
      </w:pPr>
      <w:r>
        <w:rPr>
          <w:rFonts w:ascii="Aptos" w:hAnsi="Aptos"/>
          <w:color w:val="000000"/>
          <w:sz w:val="21"/>
        </w:rPr>
        <w:t>3.  Definir el objetivo GQM, las preguntas y los indicadores contextualizados para cada nivel.</w:t>
      </w:r>
    </w:p>
    <w:p>
      <w:pPr>
        <w:spacing w:after="60"/>
        <w:ind w:left="360" w:hanging="360"/>
      </w:pPr>
      <w:r>
        <w:rPr>
          <w:rFonts w:ascii="Aptos" w:hAnsi="Aptos"/>
          <w:color w:val="000000"/>
          <w:sz w:val="21"/>
        </w:rPr>
        <w:t>4.  Comunicar a los estudiantes los criterios, evidencias esperadas y condiciones de autoría.</w:t>
      </w:r>
    </w:p>
    <w:p>
      <w:pPr>
        <w:spacing w:after="60"/>
        <w:ind w:left="360" w:hanging="360"/>
      </w:pPr>
      <w:r>
        <w:rPr>
          <w:rFonts w:ascii="Aptos" w:hAnsi="Aptos"/>
          <w:color w:val="000000"/>
          <w:sz w:val="21"/>
        </w:rPr>
        <w:t>5.  Recoger evidencia del producto, el proceso, las pruebas y la explicación, según corresponda.</w:t>
      </w:r>
    </w:p>
    <w:p>
      <w:pPr>
        <w:spacing w:after="60"/>
        <w:ind w:left="360" w:hanging="360"/>
      </w:pPr>
      <w:r>
        <w:rPr>
          <w:rFonts w:ascii="Aptos" w:hAnsi="Aptos"/>
          <w:color w:val="000000"/>
          <w:sz w:val="21"/>
        </w:rPr>
        <w:t>6.  Registrar los indicadores observados y conservar una referencia breve a la evidencia que los sustenta.</w:t>
      </w:r>
    </w:p>
    <w:p>
      <w:pPr>
        <w:spacing w:after="60"/>
        <w:ind w:left="360" w:hanging="360"/>
      </w:pPr>
      <w:r>
        <w:rPr>
          <w:rFonts w:ascii="Aptos" w:hAnsi="Aptos"/>
          <w:color w:val="000000"/>
          <w:sz w:val="21"/>
        </w:rPr>
        <w:t>7.  Determinar el nivel evidenciado en cada habilidad y señalar cuando la evidencia sea insuficiente.</w:t>
      </w:r>
    </w:p>
    <w:p>
      <w:pPr>
        <w:spacing w:after="60"/>
        <w:ind w:left="360" w:hanging="360"/>
      </w:pPr>
      <w:r>
        <w:rPr>
          <w:rFonts w:ascii="Aptos" w:hAnsi="Aptos"/>
          <w:color w:val="000000"/>
          <w:sz w:val="21"/>
        </w:rPr>
        <w:t>8.  Proporcionar retroalimentación específica y oportunidades para revisar o transferir el aprendizaje.</w:t>
      </w:r>
    </w:p>
    <w:p>
      <w:pPr>
        <w:spacing w:after="60"/>
        <w:ind w:left="360" w:hanging="360"/>
      </w:pPr>
      <w:r>
        <w:rPr>
          <w:rFonts w:ascii="Aptos" w:hAnsi="Aptos"/>
          <w:color w:val="000000"/>
          <w:sz w:val="21"/>
        </w:rPr>
        <w:t>9.  Consolidar resultados solo después de conservar el perfil por habilidad.</w:t>
      </w:r>
    </w:p>
    <w:p>
      <w:pPr>
        <w:pStyle w:val="Heading2"/>
      </w:pPr>
      <w:r>
        <w:t>Momentos de aplicación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trPr>
        <w:tc>
          <w:tcPr>
            <w:tcW w:type="dxa" w:w="1584"/>
            <w:shd w:fill="17365D"/>
            <w:vAlign w:val="center"/>
            <w:tcMar>
              <w:top w:w="90" w:type="dxa"/>
              <w:start w:w="110" w:type="dxa"/>
              <w:bottom w:w="90" w:type="dxa"/>
              <w:end w:w="110" w:type="dxa"/>
            </w:tcMar>
          </w:tcPr>
          <w:p>
            <w:pPr>
              <w:jc w:val="center"/>
            </w:pPr>
            <w:r>
              <w:rPr>
                <w:rFonts w:ascii="Aptos" w:hAnsi="Aptos"/>
                <w:b/>
                <w:color w:val="FFFFFF"/>
                <w:sz w:val="18"/>
              </w:rPr>
              <w:t>Momento</w:t>
            </w:r>
          </w:p>
        </w:tc>
        <w:tc>
          <w:tcPr>
            <w:tcW w:type="dxa" w:w="4032"/>
            <w:shd w:fill="17365D"/>
            <w:vAlign w:val="center"/>
            <w:tcMar>
              <w:top w:w="90" w:type="dxa"/>
              <w:start w:w="110" w:type="dxa"/>
              <w:bottom w:w="90" w:type="dxa"/>
              <w:end w:w="110" w:type="dxa"/>
            </w:tcMar>
          </w:tcPr>
          <w:p>
            <w:pPr>
              <w:jc w:val="center"/>
            </w:pPr>
            <w:r>
              <w:rPr>
                <w:rFonts w:ascii="Aptos" w:hAnsi="Aptos"/>
                <w:b/>
                <w:color w:val="FFFFFF"/>
                <w:sz w:val="18"/>
              </w:rPr>
              <w:t>Propósito</w:t>
            </w:r>
          </w:p>
        </w:tc>
        <w:tc>
          <w:tcPr>
            <w:tcW w:type="dxa" w:w="4176"/>
            <w:shd w:fill="17365D"/>
            <w:vAlign w:val="center"/>
            <w:tcMar>
              <w:top w:w="90" w:type="dxa"/>
              <w:start w:w="110" w:type="dxa"/>
              <w:bottom w:w="90" w:type="dxa"/>
              <w:end w:w="110" w:type="dxa"/>
            </w:tcMar>
          </w:tcPr>
          <w:p>
            <w:pPr>
              <w:jc w:val="center"/>
            </w:pPr>
            <w:r>
              <w:rPr>
                <w:rFonts w:ascii="Aptos" w:hAnsi="Aptos"/>
                <w:b/>
                <w:color w:val="FFFFFF"/>
                <w:sz w:val="18"/>
              </w:rPr>
              <w:t>Uso de resultados</w:t>
            </w:r>
          </w:p>
        </w:tc>
      </w:tr>
      <w:tr>
        <w:tc>
          <w:tcPr>
            <w:tcW w:type="dxa" w:w="1584"/>
            <w:vAlign w:val="center"/>
            <w:tcMar>
              <w:top w:w="90" w:type="dxa"/>
              <w:start w:w="110" w:type="dxa"/>
              <w:bottom w:w="90" w:type="dxa"/>
              <w:end w:w="110" w:type="dxa"/>
            </w:tcMar>
          </w:tcPr>
          <w:p>
            <w:pPr>
              <w:spacing w:after="0" w:line="245" w:lineRule="auto"/>
            </w:pPr>
            <w:r>
              <w:rPr>
                <w:rFonts w:ascii="Aptos" w:hAnsi="Aptos"/>
                <w:color w:val="000000"/>
                <w:sz w:val="18"/>
              </w:rPr>
              <w:t>Inicial</w:t>
            </w:r>
          </w:p>
        </w:tc>
        <w:tc>
          <w:tcPr>
            <w:tcW w:type="dxa" w:w="4032"/>
            <w:vAlign w:val="center"/>
            <w:tcMar>
              <w:top w:w="90" w:type="dxa"/>
              <w:start w:w="110" w:type="dxa"/>
              <w:bottom w:w="90" w:type="dxa"/>
              <w:end w:w="110" w:type="dxa"/>
            </w:tcMar>
          </w:tcPr>
          <w:p>
            <w:pPr>
              <w:spacing w:after="0" w:line="245" w:lineRule="auto"/>
            </w:pPr>
            <w:r>
              <w:rPr>
                <w:rFonts w:ascii="Aptos" w:hAnsi="Aptos"/>
                <w:color w:val="000000"/>
                <w:sz w:val="18"/>
              </w:rPr>
              <w:t>Reconocer desempeños de entrada antes de la intervención.</w:t>
            </w:r>
          </w:p>
        </w:tc>
        <w:tc>
          <w:tcPr>
            <w:tcW w:type="dxa" w:w="4176"/>
            <w:vAlign w:val="center"/>
            <w:tcMar>
              <w:top w:w="90" w:type="dxa"/>
              <w:start w:w="110" w:type="dxa"/>
              <w:bottom w:w="90" w:type="dxa"/>
              <w:end w:w="110" w:type="dxa"/>
            </w:tcMar>
          </w:tcPr>
          <w:p>
            <w:pPr>
              <w:spacing w:after="0" w:line="245" w:lineRule="auto"/>
            </w:pPr>
            <w:r>
              <w:rPr>
                <w:rFonts w:ascii="Aptos" w:hAnsi="Aptos"/>
                <w:color w:val="000000"/>
                <w:sz w:val="18"/>
              </w:rPr>
              <w:t>Ajustar apoyos, agrupamientos y complejidad de las tareas.</w:t>
            </w:r>
          </w:p>
        </w:tc>
      </w:tr>
      <w:tr>
        <w:tc>
          <w:tcPr>
            <w:tcW w:type="dxa" w:w="1584"/>
            <w:vAlign w:val="center"/>
            <w:shd w:fill="F4F7FA"/>
            <w:tcMar>
              <w:top w:w="90" w:type="dxa"/>
              <w:start w:w="110" w:type="dxa"/>
              <w:bottom w:w="90" w:type="dxa"/>
              <w:end w:w="110" w:type="dxa"/>
            </w:tcMar>
          </w:tcPr>
          <w:p>
            <w:pPr>
              <w:spacing w:after="0" w:line="245" w:lineRule="auto"/>
            </w:pPr>
            <w:r>
              <w:rPr>
                <w:rFonts w:ascii="Aptos" w:hAnsi="Aptos"/>
                <w:color w:val="000000"/>
                <w:sz w:val="18"/>
              </w:rPr>
              <w:t>Durante</w:t>
            </w:r>
          </w:p>
        </w:tc>
        <w:tc>
          <w:tcPr>
            <w:tcW w:type="dxa" w:w="4032"/>
            <w:vAlign w:val="center"/>
            <w:shd w:fill="F4F7FA"/>
            <w:tcMar>
              <w:top w:w="90" w:type="dxa"/>
              <w:start w:w="110" w:type="dxa"/>
              <w:bottom w:w="90" w:type="dxa"/>
              <w:end w:w="110" w:type="dxa"/>
            </w:tcMar>
          </w:tcPr>
          <w:p>
            <w:pPr>
              <w:spacing w:after="0" w:line="245" w:lineRule="auto"/>
            </w:pPr>
            <w:r>
              <w:rPr>
                <w:rFonts w:ascii="Aptos" w:hAnsi="Aptos"/>
                <w:color w:val="000000"/>
                <w:sz w:val="18"/>
              </w:rPr>
              <w:t>Observar evolución, errores y estrategias.</w:t>
            </w:r>
          </w:p>
        </w:tc>
        <w:tc>
          <w:tcPr>
            <w:tcW w:type="dxa" w:w="4176"/>
            <w:vAlign w:val="center"/>
            <w:shd w:fill="F4F7FA"/>
            <w:tcMar>
              <w:top w:w="90" w:type="dxa"/>
              <w:start w:w="110" w:type="dxa"/>
              <w:bottom w:w="90" w:type="dxa"/>
              <w:end w:w="110" w:type="dxa"/>
            </w:tcMar>
          </w:tcPr>
          <w:p>
            <w:pPr>
              <w:spacing w:after="0" w:line="245" w:lineRule="auto"/>
            </w:pPr>
            <w:r>
              <w:rPr>
                <w:rFonts w:ascii="Aptos" w:hAnsi="Aptos"/>
                <w:color w:val="000000"/>
                <w:sz w:val="18"/>
              </w:rPr>
              <w:t>Retroalimentar y orientar nuevas evidencias.</w:t>
            </w:r>
          </w:p>
        </w:tc>
      </w:tr>
      <w:tr>
        <w:tc>
          <w:tcPr>
            <w:tcW w:type="dxa" w:w="1584"/>
            <w:vAlign w:val="center"/>
            <w:tcMar>
              <w:top w:w="90" w:type="dxa"/>
              <w:start w:w="110" w:type="dxa"/>
              <w:bottom w:w="90" w:type="dxa"/>
              <w:end w:w="110" w:type="dxa"/>
            </w:tcMar>
          </w:tcPr>
          <w:p>
            <w:pPr>
              <w:spacing w:after="0" w:line="245" w:lineRule="auto"/>
            </w:pPr>
            <w:r>
              <w:rPr>
                <w:rFonts w:ascii="Aptos" w:hAnsi="Aptos"/>
                <w:color w:val="000000"/>
                <w:sz w:val="18"/>
              </w:rPr>
              <w:t>Final</w:t>
            </w:r>
          </w:p>
        </w:tc>
        <w:tc>
          <w:tcPr>
            <w:tcW w:type="dxa" w:w="4032"/>
            <w:vAlign w:val="center"/>
            <w:tcMar>
              <w:top w:w="90" w:type="dxa"/>
              <w:start w:w="110" w:type="dxa"/>
              <w:bottom w:w="90" w:type="dxa"/>
              <w:end w:w="110" w:type="dxa"/>
            </w:tcMar>
          </w:tcPr>
          <w:p>
            <w:pPr>
              <w:spacing w:after="0" w:line="245" w:lineRule="auto"/>
            </w:pPr>
            <w:r>
              <w:rPr>
                <w:rFonts w:ascii="Aptos" w:hAnsi="Aptos"/>
                <w:color w:val="000000"/>
                <w:sz w:val="18"/>
              </w:rPr>
              <w:t>Caracterizar el nivel alcanzado al cerrar la actividad.</w:t>
            </w:r>
          </w:p>
        </w:tc>
        <w:tc>
          <w:tcPr>
            <w:tcW w:type="dxa" w:w="4176"/>
            <w:vAlign w:val="center"/>
            <w:tcMar>
              <w:top w:w="90" w:type="dxa"/>
              <w:start w:w="110" w:type="dxa"/>
              <w:bottom w:w="90" w:type="dxa"/>
              <w:end w:w="110" w:type="dxa"/>
            </w:tcMar>
          </w:tcPr>
          <w:p>
            <w:pPr>
              <w:spacing w:after="0" w:line="245" w:lineRule="auto"/>
            </w:pPr>
            <w:r>
              <w:rPr>
                <w:rFonts w:ascii="Aptos" w:hAnsi="Aptos"/>
                <w:color w:val="000000"/>
                <w:sz w:val="18"/>
              </w:rPr>
              <w:t>Comparar con el inicio y planear transferencia o profundización.</w:t>
            </w:r>
          </w:p>
        </w:tc>
      </w:tr>
    </w:tbl>
    <w:p>
      <w:pPr>
        <w:spacing w:after="20"/>
      </w:pPr>
    </w:p>
    <w:p>
      <w:pPr>
        <w:pStyle w:val="Heading1"/>
      </w:pPr>
      <w:r>
        <w:t>12 Valoración e interpretación</w:t>
      </w:r>
    </w:p>
    <w:p>
      <w:pPr>
        <w:pStyle w:val="Heading2"/>
      </w:pPr>
      <w:r>
        <w:t>12.1 Regla provisional de asignación</w:t>
      </w:r>
    </w:p>
    <w:p>
      <w:r>
        <w:rPr>
          <w:rFonts w:ascii="Aptos" w:hAnsi="Aptos"/>
          <w:color w:val="000000"/>
          <w:sz w:val="21"/>
        </w:rPr>
        <w:t>Hasta que los autores aprueben una regla única para todos los instrumentos, esta especificación adopta una normalización provisional: el nivel informado será el nivel más alto cuyos desempeños esenciales estén respaldados por evidencia suficiente y coherente. Alcanzar N2 o N3 no exige marcar cada indicador genérico de los niveles anteriores, pero sí demostrar los conocimientos y procesos que la tarea requiere como fundamento.</w:t>
      </w:r>
    </w:p>
    <w:p>
      <w:r>
        <w:rPr>
          <w:rFonts w:ascii="Aptos" w:hAnsi="Aptos"/>
          <w:color w:val="000000"/>
          <w:sz w:val="21"/>
        </w:rPr>
        <w:t>La ausencia de evidencia no debe registrarse automáticamente como N1. Debe diferenciarse entre nivel N1 evidenciado y evidencia insuficiente. Esta distinción evita atribuir comprensión cuando el estudiante no tuvo oportunidad de demostrarla.</w:t>
      </w:r>
    </w:p>
    <w:p>
      <w:pPr>
        <w:pStyle w:val="Heading2"/>
      </w:pPr>
      <w:r>
        <w:t>12.2 Perfil y consolidación</w:t>
      </w:r>
    </w:p>
    <w:p>
      <w:pPr>
        <w:pStyle w:val="ListBullet"/>
        <w:spacing w:after="50"/>
      </w:pPr>
      <w:r>
        <w:rPr>
          <w:rFonts w:ascii="Aptos" w:hAnsi="Aptos"/>
          <w:color w:val="000000"/>
          <w:sz w:val="21"/>
        </w:rPr>
        <w:t>Informar primero el resultado por habilidad, por ejemplo: A N2, D N2, PAL N3 y DEP N1.</w:t>
      </w:r>
    </w:p>
    <w:p>
      <w:pPr>
        <w:pStyle w:val="ListBullet"/>
        <w:spacing w:after="50"/>
      </w:pPr>
      <w:r>
        <w:rPr>
          <w:rFonts w:ascii="Aptos" w:hAnsi="Aptos"/>
          <w:color w:val="000000"/>
          <w:sz w:val="21"/>
        </w:rPr>
        <w:t>Acompañar cada nivel con al menos una evidencia o indicador decisivo.</w:t>
      </w:r>
    </w:p>
    <w:p>
      <w:pPr>
        <w:pStyle w:val="ListBullet"/>
        <w:spacing w:after="50"/>
      </w:pPr>
      <w:r>
        <w:rPr>
          <w:rFonts w:ascii="Aptos" w:hAnsi="Aptos"/>
          <w:color w:val="000000"/>
          <w:sz w:val="21"/>
        </w:rPr>
        <w:t>Comparar inicio y final dentro de la misma habilidad y con instrumentos equivalentes.</w:t>
      </w:r>
    </w:p>
    <w:p>
      <w:pPr>
        <w:pStyle w:val="ListBullet"/>
        <w:spacing w:after="50"/>
      </w:pPr>
      <w:r>
        <w:rPr>
          <w:rFonts w:ascii="Aptos" w:hAnsi="Aptos"/>
          <w:color w:val="000000"/>
          <w:sz w:val="21"/>
        </w:rPr>
        <w:t>No interpretar el promedio de habilidades como si fuera una medición psicológica continua.</w:t>
      </w:r>
    </w:p>
    <w:p>
      <w:pPr>
        <w:pStyle w:val="ListBullet"/>
        <w:spacing w:after="50"/>
      </w:pPr>
      <w:r>
        <w:rPr>
          <w:rFonts w:ascii="Aptos" w:hAnsi="Aptos"/>
          <w:color w:val="000000"/>
          <w:sz w:val="21"/>
        </w:rPr>
        <w:t>Si una institución convierte el perfil en una nota, documentar de manera separada la regla de conversión.</w:t>
      </w:r>
    </w:p>
    <w:p>
      <w:pPr>
        <w:pStyle w:val="Heading2"/>
      </w:pPr>
      <w:r>
        <w:t>12.3 Interpretación formativa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trPr>
        <w:tc>
          <w:tcPr>
            <w:tcW w:type="dxa" w:w="2088"/>
            <w:shd w:fill="17365D"/>
            <w:vAlign w:val="center"/>
            <w:tcMar>
              <w:top w:w="90" w:type="dxa"/>
              <w:start w:w="110" w:type="dxa"/>
              <w:bottom w:w="90" w:type="dxa"/>
              <w:end w:w="110" w:type="dxa"/>
            </w:tcMar>
          </w:tcPr>
          <w:p>
            <w:pPr>
              <w:jc w:val="center"/>
            </w:pPr>
            <w:r>
              <w:rPr>
                <w:rFonts w:ascii="Aptos" w:hAnsi="Aptos"/>
                <w:b/>
                <w:color w:val="FFFFFF"/>
                <w:sz w:val="17"/>
              </w:rPr>
              <w:t>Resultado</w:t>
            </w:r>
          </w:p>
        </w:tc>
        <w:tc>
          <w:tcPr>
            <w:tcW w:type="dxa" w:w="3672"/>
            <w:shd w:fill="17365D"/>
            <w:vAlign w:val="center"/>
            <w:tcMar>
              <w:top w:w="90" w:type="dxa"/>
              <w:start w:w="110" w:type="dxa"/>
              <w:bottom w:w="90" w:type="dxa"/>
              <w:end w:w="110" w:type="dxa"/>
            </w:tcMar>
          </w:tcPr>
          <w:p>
            <w:pPr>
              <w:jc w:val="center"/>
            </w:pPr>
            <w:r>
              <w:rPr>
                <w:rFonts w:ascii="Aptos" w:hAnsi="Aptos"/>
                <w:b/>
                <w:color w:val="FFFFFF"/>
                <w:sz w:val="17"/>
              </w:rPr>
              <w:t>Interpretación</w:t>
            </w:r>
          </w:p>
        </w:tc>
        <w:tc>
          <w:tcPr>
            <w:tcW w:type="dxa" w:w="4032"/>
            <w:shd w:fill="17365D"/>
            <w:vAlign w:val="center"/>
            <w:tcMar>
              <w:top w:w="90" w:type="dxa"/>
              <w:start w:w="110" w:type="dxa"/>
              <w:bottom w:w="90" w:type="dxa"/>
              <w:end w:w="110" w:type="dxa"/>
            </w:tcMar>
          </w:tcPr>
          <w:p>
            <w:pPr>
              <w:jc w:val="center"/>
            </w:pPr>
            <w:r>
              <w:rPr>
                <w:rFonts w:ascii="Aptos" w:hAnsi="Aptos"/>
                <w:b/>
                <w:color w:val="FFFFFF"/>
                <w:sz w:val="17"/>
              </w:rPr>
              <w:t>Respuesta pedagógica</w:t>
            </w:r>
          </w:p>
        </w:tc>
      </w:tr>
      <w:tr>
        <w:tc>
          <w:tcPr>
            <w:tcW w:type="dxa" w:w="2088"/>
            <w:vAlign w:val="center"/>
            <w:tcMar>
              <w:top w:w="90" w:type="dxa"/>
              <w:start w:w="110" w:type="dxa"/>
              <w:bottom w:w="90" w:type="dxa"/>
              <w:end w:w="110" w:type="dxa"/>
            </w:tcMar>
          </w:tcPr>
          <w:p>
            <w:pPr>
              <w:spacing w:after="0" w:line="245" w:lineRule="auto"/>
            </w:pPr>
            <w:r>
              <w:rPr>
                <w:rFonts w:ascii="Aptos" w:hAnsi="Aptos"/>
                <w:color w:val="000000"/>
                <w:sz w:val="17"/>
              </w:rPr>
              <w:t>N1 evidenciado</w:t>
            </w:r>
          </w:p>
        </w:tc>
        <w:tc>
          <w:tcPr>
            <w:tcW w:type="dxa" w:w="3672"/>
            <w:vAlign w:val="center"/>
            <w:tcMar>
              <w:top w:w="90" w:type="dxa"/>
              <w:start w:w="110" w:type="dxa"/>
              <w:bottom w:w="90" w:type="dxa"/>
              <w:end w:w="110" w:type="dxa"/>
            </w:tcMar>
          </w:tcPr>
          <w:p>
            <w:pPr>
              <w:spacing w:after="0" w:line="245" w:lineRule="auto"/>
            </w:pPr>
            <w:r>
              <w:rPr>
                <w:rFonts w:ascii="Aptos" w:hAnsi="Aptos"/>
                <w:color w:val="000000"/>
                <w:sz w:val="17"/>
              </w:rPr>
              <w:t>El estudiante reconoce y explica elementos básicos.</w:t>
            </w:r>
          </w:p>
        </w:tc>
        <w:tc>
          <w:tcPr>
            <w:tcW w:type="dxa" w:w="4032"/>
            <w:vAlign w:val="center"/>
            <w:tcMar>
              <w:top w:w="90" w:type="dxa"/>
              <w:start w:w="110" w:type="dxa"/>
              <w:bottom w:w="90" w:type="dxa"/>
              <w:end w:w="110" w:type="dxa"/>
            </w:tcMar>
          </w:tcPr>
          <w:p>
            <w:pPr>
              <w:spacing w:after="0" w:line="245" w:lineRule="auto"/>
            </w:pPr>
            <w:r>
              <w:rPr>
                <w:rFonts w:ascii="Aptos" w:hAnsi="Aptos"/>
                <w:color w:val="000000"/>
                <w:sz w:val="17"/>
              </w:rPr>
              <w:t>Proponer tareas de aplicación guiada y análisis de casos.</w:t>
            </w:r>
          </w:p>
        </w:tc>
      </w:tr>
      <w:tr>
        <w:tc>
          <w:tcPr>
            <w:tcW w:type="dxa" w:w="2088"/>
            <w:vAlign w:val="center"/>
            <w:shd w:fill="F4F7FA"/>
            <w:tcMar>
              <w:top w:w="90" w:type="dxa"/>
              <w:start w:w="110" w:type="dxa"/>
              <w:bottom w:w="90" w:type="dxa"/>
              <w:end w:w="110" w:type="dxa"/>
            </w:tcMar>
          </w:tcPr>
          <w:p>
            <w:pPr>
              <w:spacing w:after="0" w:line="245" w:lineRule="auto"/>
            </w:pPr>
            <w:r>
              <w:rPr>
                <w:rFonts w:ascii="Aptos" w:hAnsi="Aptos"/>
                <w:color w:val="000000"/>
                <w:sz w:val="17"/>
              </w:rPr>
              <w:t>N2 evidenciado</w:t>
            </w:r>
          </w:p>
        </w:tc>
        <w:tc>
          <w:tcPr>
            <w:tcW w:type="dxa" w:w="3672"/>
            <w:vAlign w:val="center"/>
            <w:shd w:fill="F4F7FA"/>
            <w:tcMar>
              <w:top w:w="90" w:type="dxa"/>
              <w:start w:w="110" w:type="dxa"/>
              <w:bottom w:w="90" w:type="dxa"/>
              <w:end w:w="110" w:type="dxa"/>
            </w:tcMar>
          </w:tcPr>
          <w:p>
            <w:pPr>
              <w:spacing w:after="0" w:line="245" w:lineRule="auto"/>
            </w:pPr>
            <w:r>
              <w:rPr>
                <w:rFonts w:ascii="Aptos" w:hAnsi="Aptos"/>
                <w:color w:val="000000"/>
                <w:sz w:val="17"/>
              </w:rPr>
              <w:t>El estudiante aplica y analiza en la situación evaluada.</w:t>
            </w:r>
          </w:p>
        </w:tc>
        <w:tc>
          <w:tcPr>
            <w:tcW w:type="dxa" w:w="4032"/>
            <w:vAlign w:val="center"/>
            <w:shd w:fill="F4F7FA"/>
            <w:tcMar>
              <w:top w:w="90" w:type="dxa"/>
              <w:start w:w="110" w:type="dxa"/>
              <w:bottom w:w="90" w:type="dxa"/>
              <w:end w:w="110" w:type="dxa"/>
            </w:tcMar>
          </w:tcPr>
          <w:p>
            <w:pPr>
              <w:spacing w:after="0" w:line="245" w:lineRule="auto"/>
            </w:pPr>
            <w:r>
              <w:rPr>
                <w:rFonts w:ascii="Aptos" w:hAnsi="Aptos"/>
                <w:color w:val="000000"/>
                <w:sz w:val="17"/>
              </w:rPr>
              <w:t>Solicitar justificación, comparación, mejora o transferencia.</w:t>
            </w:r>
          </w:p>
        </w:tc>
      </w:tr>
      <w:tr>
        <w:tc>
          <w:tcPr>
            <w:tcW w:type="dxa" w:w="2088"/>
            <w:vAlign w:val="center"/>
            <w:tcMar>
              <w:top w:w="90" w:type="dxa"/>
              <w:start w:w="110" w:type="dxa"/>
              <w:bottom w:w="90" w:type="dxa"/>
              <w:end w:w="110" w:type="dxa"/>
            </w:tcMar>
          </w:tcPr>
          <w:p>
            <w:pPr>
              <w:spacing w:after="0" w:line="245" w:lineRule="auto"/>
            </w:pPr>
            <w:r>
              <w:rPr>
                <w:rFonts w:ascii="Aptos" w:hAnsi="Aptos"/>
                <w:color w:val="000000"/>
                <w:sz w:val="17"/>
              </w:rPr>
              <w:t>N3 evidenciado</w:t>
            </w:r>
          </w:p>
        </w:tc>
        <w:tc>
          <w:tcPr>
            <w:tcW w:type="dxa" w:w="3672"/>
            <w:vAlign w:val="center"/>
            <w:tcMar>
              <w:top w:w="90" w:type="dxa"/>
              <w:start w:w="110" w:type="dxa"/>
              <w:bottom w:w="90" w:type="dxa"/>
              <w:end w:w="110" w:type="dxa"/>
            </w:tcMar>
          </w:tcPr>
          <w:p>
            <w:pPr>
              <w:spacing w:after="0" w:line="245" w:lineRule="auto"/>
            </w:pPr>
            <w:r>
              <w:rPr>
                <w:rFonts w:ascii="Aptos" w:hAnsi="Aptos"/>
                <w:color w:val="000000"/>
                <w:sz w:val="17"/>
              </w:rPr>
              <w:t>El estudiante evalúa y crea soluciones justificadas.</w:t>
            </w:r>
          </w:p>
        </w:tc>
        <w:tc>
          <w:tcPr>
            <w:tcW w:type="dxa" w:w="4032"/>
            <w:vAlign w:val="center"/>
            <w:tcMar>
              <w:top w:w="90" w:type="dxa"/>
              <w:start w:w="110" w:type="dxa"/>
              <w:bottom w:w="90" w:type="dxa"/>
              <w:end w:w="110" w:type="dxa"/>
            </w:tcMar>
          </w:tcPr>
          <w:p>
            <w:pPr>
              <w:spacing w:after="0" w:line="245" w:lineRule="auto"/>
            </w:pPr>
            <w:r>
              <w:rPr>
                <w:rFonts w:ascii="Aptos" w:hAnsi="Aptos"/>
                <w:color w:val="000000"/>
                <w:sz w:val="17"/>
              </w:rPr>
              <w:t>Plantear contextos nuevos, restricciones o tareas de transferencia.</w:t>
            </w:r>
          </w:p>
        </w:tc>
      </w:tr>
      <w:tr>
        <w:tc>
          <w:tcPr>
            <w:tcW w:type="dxa" w:w="2088"/>
            <w:vAlign w:val="center"/>
            <w:shd w:fill="F4F7FA"/>
            <w:tcMar>
              <w:top w:w="90" w:type="dxa"/>
              <w:start w:w="110" w:type="dxa"/>
              <w:bottom w:w="90" w:type="dxa"/>
              <w:end w:w="110" w:type="dxa"/>
            </w:tcMar>
          </w:tcPr>
          <w:p>
            <w:pPr>
              <w:spacing w:after="0" w:line="245" w:lineRule="auto"/>
            </w:pPr>
            <w:r>
              <w:rPr>
                <w:rFonts w:ascii="Aptos" w:hAnsi="Aptos"/>
                <w:color w:val="000000"/>
                <w:sz w:val="17"/>
              </w:rPr>
              <w:t>Evidencia insuficiente</w:t>
            </w:r>
          </w:p>
        </w:tc>
        <w:tc>
          <w:tcPr>
            <w:tcW w:type="dxa" w:w="3672"/>
            <w:vAlign w:val="center"/>
            <w:shd w:fill="F4F7FA"/>
            <w:tcMar>
              <w:top w:w="90" w:type="dxa"/>
              <w:start w:w="110" w:type="dxa"/>
              <w:bottom w:w="90" w:type="dxa"/>
              <w:end w:w="110" w:type="dxa"/>
            </w:tcMar>
          </w:tcPr>
          <w:p>
            <w:pPr>
              <w:spacing w:after="0" w:line="245" w:lineRule="auto"/>
            </w:pPr>
            <w:r>
              <w:rPr>
                <w:rFonts w:ascii="Aptos" w:hAnsi="Aptos"/>
                <w:color w:val="000000"/>
                <w:sz w:val="17"/>
              </w:rPr>
              <w:t>No hay base suficiente para asignar un nivel.</w:t>
            </w:r>
          </w:p>
        </w:tc>
        <w:tc>
          <w:tcPr>
            <w:tcW w:type="dxa" w:w="4032"/>
            <w:vAlign w:val="center"/>
            <w:shd w:fill="F4F7FA"/>
            <w:tcMar>
              <w:top w:w="90" w:type="dxa"/>
              <w:start w:w="110" w:type="dxa"/>
              <w:bottom w:w="90" w:type="dxa"/>
              <w:end w:w="110" w:type="dxa"/>
            </w:tcMar>
          </w:tcPr>
          <w:p>
            <w:pPr>
              <w:spacing w:after="0" w:line="245" w:lineRule="auto"/>
            </w:pPr>
            <w:r>
              <w:rPr>
                <w:rFonts w:ascii="Aptos" w:hAnsi="Aptos"/>
                <w:color w:val="000000"/>
                <w:sz w:val="17"/>
              </w:rPr>
              <w:t>Generar una nueva oportunidad de evidencia o complementar la observación.</w:t>
            </w:r>
          </w:p>
        </w:tc>
      </w:tr>
    </w:tbl>
    <w:p>
      <w:pPr>
        <w:spacing w:after="20"/>
      </w:pPr>
    </w:p>
    <w:p>
      <w:pPr>
        <w:pStyle w:val="Heading1"/>
      </w:pPr>
      <w:r>
        <w:t>13 Extensiones del modelo</w:t>
      </w:r>
    </w:p>
    <w:p>
      <w:pPr>
        <w:pStyle w:val="Heading2"/>
      </w:pPr>
      <w:r>
        <w:t>13.1 Extensión universitaria</w:t>
      </w:r>
    </w:p>
    <w:p>
      <w:r>
        <w:rPr>
          <w:rFonts w:ascii="Aptos" w:hAnsi="Aptos"/>
          <w:color w:val="000000"/>
          <w:sz w:val="21"/>
        </w:rPr>
        <w:t>El documento CTMM+IA conserva las cuatro habilidades del núcleo y propone dos dimensiones adicionales para educación superior: verificación y ética. Estas dimensiones deben publicarse como extensión modular mientras se completa su validación y se actualizan los instrumentos generales.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48"/>
        <w:gridCol w:w="2448"/>
        <w:gridCol w:w="2448"/>
        <w:gridCol w:w="2448"/>
      </w:tblGrid>
      <w:tr>
        <w:trPr>
          <w:tblHeader w:val="true"/>
        </w:trPr>
        <w:tc>
          <w:tcPr>
            <w:tcW w:type="dxa" w:w="1728"/>
            <w:shd w:fill="17365D"/>
            <w:vAlign w:val="center"/>
            <w:tcMar>
              <w:top w:w="90" w:type="dxa"/>
              <w:start w:w="110" w:type="dxa"/>
              <w:bottom w:w="90" w:type="dxa"/>
              <w:end w:w="110" w:type="dxa"/>
            </w:tcMar>
          </w:tcPr>
          <w:p>
            <w:pPr>
              <w:jc w:val="center"/>
            </w:pPr>
            <w:r>
              <w:rPr>
                <w:rFonts w:ascii="Aptos" w:hAnsi="Aptos"/>
                <w:b/>
                <w:color w:val="FFFFFF"/>
                <w:sz w:val="17"/>
              </w:rPr>
              <w:t>Dimensión</w:t>
            </w:r>
          </w:p>
        </w:tc>
        <w:tc>
          <w:tcPr>
            <w:tcW w:type="dxa" w:w="2664"/>
            <w:shd w:fill="17365D"/>
            <w:vAlign w:val="center"/>
            <w:tcMar>
              <w:top w:w="90" w:type="dxa"/>
              <w:start w:w="110" w:type="dxa"/>
              <w:bottom w:w="90" w:type="dxa"/>
              <w:end w:w="110" w:type="dxa"/>
            </w:tcMar>
          </w:tcPr>
          <w:p>
            <w:pPr>
              <w:jc w:val="center"/>
            </w:pPr>
            <w:r>
              <w:rPr>
                <w:rFonts w:ascii="Aptos" w:hAnsi="Aptos"/>
                <w:b/>
                <w:color w:val="FFFFFF"/>
                <w:sz w:val="17"/>
              </w:rPr>
              <w:t>N1</w:t>
            </w:r>
          </w:p>
        </w:tc>
        <w:tc>
          <w:tcPr>
            <w:tcW w:type="dxa" w:w="2664"/>
            <w:shd w:fill="17365D"/>
            <w:vAlign w:val="center"/>
            <w:tcMar>
              <w:top w:w="90" w:type="dxa"/>
              <w:start w:w="110" w:type="dxa"/>
              <w:bottom w:w="90" w:type="dxa"/>
              <w:end w:w="110" w:type="dxa"/>
            </w:tcMar>
          </w:tcPr>
          <w:p>
            <w:pPr>
              <w:jc w:val="center"/>
            </w:pPr>
            <w:r>
              <w:rPr>
                <w:rFonts w:ascii="Aptos" w:hAnsi="Aptos"/>
                <w:b/>
                <w:color w:val="FFFFFF"/>
                <w:sz w:val="17"/>
              </w:rPr>
              <w:t>N2</w:t>
            </w:r>
          </w:p>
        </w:tc>
        <w:tc>
          <w:tcPr>
            <w:tcW w:type="dxa" w:w="2736"/>
            <w:shd w:fill="17365D"/>
            <w:vAlign w:val="center"/>
            <w:tcMar>
              <w:top w:w="90" w:type="dxa"/>
              <w:start w:w="110" w:type="dxa"/>
              <w:bottom w:w="90" w:type="dxa"/>
              <w:end w:w="110" w:type="dxa"/>
            </w:tcMar>
          </w:tcPr>
          <w:p>
            <w:pPr>
              <w:jc w:val="center"/>
            </w:pPr>
            <w:r>
              <w:rPr>
                <w:rFonts w:ascii="Aptos" w:hAnsi="Aptos"/>
                <w:b/>
                <w:color w:val="FFFFFF"/>
                <w:sz w:val="17"/>
              </w:rPr>
              <w:t>N3</w:t>
            </w:r>
          </w:p>
        </w:tc>
      </w:tr>
      <w:tr>
        <w:tc>
          <w:tcPr>
            <w:tcW w:type="dxa" w:w="1728"/>
            <w:vAlign w:val="center"/>
            <w:tcMar>
              <w:top w:w="90" w:type="dxa"/>
              <w:start w:w="110" w:type="dxa"/>
              <w:bottom w:w="90" w:type="dxa"/>
              <w:end w:w="110" w:type="dxa"/>
            </w:tcMar>
          </w:tcPr>
          <w:p>
            <w:pPr>
              <w:spacing w:after="0" w:line="245" w:lineRule="auto"/>
            </w:pPr>
            <w:r>
              <w:rPr>
                <w:rFonts w:ascii="Aptos" w:hAnsi="Aptos"/>
                <w:color w:val="000000"/>
                <w:sz w:val="17"/>
              </w:rPr>
              <w:t>Verificación</w:t>
            </w:r>
          </w:p>
        </w:tc>
        <w:tc>
          <w:tcPr>
            <w:tcW w:type="dxa" w:w="2664"/>
            <w:vAlign w:val="center"/>
            <w:tcMar>
              <w:top w:w="90" w:type="dxa"/>
              <w:start w:w="110" w:type="dxa"/>
              <w:bottom w:w="90" w:type="dxa"/>
              <w:end w:w="110" w:type="dxa"/>
            </w:tcMar>
          </w:tcPr>
          <w:p>
            <w:pPr>
              <w:spacing w:after="0" w:line="245" w:lineRule="auto"/>
            </w:pPr>
            <w:r>
              <w:rPr>
                <w:rFonts w:ascii="Aptos" w:hAnsi="Aptos"/>
                <w:color w:val="000000"/>
                <w:sz w:val="17"/>
              </w:rPr>
              <w:t>Comprende el propósito de validar resultados.</w:t>
            </w:r>
          </w:p>
        </w:tc>
        <w:tc>
          <w:tcPr>
            <w:tcW w:type="dxa" w:w="2664"/>
            <w:vAlign w:val="center"/>
            <w:tcMar>
              <w:top w:w="90" w:type="dxa"/>
              <w:start w:w="110" w:type="dxa"/>
              <w:bottom w:w="90" w:type="dxa"/>
              <w:end w:w="110" w:type="dxa"/>
            </w:tcMar>
          </w:tcPr>
          <w:p>
            <w:pPr>
              <w:spacing w:after="0" w:line="245" w:lineRule="auto"/>
            </w:pPr>
            <w:r>
              <w:rPr>
                <w:rFonts w:ascii="Aptos" w:hAnsi="Aptos"/>
                <w:color w:val="000000"/>
                <w:sz w:val="17"/>
              </w:rPr>
              <w:t>Aplica casos de prueba para verificar la funcionalidad.</w:t>
            </w:r>
          </w:p>
        </w:tc>
        <w:tc>
          <w:tcPr>
            <w:tcW w:type="dxa" w:w="2736"/>
            <w:vAlign w:val="center"/>
            <w:tcMar>
              <w:top w:w="90" w:type="dxa"/>
              <w:start w:w="110" w:type="dxa"/>
              <w:bottom w:w="90" w:type="dxa"/>
              <w:end w:w="110" w:type="dxa"/>
            </w:tcMar>
          </w:tcPr>
          <w:p>
            <w:pPr>
              <w:spacing w:after="0" w:line="245" w:lineRule="auto"/>
            </w:pPr>
            <w:r>
              <w:rPr>
                <w:rFonts w:ascii="Aptos" w:hAnsi="Aptos"/>
                <w:color w:val="000000"/>
                <w:sz w:val="17"/>
              </w:rPr>
              <w:t>Diseña criterios de validación y reflexiona sobre la fiabilidad del algoritmo.</w:t>
            </w:r>
          </w:p>
        </w:tc>
      </w:tr>
      <w:tr>
        <w:tc>
          <w:tcPr>
            <w:tcW w:type="dxa" w:w="1728"/>
            <w:vAlign w:val="center"/>
            <w:shd w:fill="F4F7FA"/>
            <w:tcMar>
              <w:top w:w="90" w:type="dxa"/>
              <w:start w:w="110" w:type="dxa"/>
              <w:bottom w:w="90" w:type="dxa"/>
              <w:end w:w="110" w:type="dxa"/>
            </w:tcMar>
          </w:tcPr>
          <w:p>
            <w:pPr>
              <w:spacing w:after="0" w:line="245" w:lineRule="auto"/>
            </w:pPr>
            <w:r>
              <w:rPr>
                <w:rFonts w:ascii="Aptos" w:hAnsi="Aptos"/>
                <w:color w:val="000000"/>
                <w:sz w:val="17"/>
              </w:rPr>
              <w:t>Ética</w:t>
            </w:r>
          </w:p>
        </w:tc>
        <w:tc>
          <w:tcPr>
            <w:tcW w:type="dxa" w:w="2664"/>
            <w:vAlign w:val="center"/>
            <w:shd w:fill="F4F7FA"/>
            <w:tcMar>
              <w:top w:w="90" w:type="dxa"/>
              <w:start w:w="110" w:type="dxa"/>
              <w:bottom w:w="90" w:type="dxa"/>
              <w:end w:w="110" w:type="dxa"/>
            </w:tcMar>
          </w:tcPr>
          <w:p>
            <w:pPr>
              <w:spacing w:after="0" w:line="245" w:lineRule="auto"/>
            </w:pPr>
            <w:r>
              <w:rPr>
                <w:rFonts w:ascii="Aptos" w:hAnsi="Aptos"/>
                <w:color w:val="000000"/>
                <w:sz w:val="17"/>
              </w:rPr>
              <w:t>Reconoce implicaciones éticas del uso de la tecnología.</w:t>
            </w:r>
          </w:p>
        </w:tc>
        <w:tc>
          <w:tcPr>
            <w:tcW w:type="dxa" w:w="2664"/>
            <w:vAlign w:val="center"/>
            <w:shd w:fill="F4F7FA"/>
            <w:tcMar>
              <w:top w:w="90" w:type="dxa"/>
              <w:start w:w="110" w:type="dxa"/>
              <w:bottom w:w="90" w:type="dxa"/>
              <w:end w:w="110" w:type="dxa"/>
            </w:tcMar>
          </w:tcPr>
          <w:p>
            <w:pPr>
              <w:spacing w:after="0" w:line="245" w:lineRule="auto"/>
            </w:pPr>
            <w:r>
              <w:rPr>
                <w:rFonts w:ascii="Aptos" w:hAnsi="Aptos"/>
                <w:color w:val="000000"/>
                <w:sz w:val="17"/>
              </w:rPr>
              <w:t>Aplica principios éticos en el diseño, uso y prueba de soluciones.</w:t>
            </w:r>
          </w:p>
        </w:tc>
        <w:tc>
          <w:tcPr>
            <w:tcW w:type="dxa" w:w="2736"/>
            <w:vAlign w:val="center"/>
            <w:shd w:fill="F4F7FA"/>
            <w:tcMar>
              <w:top w:w="90" w:type="dxa"/>
              <w:start w:w="110" w:type="dxa"/>
              <w:bottom w:w="90" w:type="dxa"/>
              <w:end w:w="110" w:type="dxa"/>
            </w:tcMar>
          </w:tcPr>
          <w:p>
            <w:pPr>
              <w:spacing w:after="0" w:line="245" w:lineRule="auto"/>
            </w:pPr>
            <w:r>
              <w:rPr>
                <w:rFonts w:ascii="Aptos" w:hAnsi="Aptos"/>
                <w:color w:val="000000"/>
                <w:sz w:val="17"/>
              </w:rPr>
              <w:t>Evalúa críticamente impactos sociales y propone mejoras responsables.</w:t>
            </w:r>
          </w:p>
        </w:tc>
      </w:tr>
    </w:tbl>
    <w:p>
      <w:pPr>
        <w:spacing w:after="20"/>
      </w:pPr>
    </w:p>
    <w:p>
      <w:pPr>
        <w:pStyle w:val="Heading2"/>
      </w:pPr>
      <w:r>
        <w:t>13.2 CTMM más inteligencia artificial</w:t>
      </w:r>
    </w:p>
    <w:p>
      <w:r>
        <w:rPr>
          <w:rFonts w:ascii="Aptos" w:hAnsi="Aptos"/>
          <w:color w:val="000000"/>
          <w:sz w:val="21"/>
        </w:rPr>
        <w:t>CTMM+IA aborda la inteligencia artificial generativa como apoyo metodológico y objeto de reflexión. La IA puede ayudar a formular indicadores, revisar consistencia y apoyar actividades, pero la valoración exige evidencia del razonamiento humano. La verificación de respuestas, la declaración del uso de IA, la autoría, la privacidad, las licencias y los impactos sociales deben formar parte de los criterios cuando sean pertinentes.</w:t>
      </w:r>
    </w:p>
    <w:p>
      <w:pPr>
        <w:pStyle w:val="Heading2"/>
      </w:pPr>
      <w:r>
        <w:t>13.3 Pensamiento crítico</w:t>
      </w:r>
    </w:p>
    <w:p>
      <w:r>
        <w:rPr>
          <w:rFonts w:ascii="Aptos" w:hAnsi="Aptos"/>
          <w:color w:val="000000"/>
          <w:sz w:val="21"/>
        </w:rPr>
        <w:t>Las fuentes relacionan el pensamiento crítico con la evaluación de resultados, la verificación y la reflexión ética. Sin embargo, todavía no definen una matriz autónoma N1 a N3 que permita incorporarlo como quinta habilidad del núcleo o séptima habilidad de la extensión. En esta versión se mantiene como proceso transversal. Su eventual formalización requerirá definición, delimitación frente a N3, indicadores, instrumentos y validación.</w:t>
      </w:r>
    </w:p>
    <w:p>
      <w:pPr>
        <w:pStyle w:val="Heading1"/>
      </w:pPr>
      <w:r>
        <w:t>14 Gobernanza y versiones</w:t>
      </w:r>
    </w:p>
    <w:p>
      <w:pPr>
        <w:pStyle w:val="Heading2"/>
      </w:pPr>
      <w:r>
        <w:t>14.1 Tipos de cambio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trPr>
        <w:tc>
          <w:tcPr>
            <w:tcW w:type="dxa" w:w="1800"/>
            <w:shd w:fill="17365D"/>
            <w:vAlign w:val="center"/>
            <w:tcMar>
              <w:top w:w="90" w:type="dxa"/>
              <w:start w:w="110" w:type="dxa"/>
              <w:bottom w:w="90" w:type="dxa"/>
              <w:end w:w="110" w:type="dxa"/>
            </w:tcMar>
          </w:tcPr>
          <w:p>
            <w:pPr>
              <w:jc w:val="center"/>
            </w:pPr>
            <w:r>
              <w:rPr>
                <w:rFonts w:ascii="Aptos" w:hAnsi="Aptos"/>
                <w:b/>
                <w:color w:val="FFFFFF"/>
                <w:sz w:val="17"/>
              </w:rPr>
              <w:t>Cambio</w:t>
            </w:r>
          </w:p>
        </w:tc>
        <w:tc>
          <w:tcPr>
            <w:tcW w:type="dxa" w:w="5256"/>
            <w:shd w:fill="17365D"/>
            <w:vAlign w:val="center"/>
            <w:tcMar>
              <w:top w:w="90" w:type="dxa"/>
              <w:start w:w="110" w:type="dxa"/>
              <w:bottom w:w="90" w:type="dxa"/>
              <w:end w:w="110" w:type="dxa"/>
            </w:tcMar>
          </w:tcPr>
          <w:p>
            <w:pPr>
              <w:jc w:val="center"/>
            </w:pPr>
            <w:r>
              <w:rPr>
                <w:rFonts w:ascii="Aptos" w:hAnsi="Aptos"/>
                <w:b/>
                <w:color w:val="FFFFFF"/>
                <w:sz w:val="17"/>
              </w:rPr>
              <w:t>Ejemplo</w:t>
            </w:r>
          </w:p>
        </w:tc>
        <w:tc>
          <w:tcPr>
            <w:tcW w:type="dxa" w:w="2736"/>
            <w:shd w:fill="17365D"/>
            <w:vAlign w:val="center"/>
            <w:tcMar>
              <w:top w:w="90" w:type="dxa"/>
              <w:start w:w="110" w:type="dxa"/>
              <w:bottom w:w="90" w:type="dxa"/>
              <w:end w:w="110" w:type="dxa"/>
            </w:tcMar>
          </w:tcPr>
          <w:p>
            <w:pPr>
              <w:jc w:val="center"/>
            </w:pPr>
            <w:r>
              <w:rPr>
                <w:rFonts w:ascii="Aptos" w:hAnsi="Aptos"/>
                <w:b/>
                <w:color w:val="FFFFFF"/>
                <w:sz w:val="17"/>
              </w:rPr>
              <w:t>Efecto de versión</w:t>
            </w:r>
          </w:p>
        </w:tc>
      </w:tr>
      <w:tr>
        <w:tc>
          <w:tcPr>
            <w:tcW w:type="dxa" w:w="1800"/>
            <w:vAlign w:val="center"/>
            <w:tcMar>
              <w:top w:w="90" w:type="dxa"/>
              <w:start w:w="110" w:type="dxa"/>
              <w:bottom w:w="90" w:type="dxa"/>
              <w:end w:w="110" w:type="dxa"/>
            </w:tcMar>
          </w:tcPr>
          <w:p>
            <w:pPr>
              <w:spacing w:after="0" w:line="245" w:lineRule="auto"/>
            </w:pPr>
            <w:r>
              <w:rPr>
                <w:rFonts w:ascii="Aptos" w:hAnsi="Aptos"/>
                <w:color w:val="000000"/>
                <w:sz w:val="17"/>
              </w:rPr>
              <w:t>Editorial</w:t>
            </w:r>
          </w:p>
        </w:tc>
        <w:tc>
          <w:tcPr>
            <w:tcW w:type="dxa" w:w="5256"/>
            <w:vAlign w:val="center"/>
            <w:tcMar>
              <w:top w:w="90" w:type="dxa"/>
              <w:start w:w="110" w:type="dxa"/>
              <w:bottom w:w="90" w:type="dxa"/>
              <w:end w:w="110" w:type="dxa"/>
            </w:tcMar>
          </w:tcPr>
          <w:p>
            <w:pPr>
              <w:spacing w:after="0" w:line="245" w:lineRule="auto"/>
            </w:pPr>
            <w:r>
              <w:rPr>
                <w:rFonts w:ascii="Aptos" w:hAnsi="Aptos"/>
                <w:color w:val="000000"/>
                <w:sz w:val="17"/>
              </w:rPr>
              <w:t>Corrección ortográfica o mejora de redacción sin alterar significado.</w:t>
            </w:r>
          </w:p>
        </w:tc>
        <w:tc>
          <w:tcPr>
            <w:tcW w:type="dxa" w:w="2736"/>
            <w:vAlign w:val="center"/>
            <w:tcMar>
              <w:top w:w="90" w:type="dxa"/>
              <w:start w:w="110" w:type="dxa"/>
              <w:bottom w:w="90" w:type="dxa"/>
              <w:end w:w="110" w:type="dxa"/>
            </w:tcMar>
          </w:tcPr>
          <w:p>
            <w:pPr>
              <w:spacing w:after="0" w:line="245" w:lineRule="auto"/>
            </w:pPr>
            <w:r>
              <w:rPr>
                <w:rFonts w:ascii="Aptos" w:hAnsi="Aptos"/>
                <w:color w:val="000000"/>
                <w:sz w:val="17"/>
              </w:rPr>
              <w:t>0.1 a 0.2 durante la preparación; parche después de publicación</w:t>
            </w:r>
          </w:p>
        </w:tc>
      </w:tr>
      <w:tr>
        <w:tc>
          <w:tcPr>
            <w:tcW w:type="dxa" w:w="1800"/>
            <w:vAlign w:val="center"/>
            <w:shd w:fill="F4F7FA"/>
            <w:tcMar>
              <w:top w:w="90" w:type="dxa"/>
              <w:start w:w="110" w:type="dxa"/>
              <w:bottom w:w="90" w:type="dxa"/>
              <w:end w:w="110" w:type="dxa"/>
            </w:tcMar>
          </w:tcPr>
          <w:p>
            <w:pPr>
              <w:spacing w:after="0" w:line="245" w:lineRule="auto"/>
            </w:pPr>
            <w:r>
              <w:rPr>
                <w:rFonts w:ascii="Aptos" w:hAnsi="Aptos"/>
                <w:color w:val="000000"/>
                <w:sz w:val="17"/>
              </w:rPr>
              <w:t>Aditivo compatible</w:t>
            </w:r>
          </w:p>
        </w:tc>
        <w:tc>
          <w:tcPr>
            <w:tcW w:type="dxa" w:w="5256"/>
            <w:vAlign w:val="center"/>
            <w:shd w:fill="F4F7FA"/>
            <w:tcMar>
              <w:top w:w="90" w:type="dxa"/>
              <w:start w:w="110" w:type="dxa"/>
              <w:bottom w:w="90" w:type="dxa"/>
              <w:end w:w="110" w:type="dxa"/>
            </w:tcMar>
          </w:tcPr>
          <w:p>
            <w:pPr>
              <w:spacing w:after="0" w:line="245" w:lineRule="auto"/>
            </w:pPr>
            <w:r>
              <w:rPr>
                <w:rFonts w:ascii="Aptos" w:hAnsi="Aptos"/>
                <w:color w:val="000000"/>
                <w:sz w:val="17"/>
              </w:rPr>
              <w:t>Nuevo caso, instrumento o indicador contextual que conserva el núcleo.</w:t>
            </w:r>
          </w:p>
        </w:tc>
        <w:tc>
          <w:tcPr>
            <w:tcW w:type="dxa" w:w="2736"/>
            <w:vAlign w:val="center"/>
            <w:shd w:fill="F4F7FA"/>
            <w:tcMar>
              <w:top w:w="90" w:type="dxa"/>
              <w:start w:w="110" w:type="dxa"/>
              <w:bottom w:w="90" w:type="dxa"/>
              <w:end w:w="110" w:type="dxa"/>
            </w:tcMar>
          </w:tcPr>
          <w:p>
            <w:pPr>
              <w:spacing w:after="0" w:line="245" w:lineRule="auto"/>
            </w:pPr>
            <w:r>
              <w:rPr>
                <w:rFonts w:ascii="Aptos" w:hAnsi="Aptos"/>
                <w:color w:val="000000"/>
                <w:sz w:val="17"/>
              </w:rPr>
              <w:t>1.0 a 1.1</w:t>
            </w:r>
          </w:p>
        </w:tc>
      </w:tr>
      <w:tr>
        <w:tc>
          <w:tcPr>
            <w:tcW w:type="dxa" w:w="1800"/>
            <w:vAlign w:val="center"/>
            <w:tcMar>
              <w:top w:w="90" w:type="dxa"/>
              <w:start w:w="110" w:type="dxa"/>
              <w:bottom w:w="90" w:type="dxa"/>
              <w:end w:w="110" w:type="dxa"/>
            </w:tcMar>
          </w:tcPr>
          <w:p>
            <w:pPr>
              <w:spacing w:after="0" w:line="245" w:lineRule="auto"/>
            </w:pPr>
            <w:r>
              <w:rPr>
                <w:rFonts w:ascii="Aptos" w:hAnsi="Aptos"/>
                <w:color w:val="000000"/>
                <w:sz w:val="17"/>
              </w:rPr>
              <w:t>Conceptual mayor</w:t>
            </w:r>
          </w:p>
        </w:tc>
        <w:tc>
          <w:tcPr>
            <w:tcW w:type="dxa" w:w="5256"/>
            <w:vAlign w:val="center"/>
            <w:tcMar>
              <w:top w:w="90" w:type="dxa"/>
              <w:start w:w="110" w:type="dxa"/>
              <w:bottom w:w="90" w:type="dxa"/>
              <w:end w:w="110" w:type="dxa"/>
            </w:tcMar>
          </w:tcPr>
          <w:p>
            <w:pPr>
              <w:spacing w:after="0" w:line="245" w:lineRule="auto"/>
            </w:pPr>
            <w:r>
              <w:rPr>
                <w:rFonts w:ascii="Aptos" w:hAnsi="Aptos"/>
                <w:color w:val="000000"/>
                <w:sz w:val="17"/>
              </w:rPr>
              <w:t>Nueva habilidad del núcleo, redefinición de niveles o cambio de reglas.</w:t>
            </w:r>
          </w:p>
        </w:tc>
        <w:tc>
          <w:tcPr>
            <w:tcW w:type="dxa" w:w="2736"/>
            <w:vAlign w:val="center"/>
            <w:tcMar>
              <w:top w:w="90" w:type="dxa"/>
              <w:start w:w="110" w:type="dxa"/>
              <w:bottom w:w="90" w:type="dxa"/>
              <w:end w:w="110" w:type="dxa"/>
            </w:tcMar>
          </w:tcPr>
          <w:p>
            <w:pPr>
              <w:spacing w:after="0" w:line="245" w:lineRule="auto"/>
            </w:pPr>
            <w:r>
              <w:rPr>
                <w:rFonts w:ascii="Aptos" w:hAnsi="Aptos"/>
                <w:color w:val="000000"/>
                <w:sz w:val="17"/>
              </w:rPr>
              <w:t>1.x a 2.0</w:t>
            </w:r>
          </w:p>
        </w:tc>
      </w:tr>
      <w:tr>
        <w:tc>
          <w:tcPr>
            <w:tcW w:type="dxa" w:w="1800"/>
            <w:vAlign w:val="center"/>
            <w:shd w:fill="F4F7FA"/>
            <w:tcMar>
              <w:top w:w="90" w:type="dxa"/>
              <w:start w:w="110" w:type="dxa"/>
              <w:bottom w:w="90" w:type="dxa"/>
              <w:end w:w="110" w:type="dxa"/>
            </w:tcMar>
          </w:tcPr>
          <w:p>
            <w:pPr>
              <w:spacing w:after="0" w:line="245" w:lineRule="auto"/>
            </w:pPr>
            <w:r>
              <w:rPr>
                <w:rFonts w:ascii="Aptos" w:hAnsi="Aptos"/>
                <w:color w:val="000000"/>
                <w:sz w:val="17"/>
              </w:rPr>
              <w:t>Extensión</w:t>
            </w:r>
          </w:p>
        </w:tc>
        <w:tc>
          <w:tcPr>
            <w:tcW w:type="dxa" w:w="5256"/>
            <w:vAlign w:val="center"/>
            <w:shd w:fill="F4F7FA"/>
            <w:tcMar>
              <w:top w:w="90" w:type="dxa"/>
              <w:start w:w="110" w:type="dxa"/>
              <w:bottom w:w="90" w:type="dxa"/>
              <w:end w:w="110" w:type="dxa"/>
            </w:tcMar>
          </w:tcPr>
          <w:p>
            <w:pPr>
              <w:spacing w:after="0" w:line="245" w:lineRule="auto"/>
            </w:pPr>
            <w:r>
              <w:rPr>
                <w:rFonts w:ascii="Aptos" w:hAnsi="Aptos"/>
                <w:color w:val="000000"/>
                <w:sz w:val="17"/>
              </w:rPr>
              <w:t>Módulo universitario, de IA o para un campo específico.</w:t>
            </w:r>
          </w:p>
        </w:tc>
        <w:tc>
          <w:tcPr>
            <w:tcW w:type="dxa" w:w="2736"/>
            <w:vAlign w:val="center"/>
            <w:shd w:fill="F4F7FA"/>
            <w:tcMar>
              <w:top w:w="90" w:type="dxa"/>
              <w:start w:w="110" w:type="dxa"/>
              <w:bottom w:w="90" w:type="dxa"/>
              <w:end w:w="110" w:type="dxa"/>
            </w:tcMar>
          </w:tcPr>
          <w:p>
            <w:pPr>
              <w:spacing w:after="0" w:line="245" w:lineRule="auto"/>
            </w:pPr>
            <w:r>
              <w:rPr>
                <w:rFonts w:ascii="Aptos" w:hAnsi="Aptos"/>
                <w:color w:val="000000"/>
                <w:sz w:val="17"/>
              </w:rPr>
              <w:t>Versión propia vinculada a CTMM Core</w:t>
            </w:r>
          </w:p>
        </w:tc>
      </w:tr>
    </w:tbl>
    <w:p>
      <w:pPr>
        <w:spacing w:after="20"/>
      </w:pPr>
    </w:p>
    <w:p>
      <w:pPr>
        <w:pStyle w:val="Heading2"/>
      </w:pPr>
      <w:r>
        <w:t>14.2 Flujo de contribución</w:t>
      </w:r>
    </w:p>
    <w:p>
      <w:pPr>
        <w:spacing w:after="60"/>
        <w:ind w:left="360" w:hanging="360"/>
      </w:pPr>
      <w:r>
        <w:rPr>
          <w:rFonts w:ascii="Aptos" w:hAnsi="Aptos"/>
          <w:color w:val="000000"/>
          <w:sz w:val="21"/>
        </w:rPr>
        <w:t>1.  Registrar la propuesta y el problema que busca resolver.</w:t>
      </w:r>
    </w:p>
    <w:p>
      <w:pPr>
        <w:spacing w:after="60"/>
        <w:ind w:left="360" w:hanging="360"/>
      </w:pPr>
      <w:r>
        <w:rPr>
          <w:rFonts w:ascii="Aptos" w:hAnsi="Aptos"/>
          <w:color w:val="000000"/>
          <w:sz w:val="21"/>
        </w:rPr>
        <w:t>2.  Identificar si afecta el núcleo, una extensión, un instrumento o un caso de aplicación.</w:t>
      </w:r>
    </w:p>
    <w:p>
      <w:pPr>
        <w:spacing w:after="60"/>
        <w:ind w:left="360" w:hanging="360"/>
      </w:pPr>
      <w:r>
        <w:rPr>
          <w:rFonts w:ascii="Aptos" w:hAnsi="Aptos"/>
          <w:color w:val="000000"/>
          <w:sz w:val="21"/>
        </w:rPr>
        <w:t>3.  Aportar fundamento, descriptores, ejemplos y evidencia de uso.</w:t>
      </w:r>
    </w:p>
    <w:p>
      <w:pPr>
        <w:spacing w:after="60"/>
        <w:ind w:left="360" w:hanging="360"/>
      </w:pPr>
      <w:r>
        <w:rPr>
          <w:rFonts w:ascii="Aptos" w:hAnsi="Aptos"/>
          <w:color w:val="000000"/>
          <w:sz w:val="21"/>
        </w:rPr>
        <w:t>4.  Revisar coherencia conceptual, claridad, evaluabilidad y compatibilidad.</w:t>
      </w:r>
    </w:p>
    <w:p>
      <w:pPr>
        <w:spacing w:after="60"/>
        <w:ind w:left="360" w:hanging="360"/>
      </w:pPr>
      <w:r>
        <w:rPr>
          <w:rFonts w:ascii="Aptos" w:hAnsi="Aptos"/>
          <w:color w:val="000000"/>
          <w:sz w:val="21"/>
        </w:rPr>
        <w:t>5.  Probar la propuesta en contextos definidos y documentar resultados.</w:t>
      </w:r>
    </w:p>
    <w:p>
      <w:pPr>
        <w:spacing w:after="60"/>
        <w:ind w:left="360" w:hanging="360"/>
      </w:pPr>
      <w:r>
        <w:rPr>
          <w:rFonts w:ascii="Aptos" w:hAnsi="Aptos"/>
          <w:color w:val="000000"/>
          <w:sz w:val="21"/>
        </w:rPr>
        <w:t>6.  Aprobar, rechazar o mantener en experimentación, dejando trazabilidad de la decisión.</w:t>
      </w:r>
    </w:p>
    <w:p>
      <w:pPr>
        <w:pStyle w:val="Heading2"/>
      </w:pPr>
      <w:r>
        <w:t>14.3 Licenciamiento propuesto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trPr>
        <w:tc>
          <w:tcPr>
            <w:tcW w:type="dxa" w:w="2232"/>
            <w:shd w:fill="17365D"/>
            <w:vAlign w:val="center"/>
            <w:tcMar>
              <w:top w:w="90" w:type="dxa"/>
              <w:start w:w="110" w:type="dxa"/>
              <w:bottom w:w="90" w:type="dxa"/>
              <w:end w:w="110" w:type="dxa"/>
            </w:tcMar>
          </w:tcPr>
          <w:p>
            <w:pPr>
              <w:jc w:val="center"/>
            </w:pPr>
            <w:r>
              <w:rPr>
                <w:rFonts w:ascii="Aptos" w:hAnsi="Aptos"/>
                <w:b/>
                <w:color w:val="FFFFFF"/>
                <w:sz w:val="17"/>
              </w:rPr>
              <w:t>Componente</w:t>
            </w:r>
          </w:p>
        </w:tc>
        <w:tc>
          <w:tcPr>
            <w:tcW w:type="dxa" w:w="4104"/>
            <w:shd w:fill="17365D"/>
            <w:vAlign w:val="center"/>
            <w:tcMar>
              <w:top w:w="90" w:type="dxa"/>
              <w:start w:w="110" w:type="dxa"/>
              <w:bottom w:w="90" w:type="dxa"/>
              <w:end w:w="110" w:type="dxa"/>
            </w:tcMar>
          </w:tcPr>
          <w:p>
            <w:pPr>
              <w:jc w:val="center"/>
            </w:pPr>
            <w:r>
              <w:rPr>
                <w:rFonts w:ascii="Aptos" w:hAnsi="Aptos"/>
                <w:b/>
                <w:color w:val="FFFFFF"/>
                <w:sz w:val="17"/>
              </w:rPr>
              <w:t>Licencia propuesta</w:t>
            </w:r>
          </w:p>
        </w:tc>
        <w:tc>
          <w:tcPr>
            <w:tcW w:type="dxa" w:w="3456"/>
            <w:shd w:fill="17365D"/>
            <w:vAlign w:val="center"/>
            <w:tcMar>
              <w:top w:w="90" w:type="dxa"/>
              <w:start w:w="110" w:type="dxa"/>
              <w:bottom w:w="90" w:type="dxa"/>
              <w:end w:w="110" w:type="dxa"/>
            </w:tcMar>
          </w:tcPr>
          <w:p>
            <w:pPr>
              <w:jc w:val="center"/>
            </w:pPr>
            <w:r>
              <w:rPr>
                <w:rFonts w:ascii="Aptos" w:hAnsi="Aptos"/>
                <w:b/>
                <w:color w:val="FFFFFF"/>
                <w:sz w:val="17"/>
              </w:rPr>
              <w:t>Condición previa</w:t>
            </w:r>
          </w:p>
        </w:tc>
      </w:tr>
      <w:tr>
        <w:tc>
          <w:tcPr>
            <w:tcW w:type="dxa" w:w="2232"/>
            <w:vAlign w:val="center"/>
            <w:tcMar>
              <w:top w:w="90" w:type="dxa"/>
              <w:start w:w="110" w:type="dxa"/>
              <w:bottom w:w="90" w:type="dxa"/>
              <w:end w:w="110" w:type="dxa"/>
            </w:tcMar>
          </w:tcPr>
          <w:p>
            <w:pPr>
              <w:spacing w:after="0" w:line="245" w:lineRule="auto"/>
            </w:pPr>
            <w:r>
              <w:rPr>
                <w:rFonts w:ascii="Aptos" w:hAnsi="Aptos"/>
                <w:color w:val="000000"/>
                <w:sz w:val="17"/>
              </w:rPr>
              <w:t>Especificación, manuales, rúbricas y guías</w:t>
            </w:r>
          </w:p>
        </w:tc>
        <w:tc>
          <w:tcPr>
            <w:tcW w:type="dxa" w:w="4104"/>
            <w:vAlign w:val="center"/>
            <w:tcMar>
              <w:top w:w="90" w:type="dxa"/>
              <w:start w:w="110" w:type="dxa"/>
              <w:bottom w:w="90" w:type="dxa"/>
              <w:end w:w="110" w:type="dxa"/>
            </w:tcMar>
          </w:tcPr>
          <w:p>
            <w:pPr>
              <w:spacing w:after="0" w:line="245" w:lineRule="auto"/>
            </w:pPr>
            <w:r>
              <w:rPr>
                <w:rFonts w:ascii="Aptos" w:hAnsi="Aptos"/>
                <w:color w:val="000000"/>
                <w:sz w:val="17"/>
              </w:rPr>
              <w:t>Creative Commons Atribución CompartirIgual 4.0 Internacional, CC BY-SA 4.0</w:t>
            </w:r>
          </w:p>
        </w:tc>
        <w:tc>
          <w:tcPr>
            <w:tcW w:type="dxa" w:w="3456"/>
            <w:vAlign w:val="center"/>
            <w:tcMar>
              <w:top w:w="90" w:type="dxa"/>
              <w:start w:w="110" w:type="dxa"/>
              <w:bottom w:w="90" w:type="dxa"/>
              <w:end w:w="110" w:type="dxa"/>
            </w:tcMar>
          </w:tcPr>
          <w:p>
            <w:pPr>
              <w:spacing w:after="0" w:line="245" w:lineRule="auto"/>
            </w:pPr>
            <w:r>
              <w:rPr>
                <w:rFonts w:ascii="Aptos" w:hAnsi="Aptos"/>
                <w:color w:val="000000"/>
                <w:sz w:val="17"/>
              </w:rPr>
              <w:t>Acuerdo escrito de los titulares de derechos y revisión de materiales de terceros</w:t>
            </w:r>
          </w:p>
        </w:tc>
      </w:tr>
      <w:tr>
        <w:tc>
          <w:tcPr>
            <w:tcW w:type="dxa" w:w="2232"/>
            <w:vAlign w:val="center"/>
            <w:shd w:fill="F4F7FA"/>
            <w:tcMar>
              <w:top w:w="90" w:type="dxa"/>
              <w:start w:w="110" w:type="dxa"/>
              <w:bottom w:w="90" w:type="dxa"/>
              <w:end w:w="110" w:type="dxa"/>
            </w:tcMar>
          </w:tcPr>
          <w:p>
            <w:pPr>
              <w:spacing w:after="0" w:line="245" w:lineRule="auto"/>
            </w:pPr>
            <w:r>
              <w:rPr>
                <w:rFonts w:ascii="Aptos" w:hAnsi="Aptos"/>
                <w:color w:val="000000"/>
                <w:sz w:val="17"/>
              </w:rPr>
              <w:t>Código de software</w:t>
            </w:r>
          </w:p>
        </w:tc>
        <w:tc>
          <w:tcPr>
            <w:tcW w:type="dxa" w:w="4104"/>
            <w:vAlign w:val="center"/>
            <w:shd w:fill="F4F7FA"/>
            <w:tcMar>
              <w:top w:w="90" w:type="dxa"/>
              <w:start w:w="110" w:type="dxa"/>
              <w:bottom w:w="90" w:type="dxa"/>
              <w:end w:w="110" w:type="dxa"/>
            </w:tcMar>
          </w:tcPr>
          <w:p>
            <w:pPr>
              <w:spacing w:after="0" w:line="245" w:lineRule="auto"/>
            </w:pPr>
            <w:r>
              <w:rPr>
                <w:rFonts w:ascii="Aptos" w:hAnsi="Aptos"/>
                <w:color w:val="000000"/>
                <w:sz w:val="17"/>
              </w:rPr>
              <w:t>Apache License 2.0</w:t>
            </w:r>
          </w:p>
        </w:tc>
        <w:tc>
          <w:tcPr>
            <w:tcW w:type="dxa" w:w="3456"/>
            <w:vAlign w:val="center"/>
            <w:shd w:fill="F4F7FA"/>
            <w:tcMar>
              <w:top w:w="90" w:type="dxa"/>
              <w:start w:w="110" w:type="dxa"/>
              <w:bottom w:w="90" w:type="dxa"/>
              <w:end w:w="110" w:type="dxa"/>
            </w:tcMar>
          </w:tcPr>
          <w:p>
            <w:pPr>
              <w:spacing w:after="0" w:line="245" w:lineRule="auto"/>
            </w:pPr>
            <w:r>
              <w:rPr>
                <w:rFonts w:ascii="Aptos" w:hAnsi="Aptos"/>
                <w:color w:val="000000"/>
                <w:sz w:val="17"/>
              </w:rPr>
              <w:t>Definir titulares, avisos de copyright y dependencias</w:t>
            </w:r>
          </w:p>
        </w:tc>
      </w:tr>
      <w:tr>
        <w:tc>
          <w:tcPr>
            <w:tcW w:type="dxa" w:w="2232"/>
            <w:vAlign w:val="center"/>
            <w:tcMar>
              <w:top w:w="90" w:type="dxa"/>
              <w:start w:w="110" w:type="dxa"/>
              <w:bottom w:w="90" w:type="dxa"/>
              <w:end w:w="110" w:type="dxa"/>
            </w:tcMar>
          </w:tcPr>
          <w:p>
            <w:pPr>
              <w:spacing w:after="0" w:line="245" w:lineRule="auto"/>
            </w:pPr>
            <w:r>
              <w:rPr>
                <w:rFonts w:ascii="Aptos" w:hAnsi="Aptos"/>
                <w:color w:val="000000"/>
                <w:sz w:val="17"/>
              </w:rPr>
              <w:t>Datos de aplicación</w:t>
            </w:r>
          </w:p>
        </w:tc>
        <w:tc>
          <w:tcPr>
            <w:tcW w:type="dxa" w:w="4104"/>
            <w:vAlign w:val="center"/>
            <w:tcMar>
              <w:top w:w="90" w:type="dxa"/>
              <w:start w:w="110" w:type="dxa"/>
              <w:bottom w:w="90" w:type="dxa"/>
              <w:end w:w="110" w:type="dxa"/>
            </w:tcMar>
          </w:tcPr>
          <w:p>
            <w:pPr>
              <w:spacing w:after="0" w:line="245" w:lineRule="auto"/>
            </w:pPr>
            <w:r>
              <w:rPr>
                <w:rFonts w:ascii="Aptos" w:hAnsi="Aptos"/>
                <w:color w:val="000000"/>
                <w:sz w:val="17"/>
              </w:rPr>
              <w:t>Licencia específica según consentimiento, anonimización y normativa aplicable</w:t>
            </w:r>
          </w:p>
        </w:tc>
        <w:tc>
          <w:tcPr>
            <w:tcW w:type="dxa" w:w="3456"/>
            <w:vAlign w:val="center"/>
            <w:tcMar>
              <w:top w:w="90" w:type="dxa"/>
              <w:start w:w="110" w:type="dxa"/>
              <w:bottom w:w="90" w:type="dxa"/>
              <w:end w:w="110" w:type="dxa"/>
            </w:tcMar>
          </w:tcPr>
          <w:p>
            <w:pPr>
              <w:spacing w:after="0" w:line="245" w:lineRule="auto"/>
            </w:pPr>
            <w:r>
              <w:rPr>
                <w:rFonts w:ascii="Aptos" w:hAnsi="Aptos"/>
                <w:color w:val="000000"/>
                <w:sz w:val="17"/>
              </w:rPr>
              <w:t>Protocolo ético y de protección de datos</w:t>
            </w:r>
          </w:p>
        </w:tc>
      </w:tr>
    </w:tbl>
    <w:p>
      <w:pPr>
        <w:spacing w:after="20"/>
      </w:pPr>
    </w:p>
    <w:p>
      <w:r>
        <w:rPr>
          <w:rFonts w:ascii="Aptos" w:hAnsi="Aptos"/>
          <w:color w:val="000000"/>
          <w:sz w:val="21"/>
        </w:rPr>
        <w:t>La licencia CC BY-SA 4.0 permite compartir y adaptar el material con atribución y bajo la misma licencia. La publicación abierta debe realizarse únicamente después de confirmar que todos los titulares autorizan el licenciamiento y que tablas, imágenes o materiales de terceros pueden redistribuirse.</w:t>
      </w:r>
    </w:p>
    <w:p>
      <w:pPr>
        <w:pStyle w:val="Heading2"/>
      </w:pPr>
      <w:r>
        <w:t>14.4 Citación recomendada provisional</w:t>
      </w:r>
    </w:p>
    <w:p>
      <w:r>
        <w:rPr>
          <w:rFonts w:ascii="Aptos" w:hAnsi="Aptos"/>
          <w:color w:val="000000"/>
          <w:sz w:val="21"/>
        </w:rPr>
        <w:t>Zúñiga Muñoz, R. F., Hurtado Alegría, J. A., Román-González, M., y Robles, G. (2026). Especificación oficial de CTMM Core 1.0: Computational Thinking Measurement Model (versión 1.0). Universidad del Cauca. DOI pendiente.</w:t>
      </w:r>
    </w:p>
    <w:p>
      <w:r>
        <w:rPr>
          <w:rFonts w:ascii="Aptos" w:hAnsi="Aptos"/>
          <w:color w:val="000000"/>
          <w:sz w:val="21"/>
        </w:rPr>
        <w:t>La forma definitiva deberá reflejar la decisión de autoría, entidad editora, licencia, URL oficial y DOI de la versión publicada.</w:t>
      </w:r>
    </w:p>
    <w:p>
      <w:pPr>
        <w:pStyle w:val="Heading1"/>
      </w:pPr>
      <w:r>
        <w:t>15 Decisiones abiertas antes de publicar CTMM Core 1.0</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trPr>
        <w:tc>
          <w:tcPr>
            <w:tcW w:type="dxa" w:w="2088"/>
            <w:shd w:fill="17365D"/>
            <w:vAlign w:val="center"/>
            <w:tcMar>
              <w:top w:w="90" w:type="dxa"/>
              <w:start w:w="110" w:type="dxa"/>
              <w:bottom w:w="90" w:type="dxa"/>
              <w:end w:w="110" w:type="dxa"/>
            </w:tcMar>
          </w:tcPr>
          <w:p>
            <w:pPr>
              <w:jc w:val="center"/>
            </w:pPr>
            <w:r>
              <w:rPr>
                <w:rFonts w:ascii="Aptos" w:hAnsi="Aptos"/>
                <w:b/>
                <w:color w:val="FFFFFF"/>
                <w:sz w:val="17"/>
              </w:rPr>
              <w:t>Decisión</w:t>
            </w:r>
          </w:p>
        </w:tc>
        <w:tc>
          <w:tcPr>
            <w:tcW w:type="dxa" w:w="4464"/>
            <w:shd w:fill="17365D"/>
            <w:vAlign w:val="center"/>
            <w:tcMar>
              <w:top w:w="90" w:type="dxa"/>
              <w:start w:w="110" w:type="dxa"/>
              <w:bottom w:w="90" w:type="dxa"/>
              <w:end w:w="110" w:type="dxa"/>
            </w:tcMar>
          </w:tcPr>
          <w:p>
            <w:pPr>
              <w:jc w:val="center"/>
            </w:pPr>
            <w:r>
              <w:rPr>
                <w:rFonts w:ascii="Aptos" w:hAnsi="Aptos"/>
                <w:b/>
                <w:color w:val="FFFFFF"/>
                <w:sz w:val="17"/>
              </w:rPr>
              <w:t>Propuesta de esta versión</w:t>
            </w:r>
          </w:p>
        </w:tc>
        <w:tc>
          <w:tcPr>
            <w:tcW w:type="dxa" w:w="3384"/>
            <w:shd w:fill="17365D"/>
            <w:vAlign w:val="center"/>
            <w:tcMar>
              <w:top w:w="90" w:type="dxa"/>
              <w:start w:w="110" w:type="dxa"/>
              <w:bottom w:w="90" w:type="dxa"/>
              <w:end w:w="110" w:type="dxa"/>
            </w:tcMar>
          </w:tcPr>
          <w:p>
            <w:pPr>
              <w:jc w:val="center"/>
            </w:pPr>
            <w:r>
              <w:rPr>
                <w:rFonts w:ascii="Aptos" w:hAnsi="Aptos"/>
                <w:b/>
                <w:color w:val="FFFFFF"/>
                <w:sz w:val="17"/>
              </w:rPr>
              <w:t>Aprobación requerida</w:t>
            </w:r>
          </w:p>
        </w:tc>
      </w:tr>
      <w:tr>
        <w:tc>
          <w:tcPr>
            <w:tcW w:type="dxa" w:w="2088"/>
            <w:vAlign w:val="center"/>
            <w:tcMar>
              <w:top w:w="90" w:type="dxa"/>
              <w:start w:w="110" w:type="dxa"/>
              <w:bottom w:w="90" w:type="dxa"/>
              <w:end w:w="110" w:type="dxa"/>
            </w:tcMar>
          </w:tcPr>
          <w:p>
            <w:pPr>
              <w:spacing w:after="0" w:line="245" w:lineRule="auto"/>
            </w:pPr>
            <w:r>
              <w:rPr>
                <w:rFonts w:ascii="Aptos" w:hAnsi="Aptos"/>
                <w:color w:val="000000"/>
                <w:sz w:val="17"/>
              </w:rPr>
              <w:t>Nombre inglés</w:t>
            </w:r>
          </w:p>
        </w:tc>
        <w:tc>
          <w:tcPr>
            <w:tcW w:type="dxa" w:w="4464"/>
            <w:vAlign w:val="center"/>
            <w:tcMar>
              <w:top w:w="90" w:type="dxa"/>
              <w:start w:w="110" w:type="dxa"/>
              <w:bottom w:w="90" w:type="dxa"/>
              <w:end w:w="110" w:type="dxa"/>
            </w:tcMar>
          </w:tcPr>
          <w:p>
            <w:pPr>
              <w:spacing w:after="0" w:line="245" w:lineRule="auto"/>
            </w:pPr>
            <w:r>
              <w:rPr>
                <w:rFonts w:ascii="Aptos" w:hAnsi="Aptos"/>
                <w:color w:val="000000"/>
                <w:sz w:val="17"/>
              </w:rPr>
              <w:t>Computational Thinking Measurement Model</w:t>
            </w:r>
          </w:p>
        </w:tc>
        <w:tc>
          <w:tcPr>
            <w:tcW w:type="dxa" w:w="3384"/>
            <w:vAlign w:val="center"/>
            <w:tcMar>
              <w:top w:w="90" w:type="dxa"/>
              <w:start w:w="110" w:type="dxa"/>
              <w:bottom w:w="90" w:type="dxa"/>
              <w:end w:w="110" w:type="dxa"/>
            </w:tcMar>
          </w:tcPr>
          <w:p>
            <w:pPr>
              <w:spacing w:after="0" w:line="245" w:lineRule="auto"/>
            </w:pPr>
            <w:r>
              <w:rPr>
                <w:rFonts w:ascii="Aptos" w:hAnsi="Aptos"/>
                <w:color w:val="000000"/>
                <w:sz w:val="17"/>
              </w:rPr>
              <w:t>Autores del modelo original</w:t>
            </w:r>
          </w:p>
        </w:tc>
      </w:tr>
      <w:tr>
        <w:tc>
          <w:tcPr>
            <w:tcW w:type="dxa" w:w="2088"/>
            <w:vAlign w:val="center"/>
            <w:shd w:fill="F4F7FA"/>
            <w:tcMar>
              <w:top w:w="90" w:type="dxa"/>
              <w:start w:w="110" w:type="dxa"/>
              <w:bottom w:w="90" w:type="dxa"/>
              <w:end w:w="110" w:type="dxa"/>
            </w:tcMar>
          </w:tcPr>
          <w:p>
            <w:pPr>
              <w:spacing w:after="0" w:line="245" w:lineRule="auto"/>
            </w:pPr>
            <w:r>
              <w:rPr>
                <w:rFonts w:ascii="Aptos" w:hAnsi="Aptos"/>
                <w:color w:val="000000"/>
                <w:sz w:val="17"/>
              </w:rPr>
              <w:t>Nombre español</w:t>
            </w:r>
          </w:p>
        </w:tc>
        <w:tc>
          <w:tcPr>
            <w:tcW w:type="dxa" w:w="4464"/>
            <w:vAlign w:val="center"/>
            <w:shd w:fill="F4F7FA"/>
            <w:tcMar>
              <w:top w:w="90" w:type="dxa"/>
              <w:start w:w="110" w:type="dxa"/>
              <w:bottom w:w="90" w:type="dxa"/>
              <w:end w:w="110" w:type="dxa"/>
            </w:tcMar>
          </w:tcPr>
          <w:p>
            <w:pPr>
              <w:spacing w:after="0" w:line="245" w:lineRule="auto"/>
            </w:pPr>
            <w:r>
              <w:rPr>
                <w:rFonts w:ascii="Aptos" w:hAnsi="Aptos"/>
                <w:color w:val="000000"/>
                <w:sz w:val="17"/>
              </w:rPr>
              <w:t>Modelo de Medición y Evaluación del Pensamiento Computacional</w:t>
            </w:r>
          </w:p>
        </w:tc>
        <w:tc>
          <w:tcPr>
            <w:tcW w:type="dxa" w:w="3384"/>
            <w:vAlign w:val="center"/>
            <w:shd w:fill="F4F7FA"/>
            <w:tcMar>
              <w:top w:w="90" w:type="dxa"/>
              <w:start w:w="110" w:type="dxa"/>
              <w:bottom w:w="90" w:type="dxa"/>
              <w:end w:w="110" w:type="dxa"/>
            </w:tcMar>
          </w:tcPr>
          <w:p>
            <w:pPr>
              <w:spacing w:after="0" w:line="245" w:lineRule="auto"/>
            </w:pPr>
            <w:r>
              <w:rPr>
                <w:rFonts w:ascii="Aptos" w:hAnsi="Aptos"/>
                <w:color w:val="000000"/>
                <w:sz w:val="17"/>
              </w:rPr>
              <w:t>Autores del modelo original</w:t>
            </w:r>
          </w:p>
        </w:tc>
      </w:tr>
      <w:tr>
        <w:tc>
          <w:tcPr>
            <w:tcW w:type="dxa" w:w="2088"/>
            <w:vAlign w:val="center"/>
            <w:tcMar>
              <w:top w:w="90" w:type="dxa"/>
              <w:start w:w="110" w:type="dxa"/>
              <w:bottom w:w="90" w:type="dxa"/>
              <w:end w:w="110" w:type="dxa"/>
            </w:tcMar>
          </w:tcPr>
          <w:p>
            <w:pPr>
              <w:spacing w:after="0" w:line="245" w:lineRule="auto"/>
            </w:pPr>
            <w:r>
              <w:rPr>
                <w:rFonts w:ascii="Aptos" w:hAnsi="Aptos"/>
                <w:color w:val="000000"/>
                <w:sz w:val="17"/>
              </w:rPr>
              <w:t>Núcleo</w:t>
            </w:r>
          </w:p>
        </w:tc>
        <w:tc>
          <w:tcPr>
            <w:tcW w:type="dxa" w:w="4464"/>
            <w:vAlign w:val="center"/>
            <w:tcMar>
              <w:top w:w="90" w:type="dxa"/>
              <w:start w:w="110" w:type="dxa"/>
              <w:bottom w:w="90" w:type="dxa"/>
              <w:end w:w="110" w:type="dxa"/>
            </w:tcMar>
          </w:tcPr>
          <w:p>
            <w:pPr>
              <w:spacing w:after="0" w:line="245" w:lineRule="auto"/>
            </w:pPr>
            <w:r>
              <w:rPr>
                <w:rFonts w:ascii="Aptos" w:hAnsi="Aptos"/>
                <w:color w:val="000000"/>
                <w:sz w:val="17"/>
              </w:rPr>
              <w:t>Cuatro habilidades originales</w:t>
            </w:r>
          </w:p>
        </w:tc>
        <w:tc>
          <w:tcPr>
            <w:tcW w:type="dxa" w:w="3384"/>
            <w:vAlign w:val="center"/>
            <w:tcMar>
              <w:top w:w="90" w:type="dxa"/>
              <w:start w:w="110" w:type="dxa"/>
              <w:bottom w:w="90" w:type="dxa"/>
              <w:end w:w="110" w:type="dxa"/>
            </w:tcMar>
          </w:tcPr>
          <w:p>
            <w:pPr>
              <w:spacing w:after="0" w:line="245" w:lineRule="auto"/>
            </w:pPr>
            <w:r>
              <w:rPr>
                <w:rFonts w:ascii="Aptos" w:hAnsi="Aptos"/>
                <w:color w:val="000000"/>
                <w:sz w:val="17"/>
              </w:rPr>
              <w:t>Confirmación formal</w:t>
            </w:r>
          </w:p>
        </w:tc>
      </w:tr>
      <w:tr>
        <w:tc>
          <w:tcPr>
            <w:tcW w:type="dxa" w:w="2088"/>
            <w:vAlign w:val="center"/>
            <w:shd w:fill="F4F7FA"/>
            <w:tcMar>
              <w:top w:w="90" w:type="dxa"/>
              <w:start w:w="110" w:type="dxa"/>
              <w:bottom w:w="90" w:type="dxa"/>
              <w:end w:w="110" w:type="dxa"/>
            </w:tcMar>
          </w:tcPr>
          <w:p>
            <w:pPr>
              <w:spacing w:after="0" w:line="245" w:lineRule="auto"/>
            </w:pPr>
            <w:r>
              <w:rPr>
                <w:rFonts w:ascii="Aptos" w:hAnsi="Aptos"/>
                <w:color w:val="000000"/>
                <w:sz w:val="17"/>
              </w:rPr>
              <w:t>Verificación y ética</w:t>
            </w:r>
          </w:p>
        </w:tc>
        <w:tc>
          <w:tcPr>
            <w:tcW w:type="dxa" w:w="4464"/>
            <w:vAlign w:val="center"/>
            <w:shd w:fill="F4F7FA"/>
            <w:tcMar>
              <w:top w:w="90" w:type="dxa"/>
              <w:start w:w="110" w:type="dxa"/>
              <w:bottom w:w="90" w:type="dxa"/>
              <w:end w:w="110" w:type="dxa"/>
            </w:tcMar>
          </w:tcPr>
          <w:p>
            <w:pPr>
              <w:spacing w:after="0" w:line="245" w:lineRule="auto"/>
            </w:pPr>
            <w:r>
              <w:rPr>
                <w:rFonts w:ascii="Aptos" w:hAnsi="Aptos"/>
                <w:color w:val="000000"/>
                <w:sz w:val="17"/>
              </w:rPr>
              <w:t>Extensión universitaria</w:t>
            </w:r>
          </w:p>
        </w:tc>
        <w:tc>
          <w:tcPr>
            <w:tcW w:type="dxa" w:w="3384"/>
            <w:vAlign w:val="center"/>
            <w:shd w:fill="F4F7FA"/>
            <w:tcMar>
              <w:top w:w="90" w:type="dxa"/>
              <w:start w:w="110" w:type="dxa"/>
              <w:bottom w:w="90" w:type="dxa"/>
              <w:end w:w="110" w:type="dxa"/>
            </w:tcMar>
          </w:tcPr>
          <w:p>
            <w:pPr>
              <w:spacing w:after="0" w:line="245" w:lineRule="auto"/>
            </w:pPr>
            <w:r>
              <w:rPr>
                <w:rFonts w:ascii="Aptos" w:hAnsi="Aptos"/>
                <w:color w:val="000000"/>
                <w:sz w:val="17"/>
              </w:rPr>
              <w:t>Autores de CTMM+IA y núcleo</w:t>
            </w:r>
          </w:p>
        </w:tc>
      </w:tr>
      <w:tr>
        <w:tc>
          <w:tcPr>
            <w:tcW w:type="dxa" w:w="2088"/>
            <w:vAlign w:val="center"/>
            <w:tcMar>
              <w:top w:w="90" w:type="dxa"/>
              <w:start w:w="110" w:type="dxa"/>
              <w:bottom w:w="90" w:type="dxa"/>
              <w:end w:w="110" w:type="dxa"/>
            </w:tcMar>
          </w:tcPr>
          <w:p>
            <w:pPr>
              <w:spacing w:after="0" w:line="245" w:lineRule="auto"/>
            </w:pPr>
            <w:r>
              <w:rPr>
                <w:rFonts w:ascii="Aptos" w:hAnsi="Aptos"/>
                <w:color w:val="000000"/>
                <w:sz w:val="17"/>
              </w:rPr>
              <w:t>Pensamiento crítico</w:t>
            </w:r>
          </w:p>
        </w:tc>
        <w:tc>
          <w:tcPr>
            <w:tcW w:type="dxa" w:w="4464"/>
            <w:vAlign w:val="center"/>
            <w:tcMar>
              <w:top w:w="90" w:type="dxa"/>
              <w:start w:w="110" w:type="dxa"/>
              <w:bottom w:w="90" w:type="dxa"/>
              <w:end w:w="110" w:type="dxa"/>
            </w:tcMar>
          </w:tcPr>
          <w:p>
            <w:pPr>
              <w:spacing w:after="0" w:line="245" w:lineRule="auto"/>
            </w:pPr>
            <w:r>
              <w:rPr>
                <w:rFonts w:ascii="Aptos" w:hAnsi="Aptos"/>
                <w:color w:val="000000"/>
                <w:sz w:val="17"/>
              </w:rPr>
              <w:t>Proceso transversal, no habilidad independiente por ahora</w:t>
            </w:r>
          </w:p>
        </w:tc>
        <w:tc>
          <w:tcPr>
            <w:tcW w:type="dxa" w:w="3384"/>
            <w:vAlign w:val="center"/>
            <w:tcMar>
              <w:top w:w="90" w:type="dxa"/>
              <w:start w:w="110" w:type="dxa"/>
              <w:bottom w:w="90" w:type="dxa"/>
              <w:end w:w="110" w:type="dxa"/>
            </w:tcMar>
          </w:tcPr>
          <w:p>
            <w:pPr>
              <w:spacing w:after="0" w:line="245" w:lineRule="auto"/>
            </w:pPr>
            <w:r>
              <w:rPr>
                <w:rFonts w:ascii="Aptos" w:hAnsi="Aptos"/>
                <w:color w:val="000000"/>
                <w:sz w:val="17"/>
              </w:rPr>
              <w:t>Desarrollo y validación futura</w:t>
            </w:r>
          </w:p>
        </w:tc>
      </w:tr>
      <w:tr>
        <w:tc>
          <w:tcPr>
            <w:tcW w:type="dxa" w:w="2088"/>
            <w:vAlign w:val="center"/>
            <w:shd w:fill="F4F7FA"/>
            <w:tcMar>
              <w:top w:w="90" w:type="dxa"/>
              <w:start w:w="110" w:type="dxa"/>
              <w:bottom w:w="90" w:type="dxa"/>
              <w:end w:w="110" w:type="dxa"/>
            </w:tcMar>
          </w:tcPr>
          <w:p>
            <w:pPr>
              <w:spacing w:after="0" w:line="245" w:lineRule="auto"/>
            </w:pPr>
            <w:r>
              <w:rPr>
                <w:rFonts w:ascii="Aptos" w:hAnsi="Aptos"/>
                <w:color w:val="000000"/>
                <w:sz w:val="17"/>
              </w:rPr>
              <w:t>Regla de nivel</w:t>
            </w:r>
          </w:p>
        </w:tc>
        <w:tc>
          <w:tcPr>
            <w:tcW w:type="dxa" w:w="4464"/>
            <w:vAlign w:val="center"/>
            <w:shd w:fill="F4F7FA"/>
            <w:tcMar>
              <w:top w:w="90" w:type="dxa"/>
              <w:start w:w="110" w:type="dxa"/>
              <w:bottom w:w="90" w:type="dxa"/>
              <w:end w:w="110" w:type="dxa"/>
            </w:tcMar>
          </w:tcPr>
          <w:p>
            <w:pPr>
              <w:spacing w:after="0" w:line="245" w:lineRule="auto"/>
            </w:pPr>
            <w:r>
              <w:rPr>
                <w:rFonts w:ascii="Aptos" w:hAnsi="Aptos"/>
                <w:color w:val="000000"/>
                <w:sz w:val="17"/>
              </w:rPr>
              <w:t>Nivel más alto con evidencia suficiente; separar evidencia insuficiente</w:t>
            </w:r>
          </w:p>
        </w:tc>
        <w:tc>
          <w:tcPr>
            <w:tcW w:type="dxa" w:w="3384"/>
            <w:vAlign w:val="center"/>
            <w:shd w:fill="F4F7FA"/>
            <w:tcMar>
              <w:top w:w="90" w:type="dxa"/>
              <w:start w:w="110" w:type="dxa"/>
              <w:bottom w:w="90" w:type="dxa"/>
              <w:end w:w="110" w:type="dxa"/>
            </w:tcMar>
          </w:tcPr>
          <w:p>
            <w:pPr>
              <w:spacing w:after="0" w:line="245" w:lineRule="auto"/>
            </w:pPr>
            <w:r>
              <w:rPr>
                <w:rFonts w:ascii="Aptos" w:hAnsi="Aptos"/>
                <w:color w:val="000000"/>
                <w:sz w:val="17"/>
              </w:rPr>
              <w:t>Validación conceptual y técnica de las fórmulas</w:t>
            </w:r>
          </w:p>
        </w:tc>
      </w:tr>
      <w:tr>
        <w:tc>
          <w:tcPr>
            <w:tcW w:type="dxa" w:w="2088"/>
            <w:vAlign w:val="center"/>
            <w:tcMar>
              <w:top w:w="90" w:type="dxa"/>
              <w:start w:w="110" w:type="dxa"/>
              <w:bottom w:w="90" w:type="dxa"/>
              <w:end w:w="110" w:type="dxa"/>
            </w:tcMar>
          </w:tcPr>
          <w:p>
            <w:pPr>
              <w:spacing w:after="0" w:line="245" w:lineRule="auto"/>
            </w:pPr>
            <w:r>
              <w:rPr>
                <w:rFonts w:ascii="Aptos" w:hAnsi="Aptos"/>
                <w:color w:val="000000"/>
                <w:sz w:val="17"/>
              </w:rPr>
              <w:t>Licencia</w:t>
            </w:r>
          </w:p>
        </w:tc>
        <w:tc>
          <w:tcPr>
            <w:tcW w:type="dxa" w:w="4464"/>
            <w:vAlign w:val="center"/>
            <w:tcMar>
              <w:top w:w="90" w:type="dxa"/>
              <w:start w:w="110" w:type="dxa"/>
              <w:bottom w:w="90" w:type="dxa"/>
              <w:end w:w="110" w:type="dxa"/>
            </w:tcMar>
          </w:tcPr>
          <w:p>
            <w:pPr>
              <w:spacing w:after="0" w:line="245" w:lineRule="auto"/>
            </w:pPr>
            <w:r>
              <w:rPr>
                <w:rFonts w:ascii="Aptos" w:hAnsi="Aptos"/>
                <w:color w:val="000000"/>
                <w:sz w:val="17"/>
              </w:rPr>
              <w:t>CC BY-SA 4.0 para contenidos; Apache 2.0 para software</w:t>
            </w:r>
          </w:p>
        </w:tc>
        <w:tc>
          <w:tcPr>
            <w:tcW w:type="dxa" w:w="3384"/>
            <w:vAlign w:val="center"/>
            <w:tcMar>
              <w:top w:w="90" w:type="dxa"/>
              <w:start w:w="110" w:type="dxa"/>
              <w:bottom w:w="90" w:type="dxa"/>
              <w:end w:w="110" w:type="dxa"/>
            </w:tcMar>
          </w:tcPr>
          <w:p>
            <w:pPr>
              <w:spacing w:after="0" w:line="245" w:lineRule="auto"/>
            </w:pPr>
            <w:r>
              <w:rPr>
                <w:rFonts w:ascii="Aptos" w:hAnsi="Aptos"/>
                <w:color w:val="000000"/>
                <w:sz w:val="17"/>
              </w:rPr>
              <w:t>Consentimiento de titulares</w:t>
            </w:r>
          </w:p>
        </w:tc>
      </w:tr>
      <w:tr>
        <w:tc>
          <w:tcPr>
            <w:tcW w:type="dxa" w:w="2088"/>
            <w:vAlign w:val="center"/>
            <w:shd w:fill="F4F7FA"/>
            <w:tcMar>
              <w:top w:w="90" w:type="dxa"/>
              <w:start w:w="110" w:type="dxa"/>
              <w:bottom w:w="90" w:type="dxa"/>
              <w:end w:w="110" w:type="dxa"/>
            </w:tcMar>
          </w:tcPr>
          <w:p>
            <w:pPr>
              <w:spacing w:after="0" w:line="245" w:lineRule="auto"/>
            </w:pPr>
            <w:r>
              <w:rPr>
                <w:rFonts w:ascii="Aptos" w:hAnsi="Aptos"/>
                <w:color w:val="000000"/>
                <w:sz w:val="17"/>
              </w:rPr>
              <w:t>Autoría de la especificación</w:t>
            </w:r>
          </w:p>
        </w:tc>
        <w:tc>
          <w:tcPr>
            <w:tcW w:type="dxa" w:w="4464"/>
            <w:vAlign w:val="center"/>
            <w:shd w:fill="F4F7FA"/>
            <w:tcMar>
              <w:top w:w="90" w:type="dxa"/>
              <w:start w:w="110" w:type="dxa"/>
              <w:bottom w:w="90" w:type="dxa"/>
              <w:end w:w="110" w:type="dxa"/>
            </w:tcMar>
          </w:tcPr>
          <w:p>
            <w:pPr>
              <w:spacing w:after="0" w:line="245" w:lineRule="auto"/>
            </w:pPr>
            <w:r>
              <w:rPr>
                <w:rFonts w:ascii="Aptos" w:hAnsi="Aptos"/>
                <w:color w:val="000000"/>
                <w:sz w:val="17"/>
              </w:rPr>
              <w:t>Autores originales, con reconocimiento separado de extensiones</w:t>
            </w:r>
          </w:p>
        </w:tc>
        <w:tc>
          <w:tcPr>
            <w:tcW w:type="dxa" w:w="3384"/>
            <w:vAlign w:val="center"/>
            <w:shd w:fill="F4F7FA"/>
            <w:tcMar>
              <w:top w:w="90" w:type="dxa"/>
              <w:start w:w="110" w:type="dxa"/>
              <w:bottom w:w="90" w:type="dxa"/>
              <w:end w:w="110" w:type="dxa"/>
            </w:tcMar>
          </w:tcPr>
          <w:p>
            <w:pPr>
              <w:spacing w:after="0" w:line="245" w:lineRule="auto"/>
            </w:pPr>
            <w:r>
              <w:rPr>
                <w:rFonts w:ascii="Aptos" w:hAnsi="Aptos"/>
                <w:color w:val="000000"/>
                <w:sz w:val="17"/>
              </w:rPr>
              <w:t>Acuerdo escrito</w:t>
            </w:r>
          </w:p>
        </w:tc>
      </w:tr>
    </w:tbl>
    <w:p>
      <w:pPr>
        <w:spacing w:after="20"/>
      </w:pPr>
    </w:p>
    <w:p>
      <w:pPr>
        <w:pStyle w:val="Heading1"/>
      </w:pPr>
      <w:r>
        <w:t>16 Trazabilidad documental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trPr>
        <w:tc>
          <w:tcPr>
            <w:tcW w:type="dxa" w:w="2376"/>
            <w:shd w:fill="17365D"/>
            <w:vAlign w:val="center"/>
            <w:tcMar>
              <w:top w:w="90" w:type="dxa"/>
              <w:start w:w="110" w:type="dxa"/>
              <w:bottom w:w="90" w:type="dxa"/>
              <w:end w:w="110" w:type="dxa"/>
            </w:tcMar>
          </w:tcPr>
          <w:p>
            <w:pPr>
              <w:jc w:val="center"/>
            </w:pPr>
            <w:r>
              <w:rPr>
                <w:rFonts w:ascii="Aptos" w:hAnsi="Aptos"/>
                <w:b/>
                <w:color w:val="FFFFFF"/>
                <w:sz w:val="17"/>
              </w:rPr>
              <w:t>Fuente</w:t>
            </w:r>
          </w:p>
        </w:tc>
        <w:tc>
          <w:tcPr>
            <w:tcW w:type="dxa" w:w="3960"/>
            <w:shd w:fill="17365D"/>
            <w:vAlign w:val="center"/>
            <w:tcMar>
              <w:top w:w="90" w:type="dxa"/>
              <w:start w:w="110" w:type="dxa"/>
              <w:bottom w:w="90" w:type="dxa"/>
              <w:end w:w="110" w:type="dxa"/>
            </w:tcMar>
          </w:tcPr>
          <w:p>
            <w:pPr>
              <w:jc w:val="center"/>
            </w:pPr>
            <w:r>
              <w:rPr>
                <w:rFonts w:ascii="Aptos" w:hAnsi="Aptos"/>
                <w:b/>
                <w:color w:val="FFFFFF"/>
                <w:sz w:val="17"/>
              </w:rPr>
              <w:t>Aporte confirmado</w:t>
            </w:r>
          </w:p>
        </w:tc>
        <w:tc>
          <w:tcPr>
            <w:tcW w:type="dxa" w:w="3600"/>
            <w:shd w:fill="17365D"/>
            <w:vAlign w:val="center"/>
            <w:tcMar>
              <w:top w:w="90" w:type="dxa"/>
              <w:start w:w="110" w:type="dxa"/>
              <w:bottom w:w="90" w:type="dxa"/>
              <w:end w:w="110" w:type="dxa"/>
            </w:tcMar>
          </w:tcPr>
          <w:p>
            <w:pPr>
              <w:jc w:val="center"/>
            </w:pPr>
            <w:r>
              <w:rPr>
                <w:rFonts w:ascii="Aptos" w:hAnsi="Aptos"/>
                <w:b/>
                <w:color w:val="FFFFFF"/>
                <w:sz w:val="17"/>
              </w:rPr>
              <w:t>Uso en esta especificación</w:t>
            </w:r>
          </w:p>
        </w:tc>
      </w:tr>
      <w:tr>
        <w:tc>
          <w:tcPr>
            <w:tcW w:type="dxa" w:w="2376"/>
            <w:vAlign w:val="center"/>
            <w:tcMar>
              <w:top w:w="90" w:type="dxa"/>
              <w:start w:w="110" w:type="dxa"/>
              <w:bottom w:w="90" w:type="dxa"/>
              <w:end w:w="110" w:type="dxa"/>
            </w:tcMar>
          </w:tcPr>
          <w:p>
            <w:pPr>
              <w:spacing w:after="0" w:line="245" w:lineRule="auto"/>
            </w:pPr>
            <w:r>
              <w:rPr>
                <w:rFonts w:ascii="Aptos" w:hAnsi="Aptos"/>
                <w:color w:val="000000"/>
                <w:sz w:val="17"/>
              </w:rPr>
              <w:t>TESIS-PHD-VER-2.pdf</w:t>
            </w:r>
          </w:p>
        </w:tc>
        <w:tc>
          <w:tcPr>
            <w:tcW w:type="dxa" w:w="3960"/>
            <w:vAlign w:val="center"/>
            <w:tcMar>
              <w:top w:w="90" w:type="dxa"/>
              <w:start w:w="110" w:type="dxa"/>
              <w:bottom w:w="90" w:type="dxa"/>
              <w:end w:w="110" w:type="dxa"/>
            </w:tcMar>
          </w:tcPr>
          <w:p>
            <w:pPr>
              <w:spacing w:after="0" w:line="245" w:lineRule="auto"/>
            </w:pPr>
            <w:r>
              <w:rPr>
                <w:rFonts w:ascii="Aptos" w:hAnsi="Aptos"/>
                <w:color w:val="000000"/>
                <w:sz w:val="17"/>
              </w:rPr>
              <w:t>Proceso de selección de habilidades, agrupación de Bloom, aplicación de GQM y antecedentes de evaluación.</w:t>
            </w:r>
          </w:p>
        </w:tc>
        <w:tc>
          <w:tcPr>
            <w:tcW w:type="dxa" w:w="3600"/>
            <w:vAlign w:val="center"/>
            <w:tcMar>
              <w:top w:w="90" w:type="dxa"/>
              <w:start w:w="110" w:type="dxa"/>
              <w:bottom w:w="90" w:type="dxa"/>
              <w:end w:w="110" w:type="dxa"/>
            </w:tcMar>
          </w:tcPr>
          <w:p>
            <w:pPr>
              <w:spacing w:after="0" w:line="245" w:lineRule="auto"/>
            </w:pPr>
            <w:r>
              <w:rPr>
                <w:rFonts w:ascii="Aptos" w:hAnsi="Aptos"/>
                <w:color w:val="000000"/>
                <w:sz w:val="17"/>
              </w:rPr>
              <w:t>Fundamentos, arquitectura y justificación del núcleo.</w:t>
            </w:r>
          </w:p>
        </w:tc>
      </w:tr>
      <w:tr>
        <w:tc>
          <w:tcPr>
            <w:tcW w:type="dxa" w:w="2376"/>
            <w:vAlign w:val="center"/>
            <w:shd w:fill="F4F7FA"/>
            <w:tcMar>
              <w:top w:w="90" w:type="dxa"/>
              <w:start w:w="110" w:type="dxa"/>
              <w:bottom w:w="90" w:type="dxa"/>
              <w:end w:w="110" w:type="dxa"/>
            </w:tcMar>
          </w:tcPr>
          <w:p>
            <w:pPr>
              <w:spacing w:after="0" w:line="245" w:lineRule="auto"/>
            </w:pPr>
            <w:r>
              <w:rPr>
                <w:rFonts w:ascii="Aptos" w:hAnsi="Aptos"/>
                <w:color w:val="000000"/>
                <w:sz w:val="17"/>
              </w:rPr>
              <w:t>articuloCTMM.pdf</w:t>
            </w:r>
          </w:p>
        </w:tc>
        <w:tc>
          <w:tcPr>
            <w:tcW w:type="dxa" w:w="3960"/>
            <w:vAlign w:val="center"/>
            <w:shd w:fill="F4F7FA"/>
            <w:tcMar>
              <w:top w:w="90" w:type="dxa"/>
              <w:start w:w="110" w:type="dxa"/>
              <w:bottom w:w="90" w:type="dxa"/>
              <w:end w:w="110" w:type="dxa"/>
            </w:tcMar>
          </w:tcPr>
          <w:p>
            <w:pPr>
              <w:spacing w:after="0" w:line="245" w:lineRule="auto"/>
            </w:pPr>
            <w:r>
              <w:rPr>
                <w:rFonts w:ascii="Aptos" w:hAnsi="Aptos"/>
                <w:color w:val="000000"/>
                <w:sz w:val="17"/>
              </w:rPr>
              <w:t>Formulación publicada del modelo, cuatro habilidades, tres niveles, métodos, métricas y proceso de medición.</w:t>
            </w:r>
          </w:p>
        </w:tc>
        <w:tc>
          <w:tcPr>
            <w:tcW w:type="dxa" w:w="3600"/>
            <w:vAlign w:val="center"/>
            <w:shd w:fill="F4F7FA"/>
            <w:tcMar>
              <w:top w:w="90" w:type="dxa"/>
              <w:start w:w="110" w:type="dxa"/>
              <w:bottom w:w="90" w:type="dxa"/>
              <w:end w:w="110" w:type="dxa"/>
            </w:tcMar>
          </w:tcPr>
          <w:p>
            <w:pPr>
              <w:spacing w:after="0" w:line="245" w:lineRule="auto"/>
            </w:pPr>
            <w:r>
              <w:rPr>
                <w:rFonts w:ascii="Aptos" w:hAnsi="Aptos"/>
                <w:color w:val="000000"/>
                <w:sz w:val="17"/>
              </w:rPr>
              <w:t>Definición canónica de CTMM Core 1.0.</w:t>
            </w:r>
          </w:p>
        </w:tc>
      </w:tr>
      <w:tr>
        <w:tc>
          <w:tcPr>
            <w:tcW w:type="dxa" w:w="2376"/>
            <w:vAlign w:val="center"/>
            <w:tcMar>
              <w:top w:w="90" w:type="dxa"/>
              <w:start w:w="110" w:type="dxa"/>
              <w:bottom w:w="90" w:type="dxa"/>
              <w:end w:w="110" w:type="dxa"/>
            </w:tcMar>
          </w:tcPr>
          <w:p>
            <w:pPr>
              <w:spacing w:after="0" w:line="245" w:lineRule="auto"/>
            </w:pPr>
            <w:r>
              <w:rPr>
                <w:rFonts w:ascii="Aptos" w:hAnsi="Aptos"/>
                <w:color w:val="000000"/>
                <w:sz w:val="17"/>
              </w:rPr>
              <w:t>Formatos-EVALUACION-CTMM-Ver2026.xlsx</w:t>
            </w:r>
          </w:p>
        </w:tc>
        <w:tc>
          <w:tcPr>
            <w:tcW w:type="dxa" w:w="3960"/>
            <w:vAlign w:val="center"/>
            <w:tcMar>
              <w:top w:w="90" w:type="dxa"/>
              <w:start w:w="110" w:type="dxa"/>
              <w:bottom w:w="90" w:type="dxa"/>
              <w:end w:w="110" w:type="dxa"/>
            </w:tcMar>
          </w:tcPr>
          <w:p>
            <w:pPr>
              <w:spacing w:after="0" w:line="245" w:lineRule="auto"/>
            </w:pPr>
            <w:r>
              <w:rPr>
                <w:rFonts w:ascii="Aptos" w:hAnsi="Aptos"/>
                <w:color w:val="000000"/>
                <w:sz w:val="17"/>
              </w:rPr>
              <w:t>Indicadores, formatos individuales y grupales, comparación inicio final, métricas y autoevaluaciones.</w:t>
            </w:r>
          </w:p>
        </w:tc>
        <w:tc>
          <w:tcPr>
            <w:tcW w:type="dxa" w:w="3600"/>
            <w:vAlign w:val="center"/>
            <w:tcMar>
              <w:top w:w="90" w:type="dxa"/>
              <w:start w:w="110" w:type="dxa"/>
              <w:bottom w:w="90" w:type="dxa"/>
              <w:end w:w="110" w:type="dxa"/>
            </w:tcMar>
          </w:tcPr>
          <w:p>
            <w:pPr>
              <w:spacing w:after="0" w:line="245" w:lineRule="auto"/>
            </w:pPr>
            <w:r>
              <w:rPr>
                <w:rFonts w:ascii="Aptos" w:hAnsi="Aptos"/>
                <w:color w:val="000000"/>
                <w:sz w:val="17"/>
              </w:rPr>
              <w:t>Inventario de instrumentos y evidencia de operacionalización.</w:t>
            </w:r>
          </w:p>
        </w:tc>
      </w:tr>
      <w:tr>
        <w:tc>
          <w:tcPr>
            <w:tcW w:type="dxa" w:w="2376"/>
            <w:vAlign w:val="center"/>
            <w:shd w:fill="F4F7FA"/>
            <w:tcMar>
              <w:top w:w="90" w:type="dxa"/>
              <w:start w:w="110" w:type="dxa"/>
              <w:bottom w:w="90" w:type="dxa"/>
              <w:end w:w="110" w:type="dxa"/>
            </w:tcMar>
          </w:tcPr>
          <w:p>
            <w:pPr>
              <w:spacing w:after="0" w:line="245" w:lineRule="auto"/>
            </w:pPr>
            <w:r>
              <w:rPr>
                <w:rFonts w:ascii="Aptos" w:hAnsi="Aptos"/>
                <w:color w:val="000000"/>
                <w:sz w:val="17"/>
              </w:rPr>
              <w:t>CTMM+IA.pdf</w:t>
            </w:r>
          </w:p>
        </w:tc>
        <w:tc>
          <w:tcPr>
            <w:tcW w:type="dxa" w:w="3960"/>
            <w:vAlign w:val="center"/>
            <w:shd w:fill="F4F7FA"/>
            <w:tcMar>
              <w:top w:w="90" w:type="dxa"/>
              <w:start w:w="110" w:type="dxa"/>
              <w:bottom w:w="90" w:type="dxa"/>
              <w:end w:w="110" w:type="dxa"/>
            </w:tcMar>
          </w:tcPr>
          <w:p>
            <w:pPr>
              <w:spacing w:after="0" w:line="245" w:lineRule="auto"/>
            </w:pPr>
            <w:r>
              <w:rPr>
                <w:rFonts w:ascii="Aptos" w:hAnsi="Aptos"/>
                <w:color w:val="000000"/>
                <w:sz w:val="17"/>
              </w:rPr>
              <w:t>Adaptación universitaria, contextualización por cursos, verificación, ética y mediación de IA generativa.</w:t>
            </w:r>
          </w:p>
        </w:tc>
        <w:tc>
          <w:tcPr>
            <w:tcW w:type="dxa" w:w="3600"/>
            <w:vAlign w:val="center"/>
            <w:shd w:fill="F4F7FA"/>
            <w:tcMar>
              <w:top w:w="90" w:type="dxa"/>
              <w:start w:w="110" w:type="dxa"/>
              <w:bottom w:w="90" w:type="dxa"/>
              <w:end w:w="110" w:type="dxa"/>
            </w:tcMar>
          </w:tcPr>
          <w:p>
            <w:pPr>
              <w:spacing w:after="0" w:line="245" w:lineRule="auto"/>
            </w:pPr>
            <w:r>
              <w:rPr>
                <w:rFonts w:ascii="Aptos" w:hAnsi="Aptos"/>
                <w:color w:val="000000"/>
                <w:sz w:val="17"/>
              </w:rPr>
              <w:t>Extensiones modulares y decisiones pendientes.</w:t>
            </w:r>
          </w:p>
        </w:tc>
      </w:tr>
    </w:tbl>
    <w:p>
      <w:pPr>
        <w:spacing w:after="20"/>
      </w:pPr>
    </w:p>
    <w:p>
      <w:pPr>
        <w:pStyle w:val="Heading1"/>
      </w:pPr>
      <w:r>
        <w:t>17 Referencias</w:t>
      </w:r>
    </w:p>
    <w:p>
      <w:pPr>
        <w:spacing w:after="80"/>
        <w:ind w:left="360" w:hanging="360"/>
      </w:pPr>
      <w:r>
        <w:rPr>
          <w:rFonts w:ascii="Aptos" w:hAnsi="Aptos"/>
          <w:color w:val="000000"/>
          <w:sz w:val="18"/>
        </w:rPr>
        <w:t>Basili, V. (1994). GQM approach has evolved to include models. IEEE Software, 11, 1-8.</w:t>
      </w:r>
    </w:p>
    <w:p>
      <w:pPr>
        <w:spacing w:after="80"/>
        <w:ind w:left="360" w:hanging="360"/>
      </w:pPr>
      <w:r>
        <w:rPr>
          <w:rFonts w:ascii="Aptos" w:hAnsi="Aptos"/>
          <w:color w:val="000000"/>
          <w:sz w:val="18"/>
        </w:rPr>
        <w:t>Brennan, K., y Resnick, M. (2012). New frameworks for studying and assessing the development of computational thinking. AERA Annual Meeting, Vancouver, 1-25.</w:t>
      </w:r>
    </w:p>
    <w:p>
      <w:pPr>
        <w:spacing w:after="80"/>
        <w:ind w:left="360" w:hanging="360"/>
      </w:pPr>
      <w:r>
        <w:rPr>
          <w:rFonts w:ascii="Aptos" w:hAnsi="Aptos"/>
          <w:color w:val="000000"/>
          <w:sz w:val="18"/>
        </w:rPr>
        <w:t>Churches, A. (2009). Taxonomía de Bloom para la era digital. Eduteka.</w:t>
      </w:r>
    </w:p>
    <w:p>
      <w:pPr>
        <w:spacing w:after="80"/>
        <w:ind w:left="360" w:hanging="360"/>
      </w:pPr>
      <w:r>
        <w:rPr>
          <w:rFonts w:ascii="Aptos" w:hAnsi="Aptos"/>
          <w:color w:val="000000"/>
          <w:sz w:val="18"/>
        </w:rPr>
        <w:t>Masapanta-Carrión, S., y Velázquez-Iturbide, J. A. (2018). A systematic review of the use of Bloom's Taxonomy in Computer Science Education. SIGCSE 2018, 441-446. https://doi.org/10.1145/3159450.3159491</w:t>
      </w:r>
    </w:p>
    <w:p>
      <w:pPr>
        <w:spacing w:after="80"/>
        <w:ind w:left="360" w:hanging="360"/>
      </w:pPr>
      <w:r>
        <w:rPr>
          <w:rFonts w:ascii="Aptos" w:hAnsi="Aptos"/>
          <w:color w:val="000000"/>
          <w:sz w:val="18"/>
        </w:rPr>
        <w:t>Moreno, J., Robles, G., Román, M., y Rodríguez, J. D. (2019). No es lo mismo: un análisis de red de texto sobre definiciones de pensamiento computacional para estudiar su relación con la programación informática. RIITE. https://doi.org/10.6018/riite.397151</w:t>
      </w:r>
    </w:p>
    <w:p>
      <w:pPr>
        <w:spacing w:after="80"/>
        <w:ind w:left="360" w:hanging="360"/>
      </w:pPr>
      <w:r>
        <w:rPr>
          <w:rFonts w:ascii="Aptos" w:hAnsi="Aptos"/>
          <w:color w:val="000000"/>
          <w:sz w:val="18"/>
        </w:rPr>
        <w:t>Moreno-León, J., y Robles, G. (2015). Dr. Scratch: A Web Tool to Automatically Evaluate Scratch Projects. WiPSCE 2015, 132-133. https://doi.org/10.1145/2818314.2818338</w:t>
      </w:r>
    </w:p>
    <w:p>
      <w:pPr>
        <w:spacing w:after="80"/>
        <w:ind w:left="360" w:hanging="360"/>
      </w:pPr>
      <w:r>
        <w:rPr>
          <w:rFonts w:ascii="Aptos" w:hAnsi="Aptos"/>
          <w:color w:val="000000"/>
          <w:sz w:val="18"/>
        </w:rPr>
        <w:t>Van Solingen, R., Basili, V., Caldiera, G., y Rombach, H. D. (2002). Goal Question Metric GQM Approach. Encyclopedia of Software Engineering. https://doi.org/10.1002/0471028959.sof142</w:t>
      </w:r>
    </w:p>
    <w:p>
      <w:pPr>
        <w:spacing w:after="80"/>
        <w:ind w:left="360" w:hanging="360"/>
      </w:pPr>
      <w:r>
        <w:rPr>
          <w:rFonts w:ascii="Aptos" w:hAnsi="Aptos"/>
          <w:color w:val="000000"/>
          <w:sz w:val="18"/>
        </w:rPr>
        <w:t>Wing, J. M. (2006). Computational thinking. Communications of the ACM, 49(3), 33-35. https://doi.org/10.1145/1118178.1118215</w:t>
      </w:r>
    </w:p>
    <w:p>
      <w:pPr>
        <w:spacing w:after="80"/>
        <w:ind w:left="360" w:hanging="360"/>
      </w:pPr>
      <w:r>
        <w:rPr>
          <w:rFonts w:ascii="Aptos" w:hAnsi="Aptos"/>
          <w:color w:val="000000"/>
          <w:sz w:val="18"/>
        </w:rPr>
        <w:t>Zúñiga Muñoz, R. F., Hurtado Alegría, J. A., y Robles, G. (2023). Assessment of Computational Thinking skills: A systematic review of the literature. IEEE Revista Iberoamericana de Tecnologías del Aprendizaje.</w:t>
      </w:r>
    </w:p>
    <w:p>
      <w:pPr>
        <w:spacing w:after="80"/>
        <w:ind w:left="360" w:hanging="360"/>
      </w:pPr>
      <w:r>
        <w:rPr>
          <w:rFonts w:ascii="Aptos" w:hAnsi="Aptos"/>
          <w:color w:val="000000"/>
          <w:sz w:val="18"/>
        </w:rPr>
        <w:t>Zúñiga Muñoz, R. F., Hurtado Alegría, J. A., Román-González, M., y Robles, G. (2024). Computational Thinking CT Measurement Model based on Bloom's Taxonomy and the GQM Model. Colombian Conference on Computing, 134-149.</w:t>
      </w:r>
    </w:p>
    <w:p>
      <w:pPr>
        <w:spacing w:after="80"/>
        <w:ind w:left="360" w:hanging="360"/>
      </w:pPr>
      <w:r>
        <w:rPr>
          <w:rFonts w:ascii="Aptos" w:hAnsi="Aptos"/>
          <w:color w:val="000000"/>
          <w:sz w:val="18"/>
        </w:rPr>
        <w:t>Zúñiga Muñoz, R. F., Muñoz Muñoz, A. M., Román-González, M., y Robles, G. (2026). Evolution of the CTMM model in the university context supported by AI. Manuscrito RITA-11-2025-0021.R1.</w:t>
      </w:r>
    </w:p>
    <w:p>
      <w:pPr>
        <w:spacing w:after="80"/>
        <w:ind w:left="360" w:hanging="360"/>
      </w:pPr>
      <w:r>
        <w:rPr>
          <w:rFonts w:ascii="Aptos" w:hAnsi="Aptos"/>
          <w:color w:val="000000"/>
          <w:sz w:val="18"/>
        </w:rPr>
        <w:t>Creative Commons. (s. f.). Atribución CompartirIgual 4.0 Internacional. https://creativecommons.org/licenses/by-sa/4.0/</w:t>
      </w:r>
    </w:p>
    <w:p>
      <w:pPr>
        <w:spacing w:after="80"/>
        <w:ind w:left="360" w:hanging="360"/>
      </w:pPr>
      <w:r>
        <w:rPr>
          <w:rFonts w:ascii="Aptos" w:hAnsi="Aptos"/>
          <w:color w:val="000000"/>
          <w:sz w:val="18"/>
        </w:rPr>
        <w:t>Apache Software Foundation. (2004). Apache License, Version 2.0. https://www.apache.org/licenses/LICENSE-2.0</w:t>
      </w:r>
    </w:p>
    <w:p>
      <w:pPr>
        <w:pStyle w:val="Heading1"/>
      </w:pPr>
      <w:r>
        <w:t>Anexo A Lista de comprobación para publicar la versión 1.0</w:t>
      </w:r>
    </w:p>
    <w:p>
      <w:pPr>
        <w:spacing w:after="60"/>
        <w:ind w:left="216"/>
      </w:pPr>
      <w:r>
        <w:rPr>
          <w:rFonts w:ascii="Aptos" w:hAnsi="Aptos"/>
          <w:color w:val="000000"/>
          <w:sz w:val="20"/>
        </w:rPr>
        <w:t>☐  Aprobar denominación en español e inglés.</w:t>
      </w:r>
    </w:p>
    <w:p>
      <w:pPr>
        <w:spacing w:after="60"/>
        <w:ind w:left="216"/>
      </w:pPr>
      <w:r>
        <w:rPr>
          <w:rFonts w:ascii="Aptos" w:hAnsi="Aptos"/>
          <w:color w:val="000000"/>
          <w:sz w:val="20"/>
        </w:rPr>
        <w:t>☐  Confirmar autoría y titulares de derechos de cada componente.</w:t>
      </w:r>
    </w:p>
    <w:p>
      <w:pPr>
        <w:spacing w:after="60"/>
        <w:ind w:left="216"/>
      </w:pPr>
      <w:r>
        <w:rPr>
          <w:rFonts w:ascii="Aptos" w:hAnsi="Aptos"/>
          <w:color w:val="000000"/>
          <w:sz w:val="20"/>
        </w:rPr>
        <w:t>☐  Resolver la regla común de asignación de niveles y revisar las fórmulas de las planillas.</w:t>
      </w:r>
    </w:p>
    <w:p>
      <w:pPr>
        <w:spacing w:after="60"/>
        <w:ind w:left="216"/>
      </w:pPr>
      <w:r>
        <w:rPr>
          <w:rFonts w:ascii="Aptos" w:hAnsi="Aptos"/>
          <w:color w:val="000000"/>
          <w:sz w:val="20"/>
        </w:rPr>
        <w:t>☐  Aprobar definiciones y descriptores generales de las cuatro habilidades.</w:t>
      </w:r>
    </w:p>
    <w:p>
      <w:pPr>
        <w:spacing w:after="60"/>
        <w:ind w:left="216"/>
      </w:pPr>
      <w:r>
        <w:rPr>
          <w:rFonts w:ascii="Aptos" w:hAnsi="Aptos"/>
          <w:color w:val="000000"/>
          <w:sz w:val="20"/>
        </w:rPr>
        <w:t>☐  Decidir el estatus de verificación, ética y pensamiento crítico.</w:t>
      </w:r>
    </w:p>
    <w:p>
      <w:pPr>
        <w:spacing w:after="60"/>
        <w:ind w:left="216"/>
      </w:pPr>
      <w:r>
        <w:rPr>
          <w:rFonts w:ascii="Aptos" w:hAnsi="Aptos"/>
          <w:color w:val="000000"/>
          <w:sz w:val="20"/>
        </w:rPr>
        <w:t>☐  Depurar instrumentos, eliminar datos de ejemplo y verificar compatibilidad de fórmulas.</w:t>
      </w:r>
    </w:p>
    <w:p>
      <w:pPr>
        <w:spacing w:after="60"/>
        <w:ind w:left="216"/>
      </w:pPr>
      <w:r>
        <w:rPr>
          <w:rFonts w:ascii="Aptos" w:hAnsi="Aptos"/>
          <w:color w:val="000000"/>
          <w:sz w:val="20"/>
        </w:rPr>
        <w:t>☐  Firmar el acuerdo de licenciamiento y preparar avisos de atribución.</w:t>
      </w:r>
    </w:p>
    <w:p>
      <w:pPr>
        <w:spacing w:after="60"/>
        <w:ind w:left="216"/>
      </w:pPr>
      <w:r>
        <w:rPr>
          <w:rFonts w:ascii="Aptos" w:hAnsi="Aptos"/>
          <w:color w:val="000000"/>
          <w:sz w:val="20"/>
        </w:rPr>
        <w:t>☐  Crear repositorio, CITATION.cff, historial de cambios y guía de contribución.</w:t>
      </w:r>
    </w:p>
    <w:p>
      <w:pPr>
        <w:spacing w:after="60"/>
        <w:ind w:left="216"/>
      </w:pPr>
      <w:r>
        <w:rPr>
          <w:rFonts w:ascii="Aptos" w:hAnsi="Aptos"/>
          <w:color w:val="000000"/>
          <w:sz w:val="20"/>
        </w:rPr>
        <w:t>☐  Depositar la versión estable en un repositorio con DOI.</w:t>
      </w:r>
    </w:p>
    <w:p>
      <w:pPr>
        <w:spacing w:after="60"/>
        <w:ind w:left="216"/>
      </w:pPr>
      <w:r>
        <w:rPr>
          <w:rFonts w:ascii="Aptos" w:hAnsi="Aptos"/>
          <w:color w:val="000000"/>
          <w:sz w:val="20"/>
        </w:rPr>
        <w:t>☐  Publicar el portal CTMM Open y conservar esta versión como registro histórico.</w:t>
      </w:r>
    </w:p>
    <w:sectPr w:rsidR="00FC693F" w:rsidRPr="0006063C" w:rsidSect="00034616">
      <w:headerReference w:type="default" r:id="rId9"/>
      <w:footerReference w:type="default" r:id="rId10"/>
      <w:pgSz w:w="12240" w:h="15840"/>
      <w:pgMar w:top="1123"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7"/>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6"/>
      </w:rPr>
      <w:t>CTMM Core 1.0  |  Especificación oficial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ptos" w:hAnsi="Aptos"/>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oficial de CTMM Core 1.0</dc:title>
  <dc:subject>Definición canónica, aplicación, extensiones y gobernanza del modelo CTMM</dc:subject>
  <dc:creator>René Fabián Zúñiga Muñoz</dc:creator>
  <cp:keywords>CTMM, pensamiento computacional, evaluación, Bloom, GQM</cp:keywords>
  <dc:description>Versión de trabajo 0.1 para revisión de autoría</dc:description>
  <cp:lastModifiedBy/>
  <cp:revision>1</cp:revision>
  <dcterms:created xsi:type="dcterms:W3CDTF">2013-12-23T23:15:00Z</dcterms:created>
  <dcterms:modified xsi:type="dcterms:W3CDTF">2013-12-23T23:15:00Z</dcterms:modified>
  <cp:category/>
</cp:coreProperties>
</file>