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COURT INTELLIGENCE MANAGEMENT SYSTEM</w:t>
      </w:r>
    </w:p>
    <w:p>
      <w:pPr>
        <w:pStyle w:val="Subtitle"/>
        <w:jc w:val="center"/>
      </w:pPr>
      <w:r>
        <w:rPr>
          <w:b/>
        </w:rPr>
        <w:t>IMPLEMENTATION PLAN DAN TATA KELOLA PENGEMBANGAN</w:t>
      </w:r>
    </w:p>
    <w:p>
      <w:pPr>
        <w:jc w:val="center"/>
      </w:pPr>
      <w:r>
        <w:rPr>
          <w:rFonts w:ascii="Aptos" w:hAnsi="Aptos"/>
          <w:color w:val="1F2937"/>
          <w:sz w:val="22"/>
        </w:rPr>
        <w:t>Rencana kerja setelah baseline proses dan sebelum pembangunan modul jadwal serta ruang sidang virtual</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0B2A4A"/>
            <w:vAlign w:val="center"/>
          </w:tcPr>
          <w:p>
            <w:pPr>
              <w:jc w:val="center"/>
            </w:pPr>
            <w:r/>
            <w:r>
              <w:rPr>
                <w:rFonts w:ascii="Aptos" w:hAnsi="Aptos"/>
                <w:b/>
                <w:color w:val="FFFFFF"/>
                <w:sz w:val="18"/>
              </w:rPr>
              <w:t>Item</w:t>
            </w:r>
          </w:p>
        </w:tc>
        <w:tc>
          <w:tcPr>
            <w:tcW w:type="dxa" w:w="8064"/>
            <w:shd w:fill="0B2A4A"/>
            <w:vAlign w:val="center"/>
          </w:tcPr>
          <w:p>
            <w:pPr>
              <w:jc w:val="center"/>
            </w:pPr>
            <w:r/>
            <w:r>
              <w:rPr>
                <w:rFonts w:ascii="Aptos" w:hAnsi="Aptos"/>
                <w:b/>
                <w:color w:val="FFFFFF"/>
                <w:sz w:val="18"/>
              </w:rPr>
              <w:t>Keterangan</w:t>
            </w:r>
          </w:p>
        </w:tc>
      </w:tr>
      <w:tr>
        <w:tc>
          <w:tcPr>
            <w:tcW w:type="dxa" w:w="2304"/>
            <w:vAlign w:val="center"/>
          </w:tcPr>
          <w:p>
            <w:r/>
            <w:r>
              <w:rPr>
                <w:rFonts w:ascii="Aptos" w:hAnsi="Aptos"/>
                <w:b w:val="0"/>
                <w:color w:val="1F2937"/>
                <w:sz w:val="18"/>
              </w:rPr>
              <w:t>Kode Dokumen</w:t>
            </w:r>
          </w:p>
        </w:tc>
        <w:tc>
          <w:tcPr>
            <w:tcW w:type="dxa" w:w="8064"/>
            <w:vAlign w:val="center"/>
          </w:tcPr>
          <w:p>
            <w:r/>
            <w:r>
              <w:rPr>
                <w:rFonts w:ascii="Aptos" w:hAnsi="Aptos"/>
                <w:b w:val="0"/>
                <w:color w:val="1F2937"/>
                <w:sz w:val="18"/>
              </w:rPr>
              <w:t>CIMS-IMP-005/2026</w:t>
            </w:r>
          </w:p>
        </w:tc>
      </w:tr>
      <w:tr>
        <w:tc>
          <w:tcPr>
            <w:tcW w:type="dxa" w:w="2304"/>
            <w:vAlign w:val="center"/>
            <w:shd w:fill="F8FAFC"/>
          </w:tcPr>
          <w:p>
            <w:r/>
            <w:r>
              <w:rPr>
                <w:rFonts w:ascii="Aptos" w:hAnsi="Aptos"/>
                <w:b w:val="0"/>
                <w:color w:val="1F2937"/>
                <w:sz w:val="18"/>
              </w:rPr>
              <w:t>Versi</w:t>
            </w:r>
          </w:p>
        </w:tc>
        <w:tc>
          <w:tcPr>
            <w:tcW w:type="dxa" w:w="8064"/>
            <w:vAlign w:val="center"/>
            <w:shd w:fill="F8FAFC"/>
          </w:tcPr>
          <w:p>
            <w:r/>
            <w:r>
              <w:rPr>
                <w:rFonts w:ascii="Aptos" w:hAnsi="Aptos"/>
                <w:b w:val="0"/>
                <w:color w:val="1F2937"/>
                <w:sz w:val="18"/>
              </w:rPr>
              <w:t>1.0</w:t>
            </w:r>
          </w:p>
        </w:tc>
      </w:tr>
      <w:tr>
        <w:tc>
          <w:tcPr>
            <w:tcW w:type="dxa" w:w="2304"/>
            <w:vAlign w:val="center"/>
          </w:tcPr>
          <w:p>
            <w:r/>
            <w:r>
              <w:rPr>
                <w:rFonts w:ascii="Aptos" w:hAnsi="Aptos"/>
                <w:b w:val="0"/>
                <w:color w:val="1F2937"/>
                <w:sz w:val="18"/>
              </w:rPr>
              <w:t>Status</w:t>
            </w:r>
          </w:p>
        </w:tc>
        <w:tc>
          <w:tcPr>
            <w:tcW w:type="dxa" w:w="8064"/>
            <w:vAlign w:val="center"/>
          </w:tcPr>
          <w:p>
            <w:r/>
            <w:r>
              <w:rPr>
                <w:rFonts w:ascii="Aptos" w:hAnsi="Aptos"/>
                <w:b w:val="0"/>
                <w:color w:val="1F2937"/>
                <w:sz w:val="18"/>
              </w:rPr>
              <w:t>Implementation Readiness Baseline</w:t>
            </w:r>
          </w:p>
        </w:tc>
      </w:tr>
      <w:tr>
        <w:tc>
          <w:tcPr>
            <w:tcW w:type="dxa" w:w="2304"/>
            <w:vAlign w:val="center"/>
            <w:shd w:fill="F8FAFC"/>
          </w:tcPr>
          <w:p>
            <w:r/>
            <w:r>
              <w:rPr>
                <w:rFonts w:ascii="Aptos" w:hAnsi="Aptos"/>
                <w:b w:val="0"/>
                <w:color w:val="1F2937"/>
                <w:sz w:val="18"/>
              </w:rPr>
              <w:t>Tanggal</w:t>
            </w:r>
          </w:p>
        </w:tc>
        <w:tc>
          <w:tcPr>
            <w:tcW w:type="dxa" w:w="8064"/>
            <w:vAlign w:val="center"/>
            <w:shd w:fill="F8FAFC"/>
          </w:tcPr>
          <w:p>
            <w:r/>
            <w:r>
              <w:rPr>
                <w:rFonts w:ascii="Aptos" w:hAnsi="Aptos"/>
                <w:b w:val="0"/>
                <w:color w:val="1F2937"/>
                <w:sz w:val="18"/>
              </w:rPr>
              <w:t>Juli 2026</w:t>
            </w:r>
          </w:p>
        </w:tc>
      </w:tr>
      <w:tr>
        <w:tc>
          <w:tcPr>
            <w:tcW w:type="dxa" w:w="2304"/>
            <w:vAlign w:val="center"/>
          </w:tcPr>
          <w:p>
            <w:r/>
            <w:r>
              <w:rPr>
                <w:rFonts w:ascii="Aptos" w:hAnsi="Aptos"/>
                <w:b w:val="0"/>
                <w:color w:val="1F2937"/>
                <w:sz w:val="18"/>
              </w:rPr>
              <w:t>Sumber Baseline</w:t>
            </w:r>
          </w:p>
        </w:tc>
        <w:tc>
          <w:tcPr>
            <w:tcW w:type="dxa" w:w="8064"/>
            <w:vAlign w:val="center"/>
          </w:tcPr>
          <w:p>
            <w:r/>
            <w:r>
              <w:rPr>
                <w:rFonts w:ascii="Aptos" w:hAnsi="Aptos"/>
                <w:b w:val="0"/>
                <w:color w:val="1F2937"/>
                <w:sz w:val="18"/>
              </w:rPr>
              <w:t>SOP Revisi, BPMN, BRD, ERD, SRS, PKS lintas instansi, dan SEMA Nomor 2 Tahun 2026</w:t>
            </w:r>
          </w:p>
        </w:tc>
      </w:tr>
    </w:tbl>
    <w:p/>
    <w:tbl>
      <w:tblPr>
        <w:tblStyle w:val="TableGrid"/>
        <w:tblW w:type="auto" w:w="0"/>
        <w:tblLook w:firstColumn="1" w:firstRow="1" w:lastColumn="0" w:lastRow="0" w:noHBand="0" w:noVBand="1" w:val="04A0"/>
      </w:tblPr>
      <w:tblGrid>
        <w:gridCol w:w="10166"/>
      </w:tblGrid>
      <w:tr>
        <w:tc>
          <w:tcPr>
            <w:tcW w:type="dxa" w:w="10166"/>
            <w:shd w:fill="EAF2F8"/>
            <w:vAlign w:val="center"/>
          </w:tcPr>
          <w:p>
            <w:r/>
            <w:r>
              <w:rPr>
                <w:rFonts w:ascii="Aptos" w:hAnsi="Aptos"/>
                <w:b/>
                <w:color w:val="0B2A4A"/>
                <w:sz w:val="18"/>
              </w:rPr>
              <w:t>Dokumen ini merupakan rancangan teknis awal. Implementasi produksi tetap memerlukan persetujuan Product Owner, process owner, unit hukum, keamanan informasi, dan pejabat yang berwenang pada setiap instansi.</w:t>
            </w:r>
          </w:p>
        </w:tc>
      </w:tr>
    </w:tbl>
    <w:p>
      <w:r>
        <w:br w:type="page"/>
      </w:r>
    </w:p>
    <w:p>
      <w:pPr>
        <w:pStyle w:val="Heading1"/>
      </w:pPr>
      <w:r>
        <w:t>1. Tujuan</w:t>
      </w:r>
    </w:p>
    <w:p>
      <w:r>
        <w:t>Dokumen ini menetapkan urutan kerja, tata kelola, tim, gate, sprint, lingkungan, dan keluaran yang harus tersedia sebelum CIMS digunakan dalam pilot lintas instansi. Fokus awal adalah Compliance MVP, terutama determination gate, jadwal, pemberitahuan, readiness, ruang sidang virtual, insiden, dan audit.</w:t>
      </w:r>
    </w:p>
    <w:p>
      <w:pPr>
        <w:pStyle w:val="Heading1"/>
      </w:pPr>
      <w:r>
        <w:t>2. Prinsip Pelaksanaan</w:t>
      </w:r>
    </w:p>
    <w:p>
      <w:pPr>
        <w:pStyle w:val="ListBullet"/>
        <w:spacing w:after="40"/>
      </w:pPr>
      <w:r>
        <w:t>Compliance-first. Kewenangan manusia, penetapan hakim, pemberitahuan resmi, readiness, dan audit didahulukan sebelum otomasi lanjutan.</w:t>
      </w:r>
    </w:p>
    <w:p>
      <w:pPr>
        <w:pStyle w:val="ListBullet"/>
        <w:spacing w:after="40"/>
      </w:pPr>
      <w:r>
        <w:t>Reference-first. CIMS menyimpan referensi terhadap sistem resmi dan tidak membentuk register hukum tandingan.</w:t>
      </w:r>
    </w:p>
    <w:p>
      <w:pPr>
        <w:pStyle w:val="ListBullet"/>
        <w:spacing w:after="40"/>
      </w:pPr>
      <w:r>
        <w:t>Human approval. Rekomendasi jadwal, pembuatan ruang, skors, penundaan, dan penutupan tetap memerlukan tindakan pengguna berwenang.</w:t>
      </w:r>
    </w:p>
    <w:p>
      <w:pPr>
        <w:pStyle w:val="ListBullet"/>
        <w:spacing w:after="40"/>
      </w:pPr>
      <w:r>
        <w:t>Provider-agnostic. Penyedia konferensi video diakses melalui adapter, bukan ditanam langsung ke logika domain.</w:t>
      </w:r>
    </w:p>
    <w:p>
      <w:pPr>
        <w:pStyle w:val="ListBullet"/>
        <w:spacing w:after="40"/>
      </w:pPr>
      <w:r>
        <w:t>Security and privacy by design. Hak akses, data minimization, encryption, masking, audit, dan retention diterapkan sejak sprint awal.</w:t>
      </w:r>
    </w:p>
    <w:p>
      <w:pPr>
        <w:pStyle w:val="ListBullet"/>
        <w:spacing w:after="40"/>
      </w:pPr>
      <w:r>
        <w:t>Traceable delivery. Setiap backlog harus dapat ditelusuri ke BRD, SRS, ERD, BPMN, acceptance criteria, dan UAT.</w:t>
      </w:r>
    </w:p>
    <w:p>
      <w:pPr>
        <w:pStyle w:val="Heading1"/>
      </w:pPr>
      <w:r>
        <w:t>3. Tata Kelola Proyek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B2A4A"/>
            <w:vAlign w:val="center"/>
          </w:tcPr>
          <w:p>
            <w:pPr>
              <w:jc w:val="center"/>
            </w:pPr>
            <w:r/>
            <w:r>
              <w:rPr>
                <w:rFonts w:ascii="Aptos" w:hAnsi="Aptos"/>
                <w:b/>
                <w:color w:val="FFFFFF"/>
                <w:sz w:val="18"/>
              </w:rPr>
              <w:t>Forum</w:t>
            </w:r>
          </w:p>
        </w:tc>
        <w:tc>
          <w:tcPr>
            <w:tcW w:type="dxa" w:w="3168"/>
            <w:shd w:fill="0B2A4A"/>
            <w:vAlign w:val="center"/>
          </w:tcPr>
          <w:p>
            <w:pPr>
              <w:jc w:val="center"/>
            </w:pPr>
            <w:r/>
            <w:r>
              <w:rPr>
                <w:rFonts w:ascii="Aptos" w:hAnsi="Aptos"/>
                <w:b/>
                <w:color w:val="FFFFFF"/>
                <w:sz w:val="18"/>
              </w:rPr>
              <w:t>Anggota Minimum</w:t>
            </w:r>
          </w:p>
        </w:tc>
        <w:tc>
          <w:tcPr>
            <w:tcW w:type="dxa" w:w="5472"/>
            <w:shd w:fill="0B2A4A"/>
            <w:vAlign w:val="center"/>
          </w:tcPr>
          <w:p>
            <w:pPr>
              <w:jc w:val="center"/>
            </w:pPr>
            <w:r/>
            <w:r>
              <w:rPr>
                <w:rFonts w:ascii="Aptos" w:hAnsi="Aptos"/>
                <w:b/>
                <w:color w:val="FFFFFF"/>
                <w:sz w:val="18"/>
              </w:rPr>
              <w:t>Mandat</w:t>
            </w:r>
          </w:p>
        </w:tc>
      </w:tr>
      <w:tr>
        <w:tc>
          <w:tcPr>
            <w:tcW w:type="dxa" w:w="2160"/>
            <w:vAlign w:val="center"/>
          </w:tcPr>
          <w:p>
            <w:r/>
            <w:r>
              <w:rPr>
                <w:rFonts w:ascii="Aptos" w:hAnsi="Aptos"/>
                <w:b w:val="0"/>
                <w:color w:val="1F2937"/>
                <w:sz w:val="17"/>
              </w:rPr>
              <w:t>Steering Committee</w:t>
            </w:r>
          </w:p>
        </w:tc>
        <w:tc>
          <w:tcPr>
            <w:tcW w:type="dxa" w:w="3168"/>
            <w:vAlign w:val="center"/>
          </w:tcPr>
          <w:p>
            <w:r/>
            <w:r>
              <w:rPr>
                <w:rFonts w:ascii="Aptos" w:hAnsi="Aptos"/>
                <w:b w:val="0"/>
                <w:color w:val="1F2937"/>
                <w:sz w:val="17"/>
              </w:rPr>
              <w:t>Pejabat berwenang lintas instansi</w:t>
            </w:r>
          </w:p>
        </w:tc>
        <w:tc>
          <w:tcPr>
            <w:tcW w:type="dxa" w:w="5472"/>
            <w:vAlign w:val="center"/>
          </w:tcPr>
          <w:p>
            <w:r/>
            <w:r>
              <w:rPr>
                <w:rFonts w:ascii="Aptos" w:hAnsi="Aptos"/>
                <w:b w:val="0"/>
                <w:color w:val="1F2937"/>
                <w:sz w:val="17"/>
              </w:rPr>
              <w:t>Arah strategis, keputusan lintas instansi, anggaran, penerimaan risiko tinggi</w:t>
            </w:r>
          </w:p>
        </w:tc>
      </w:tr>
      <w:tr>
        <w:tc>
          <w:tcPr>
            <w:tcW w:type="dxa" w:w="2160"/>
            <w:vAlign w:val="center"/>
            <w:shd w:fill="F8FAFC"/>
          </w:tcPr>
          <w:p>
            <w:r/>
            <w:r>
              <w:rPr>
                <w:rFonts w:ascii="Aptos" w:hAnsi="Aptos"/>
                <w:b w:val="0"/>
                <w:color w:val="1F2937"/>
                <w:sz w:val="17"/>
              </w:rPr>
              <w:t>Product Council</w:t>
            </w:r>
          </w:p>
        </w:tc>
        <w:tc>
          <w:tcPr>
            <w:tcW w:type="dxa" w:w="3168"/>
            <w:vAlign w:val="center"/>
            <w:shd w:fill="F8FAFC"/>
          </w:tcPr>
          <w:p>
            <w:r/>
            <w:r>
              <w:rPr>
                <w:rFonts w:ascii="Aptos" w:hAnsi="Aptos"/>
                <w:b w:val="0"/>
                <w:color w:val="1F2937"/>
                <w:sz w:val="17"/>
              </w:rPr>
              <w:t>Product Owner Pengadilan, Kejaksaan, Pemasyarakatan</w:t>
            </w:r>
          </w:p>
        </w:tc>
        <w:tc>
          <w:tcPr>
            <w:tcW w:type="dxa" w:w="5472"/>
            <w:vAlign w:val="center"/>
            <w:shd w:fill="F8FAFC"/>
          </w:tcPr>
          <w:p>
            <w:r/>
            <w:r>
              <w:rPr>
                <w:rFonts w:ascii="Aptos" w:hAnsi="Aptos"/>
                <w:b w:val="0"/>
                <w:color w:val="1F2937"/>
                <w:sz w:val="17"/>
              </w:rPr>
              <w:t>Prioritas backlog, keputusan scope, penerimaan hasil sprint</w:t>
            </w:r>
          </w:p>
        </w:tc>
      </w:tr>
      <w:tr>
        <w:tc>
          <w:tcPr>
            <w:tcW w:type="dxa" w:w="2160"/>
            <w:vAlign w:val="center"/>
          </w:tcPr>
          <w:p>
            <w:r/>
            <w:r>
              <w:rPr>
                <w:rFonts w:ascii="Aptos" w:hAnsi="Aptos"/>
                <w:b w:val="0"/>
                <w:color w:val="1F2937"/>
                <w:sz w:val="17"/>
              </w:rPr>
              <w:t>Process and Legal Board</w:t>
            </w:r>
          </w:p>
        </w:tc>
        <w:tc>
          <w:tcPr>
            <w:tcW w:type="dxa" w:w="3168"/>
            <w:vAlign w:val="center"/>
          </w:tcPr>
          <w:p>
            <w:r/>
            <w:r>
              <w:rPr>
                <w:rFonts w:ascii="Aptos" w:hAnsi="Aptos"/>
                <w:b w:val="0"/>
                <w:color w:val="1F2937"/>
                <w:sz w:val="17"/>
              </w:rPr>
              <w:t>Process owner dan unit hukum</w:t>
            </w:r>
          </w:p>
        </w:tc>
        <w:tc>
          <w:tcPr>
            <w:tcW w:type="dxa" w:w="5472"/>
            <w:vAlign w:val="center"/>
          </w:tcPr>
          <w:p>
            <w:r/>
            <w:r>
              <w:rPr>
                <w:rFonts w:ascii="Aptos" w:hAnsi="Aptos"/>
                <w:b w:val="0"/>
                <w:color w:val="1F2937"/>
                <w:sz w:val="17"/>
              </w:rPr>
              <w:t>Validasi alur, kewenangan, pemberitahuan, dokumen, dan perubahan regulasi</w:t>
            </w:r>
          </w:p>
        </w:tc>
      </w:tr>
      <w:tr>
        <w:tc>
          <w:tcPr>
            <w:tcW w:type="dxa" w:w="2160"/>
            <w:vAlign w:val="center"/>
            <w:shd w:fill="F8FAFC"/>
          </w:tcPr>
          <w:p>
            <w:r/>
            <w:r>
              <w:rPr>
                <w:rFonts w:ascii="Aptos" w:hAnsi="Aptos"/>
                <w:b w:val="0"/>
                <w:color w:val="1F2937"/>
                <w:sz w:val="17"/>
              </w:rPr>
              <w:t>Architecture and Security Board</w:t>
            </w:r>
          </w:p>
        </w:tc>
        <w:tc>
          <w:tcPr>
            <w:tcW w:type="dxa" w:w="3168"/>
            <w:vAlign w:val="center"/>
            <w:shd w:fill="F8FAFC"/>
          </w:tcPr>
          <w:p>
            <w:r/>
            <w:r>
              <w:rPr>
                <w:rFonts w:ascii="Aptos" w:hAnsi="Aptos"/>
                <w:b w:val="0"/>
                <w:color w:val="1F2937"/>
                <w:sz w:val="17"/>
              </w:rPr>
              <w:t>Architect, DBA, Security, Privacy, DevOps</w:t>
            </w:r>
          </w:p>
        </w:tc>
        <w:tc>
          <w:tcPr>
            <w:tcW w:type="dxa" w:w="5472"/>
            <w:vAlign w:val="center"/>
            <w:shd w:fill="F8FAFC"/>
          </w:tcPr>
          <w:p>
            <w:r/>
            <w:r>
              <w:rPr>
                <w:rFonts w:ascii="Aptos" w:hAnsi="Aptos"/>
                <w:b w:val="0"/>
                <w:color w:val="1F2937"/>
                <w:sz w:val="17"/>
              </w:rPr>
              <w:t>Architecture decision, threat model, data classification, integration, dan release gate</w:t>
            </w:r>
          </w:p>
        </w:tc>
      </w:tr>
      <w:tr>
        <w:tc>
          <w:tcPr>
            <w:tcW w:type="dxa" w:w="2160"/>
            <w:vAlign w:val="center"/>
          </w:tcPr>
          <w:p>
            <w:r/>
            <w:r>
              <w:rPr>
                <w:rFonts w:ascii="Aptos" w:hAnsi="Aptos"/>
                <w:b w:val="0"/>
                <w:color w:val="1F2937"/>
                <w:sz w:val="17"/>
              </w:rPr>
              <w:t>Delivery Team</w:t>
            </w:r>
          </w:p>
        </w:tc>
        <w:tc>
          <w:tcPr>
            <w:tcW w:type="dxa" w:w="3168"/>
            <w:vAlign w:val="center"/>
          </w:tcPr>
          <w:p>
            <w:r/>
            <w:r>
              <w:rPr>
                <w:rFonts w:ascii="Aptos" w:hAnsi="Aptos"/>
                <w:b w:val="0"/>
                <w:color w:val="1F2937"/>
                <w:sz w:val="17"/>
              </w:rPr>
              <w:t>PM, BA, SA, UX, Developer, QA, DevOps</w:t>
            </w:r>
          </w:p>
        </w:tc>
        <w:tc>
          <w:tcPr>
            <w:tcW w:type="dxa" w:w="5472"/>
            <w:vAlign w:val="center"/>
          </w:tcPr>
          <w:p>
            <w:r/>
            <w:r>
              <w:rPr>
                <w:rFonts w:ascii="Aptos" w:hAnsi="Aptos"/>
                <w:b w:val="0"/>
                <w:color w:val="1F2937"/>
                <w:sz w:val="17"/>
              </w:rPr>
              <w:t>Desain, pembangunan, pengujian, dokumentasi, dan demonstrasi sprint</w:t>
            </w:r>
          </w:p>
        </w:tc>
      </w:tr>
      <w:tr>
        <w:tc>
          <w:tcPr>
            <w:tcW w:type="dxa" w:w="2160"/>
            <w:vAlign w:val="center"/>
            <w:shd w:fill="F8FAFC"/>
          </w:tcPr>
          <w:p>
            <w:r/>
            <w:r>
              <w:rPr>
                <w:rFonts w:ascii="Aptos" w:hAnsi="Aptos"/>
                <w:b w:val="0"/>
                <w:color w:val="1F2937"/>
                <w:sz w:val="17"/>
              </w:rPr>
              <w:t>Pilot Operations Team</w:t>
            </w:r>
          </w:p>
        </w:tc>
        <w:tc>
          <w:tcPr>
            <w:tcW w:type="dxa" w:w="3168"/>
            <w:vAlign w:val="center"/>
            <w:shd w:fill="F8FAFC"/>
          </w:tcPr>
          <w:p>
            <w:r/>
            <w:r>
              <w:rPr>
                <w:rFonts w:ascii="Aptos" w:hAnsi="Aptos"/>
                <w:b w:val="0"/>
                <w:color w:val="1F2937"/>
                <w:sz w:val="17"/>
              </w:rPr>
              <w:t>Pejabat penghubung, helpdesk, operator TI</w:t>
            </w:r>
          </w:p>
        </w:tc>
        <w:tc>
          <w:tcPr>
            <w:tcW w:type="dxa" w:w="5472"/>
            <w:vAlign w:val="center"/>
            <w:shd w:fill="F8FAFC"/>
          </w:tcPr>
          <w:p>
            <w:r/>
            <w:r>
              <w:rPr>
                <w:rFonts w:ascii="Aptos" w:hAnsi="Aptos"/>
                <w:b w:val="0"/>
                <w:color w:val="1F2937"/>
                <w:sz w:val="17"/>
              </w:rPr>
              <w:t>Walkthrough, UAT, pelatihan, dukungan pilot, dan evaluasi operasional</w:t>
            </w:r>
          </w:p>
        </w:tc>
      </w:tr>
    </w:tbl>
    <w:p/>
    <w:p>
      <w:pPr>
        <w:pStyle w:val="Heading1"/>
      </w:pPr>
      <w:r>
        <w:t>4. Development Gate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shd w:fill="0B2A4A"/>
            <w:vAlign w:val="center"/>
          </w:tcPr>
          <w:p>
            <w:pPr>
              <w:jc w:val="center"/>
            </w:pPr>
            <w:r/>
            <w:r>
              <w:rPr>
                <w:rFonts w:ascii="Aptos" w:hAnsi="Aptos"/>
                <w:b/>
                <w:color w:val="FFFFFF"/>
                <w:sz w:val="18"/>
              </w:rPr>
              <w:t>Gate</w:t>
            </w:r>
          </w:p>
        </w:tc>
        <w:tc>
          <w:tcPr>
            <w:tcW w:type="dxa" w:w="2232"/>
            <w:shd w:fill="0B2A4A"/>
            <w:vAlign w:val="center"/>
          </w:tcPr>
          <w:p>
            <w:pPr>
              <w:jc w:val="center"/>
            </w:pPr>
            <w:r/>
            <w:r>
              <w:rPr>
                <w:rFonts w:ascii="Aptos" w:hAnsi="Aptos"/>
                <w:b/>
                <w:color w:val="FFFFFF"/>
                <w:sz w:val="18"/>
              </w:rPr>
              <w:t>Nama</w:t>
            </w:r>
          </w:p>
        </w:tc>
        <w:tc>
          <w:tcPr>
            <w:tcW w:type="dxa" w:w="6048"/>
            <w:shd w:fill="0B2A4A"/>
            <w:vAlign w:val="center"/>
          </w:tcPr>
          <w:p>
            <w:pPr>
              <w:jc w:val="center"/>
            </w:pPr>
            <w:r/>
            <w:r>
              <w:rPr>
                <w:rFonts w:ascii="Aptos" w:hAnsi="Aptos"/>
                <w:b/>
                <w:color w:val="FFFFFF"/>
                <w:sz w:val="18"/>
              </w:rPr>
              <w:t>Kriteria Keluar</w:t>
            </w:r>
          </w:p>
        </w:tc>
        <w:tc>
          <w:tcPr>
            <w:tcW w:type="dxa" w:w="2016"/>
            <w:shd w:fill="0B2A4A"/>
            <w:vAlign w:val="center"/>
          </w:tcPr>
          <w:p>
            <w:pPr>
              <w:jc w:val="center"/>
            </w:pPr>
            <w:r/>
            <w:r>
              <w:rPr>
                <w:rFonts w:ascii="Aptos" w:hAnsi="Aptos"/>
                <w:b/>
                <w:color w:val="FFFFFF"/>
                <w:sz w:val="18"/>
              </w:rPr>
              <w:t>Penyetuju</w:t>
            </w:r>
          </w:p>
        </w:tc>
      </w:tr>
      <w:tr>
        <w:tc>
          <w:tcPr>
            <w:tcW w:type="dxa" w:w="792"/>
            <w:vAlign w:val="center"/>
          </w:tcPr>
          <w:p>
            <w:r/>
            <w:r>
              <w:rPr>
                <w:rFonts w:ascii="Aptos" w:hAnsi="Aptos"/>
                <w:b w:val="0"/>
                <w:color w:val="1F2937"/>
                <w:sz w:val="17"/>
              </w:rPr>
              <w:t>G0</w:t>
            </w:r>
          </w:p>
        </w:tc>
        <w:tc>
          <w:tcPr>
            <w:tcW w:type="dxa" w:w="2232"/>
            <w:vAlign w:val="center"/>
          </w:tcPr>
          <w:p>
            <w:r/>
            <w:r>
              <w:rPr>
                <w:rFonts w:ascii="Aptos" w:hAnsi="Aptos"/>
                <w:b w:val="0"/>
                <w:color w:val="1F2937"/>
                <w:sz w:val="17"/>
              </w:rPr>
              <w:t>Legal and Process Baseline</w:t>
            </w:r>
          </w:p>
        </w:tc>
        <w:tc>
          <w:tcPr>
            <w:tcW w:type="dxa" w:w="6048"/>
            <w:vAlign w:val="center"/>
          </w:tcPr>
          <w:p>
            <w:r/>
            <w:r>
              <w:rPr>
                <w:rFonts w:ascii="Aptos" w:hAnsi="Aptos"/>
                <w:b w:val="0"/>
                <w:color w:val="1F2937"/>
                <w:sz w:val="17"/>
              </w:rPr>
              <w:t>SOP, BPMN, RACI, batas integrasi, dan klasifikasi data disetujui</w:t>
            </w:r>
          </w:p>
        </w:tc>
        <w:tc>
          <w:tcPr>
            <w:tcW w:type="dxa" w:w="2016"/>
            <w:vAlign w:val="center"/>
          </w:tcPr>
          <w:p>
            <w:r/>
            <w:r>
              <w:rPr>
                <w:rFonts w:ascii="Aptos" w:hAnsi="Aptos"/>
                <w:b w:val="0"/>
                <w:color w:val="1F2937"/>
                <w:sz w:val="17"/>
              </w:rPr>
              <w:t>Steering Committee</w:t>
            </w:r>
          </w:p>
        </w:tc>
      </w:tr>
      <w:tr>
        <w:tc>
          <w:tcPr>
            <w:tcW w:type="dxa" w:w="792"/>
            <w:vAlign w:val="center"/>
            <w:shd w:fill="F8FAFC"/>
          </w:tcPr>
          <w:p>
            <w:r/>
            <w:r>
              <w:rPr>
                <w:rFonts w:ascii="Aptos" w:hAnsi="Aptos"/>
                <w:b w:val="0"/>
                <w:color w:val="1F2937"/>
                <w:sz w:val="17"/>
              </w:rPr>
              <w:t>G1</w:t>
            </w:r>
          </w:p>
        </w:tc>
        <w:tc>
          <w:tcPr>
            <w:tcW w:type="dxa" w:w="2232"/>
            <w:vAlign w:val="center"/>
            <w:shd w:fill="F8FAFC"/>
          </w:tcPr>
          <w:p>
            <w:r/>
            <w:r>
              <w:rPr>
                <w:rFonts w:ascii="Aptos" w:hAnsi="Aptos"/>
                <w:b w:val="0"/>
                <w:color w:val="1F2937"/>
                <w:sz w:val="17"/>
              </w:rPr>
              <w:t>Product Baseline</w:t>
            </w:r>
          </w:p>
        </w:tc>
        <w:tc>
          <w:tcPr>
            <w:tcW w:type="dxa" w:w="6048"/>
            <w:vAlign w:val="center"/>
            <w:shd w:fill="F8FAFC"/>
          </w:tcPr>
          <w:p>
            <w:r/>
            <w:r>
              <w:rPr>
                <w:rFonts w:ascii="Aptos" w:hAnsi="Aptos"/>
                <w:b w:val="0"/>
                <w:color w:val="1F2937"/>
                <w:sz w:val="17"/>
              </w:rPr>
              <w:t>BRD, KPI, scope, business rules, backlog, dan prioritas disetujui</w:t>
            </w:r>
          </w:p>
        </w:tc>
        <w:tc>
          <w:tcPr>
            <w:tcW w:type="dxa" w:w="2016"/>
            <w:vAlign w:val="center"/>
            <w:shd w:fill="F8FAFC"/>
          </w:tcPr>
          <w:p>
            <w:r/>
            <w:r>
              <w:rPr>
                <w:rFonts w:ascii="Aptos" w:hAnsi="Aptos"/>
                <w:b w:val="0"/>
                <w:color w:val="1F2937"/>
                <w:sz w:val="17"/>
              </w:rPr>
              <w:t>Product Council</w:t>
            </w:r>
          </w:p>
        </w:tc>
      </w:tr>
      <w:tr>
        <w:tc>
          <w:tcPr>
            <w:tcW w:type="dxa" w:w="792"/>
            <w:vAlign w:val="center"/>
          </w:tcPr>
          <w:p>
            <w:r/>
            <w:r>
              <w:rPr>
                <w:rFonts w:ascii="Aptos" w:hAnsi="Aptos"/>
                <w:b w:val="0"/>
                <w:color w:val="1F2937"/>
                <w:sz w:val="17"/>
              </w:rPr>
              <w:t>G2</w:t>
            </w:r>
          </w:p>
        </w:tc>
        <w:tc>
          <w:tcPr>
            <w:tcW w:type="dxa" w:w="2232"/>
            <w:vAlign w:val="center"/>
          </w:tcPr>
          <w:p>
            <w:r/>
            <w:r>
              <w:rPr>
                <w:rFonts w:ascii="Aptos" w:hAnsi="Aptos"/>
                <w:b w:val="0"/>
                <w:color w:val="1F2937"/>
                <w:sz w:val="17"/>
              </w:rPr>
              <w:t>Technical Baseline</w:t>
            </w:r>
          </w:p>
        </w:tc>
        <w:tc>
          <w:tcPr>
            <w:tcW w:type="dxa" w:w="6048"/>
            <w:vAlign w:val="center"/>
          </w:tcPr>
          <w:p>
            <w:r/>
            <w:r>
              <w:rPr>
                <w:rFonts w:ascii="Aptos" w:hAnsi="Aptos"/>
                <w:b w:val="0"/>
                <w:color w:val="1F2937"/>
                <w:sz w:val="17"/>
              </w:rPr>
              <w:t>ERD, SRS, API contract, provider contract, threat model, test plan, dan migration baseline selesai</w:t>
            </w:r>
          </w:p>
        </w:tc>
        <w:tc>
          <w:tcPr>
            <w:tcW w:type="dxa" w:w="2016"/>
            <w:vAlign w:val="center"/>
          </w:tcPr>
          <w:p>
            <w:r/>
            <w:r>
              <w:rPr>
                <w:rFonts w:ascii="Aptos" w:hAnsi="Aptos"/>
                <w:b w:val="0"/>
                <w:color w:val="1F2937"/>
                <w:sz w:val="17"/>
              </w:rPr>
              <w:t>Architecture and Security Board</w:t>
            </w:r>
          </w:p>
        </w:tc>
      </w:tr>
      <w:tr>
        <w:tc>
          <w:tcPr>
            <w:tcW w:type="dxa" w:w="792"/>
            <w:vAlign w:val="center"/>
            <w:shd w:fill="F8FAFC"/>
          </w:tcPr>
          <w:p>
            <w:r/>
            <w:r>
              <w:rPr>
                <w:rFonts w:ascii="Aptos" w:hAnsi="Aptos"/>
                <w:b w:val="0"/>
                <w:color w:val="1F2937"/>
                <w:sz w:val="17"/>
              </w:rPr>
              <w:t>G3</w:t>
            </w:r>
          </w:p>
        </w:tc>
        <w:tc>
          <w:tcPr>
            <w:tcW w:type="dxa" w:w="2232"/>
            <w:vAlign w:val="center"/>
            <w:shd w:fill="F8FAFC"/>
          </w:tcPr>
          <w:p>
            <w:r/>
            <w:r>
              <w:rPr>
                <w:rFonts w:ascii="Aptos" w:hAnsi="Aptos"/>
                <w:b w:val="0"/>
                <w:color w:val="1F2937"/>
                <w:sz w:val="17"/>
              </w:rPr>
              <w:t>Sprint Ready</w:t>
            </w:r>
          </w:p>
        </w:tc>
        <w:tc>
          <w:tcPr>
            <w:tcW w:type="dxa" w:w="6048"/>
            <w:vAlign w:val="center"/>
            <w:shd w:fill="F8FAFC"/>
          </w:tcPr>
          <w:p>
            <w:r/>
            <w:r>
              <w:rPr>
                <w:rFonts w:ascii="Aptos" w:hAnsi="Aptos"/>
                <w:b w:val="0"/>
                <w:color w:val="1F2937"/>
                <w:sz w:val="17"/>
              </w:rPr>
              <w:t>Prototype alur, DoR, environment, mock service, seed data, dan acceptance criteria tersedia</w:t>
            </w:r>
          </w:p>
        </w:tc>
        <w:tc>
          <w:tcPr>
            <w:tcW w:type="dxa" w:w="2016"/>
            <w:vAlign w:val="center"/>
            <w:shd w:fill="F8FAFC"/>
          </w:tcPr>
          <w:p>
            <w:r/>
            <w:r>
              <w:rPr>
                <w:rFonts w:ascii="Aptos" w:hAnsi="Aptos"/>
                <w:b w:val="0"/>
                <w:color w:val="1F2937"/>
                <w:sz w:val="17"/>
              </w:rPr>
              <w:t>Product Owner dan Delivery Lead</w:t>
            </w:r>
          </w:p>
        </w:tc>
      </w:tr>
      <w:tr>
        <w:tc>
          <w:tcPr>
            <w:tcW w:type="dxa" w:w="792"/>
            <w:vAlign w:val="center"/>
          </w:tcPr>
          <w:p>
            <w:r/>
            <w:r>
              <w:rPr>
                <w:rFonts w:ascii="Aptos" w:hAnsi="Aptos"/>
                <w:b w:val="0"/>
                <w:color w:val="1F2937"/>
                <w:sz w:val="17"/>
              </w:rPr>
              <w:t>G4</w:t>
            </w:r>
          </w:p>
        </w:tc>
        <w:tc>
          <w:tcPr>
            <w:tcW w:type="dxa" w:w="2232"/>
            <w:vAlign w:val="center"/>
          </w:tcPr>
          <w:p>
            <w:r/>
            <w:r>
              <w:rPr>
                <w:rFonts w:ascii="Aptos" w:hAnsi="Aptos"/>
                <w:b w:val="0"/>
                <w:color w:val="1F2937"/>
                <w:sz w:val="17"/>
              </w:rPr>
              <w:t>Release Candidate</w:t>
            </w:r>
          </w:p>
        </w:tc>
        <w:tc>
          <w:tcPr>
            <w:tcW w:type="dxa" w:w="6048"/>
            <w:vAlign w:val="center"/>
          </w:tcPr>
          <w:p>
            <w:r/>
            <w:r>
              <w:rPr>
                <w:rFonts w:ascii="Aptos" w:hAnsi="Aptos"/>
                <w:b w:val="0"/>
                <w:color w:val="1F2937"/>
                <w:sz w:val="17"/>
              </w:rPr>
              <w:t>Functional, contract, security, performance, resilience, accessibility, dan UAT internal lulus</w:t>
            </w:r>
          </w:p>
        </w:tc>
        <w:tc>
          <w:tcPr>
            <w:tcW w:type="dxa" w:w="2016"/>
            <w:vAlign w:val="center"/>
          </w:tcPr>
          <w:p>
            <w:r/>
            <w:r>
              <w:rPr>
                <w:rFonts w:ascii="Aptos" w:hAnsi="Aptos"/>
                <w:b w:val="0"/>
                <w:color w:val="1F2937"/>
                <w:sz w:val="17"/>
              </w:rPr>
              <w:t>QA Lead dan Security Lead</w:t>
            </w:r>
          </w:p>
        </w:tc>
      </w:tr>
      <w:tr>
        <w:tc>
          <w:tcPr>
            <w:tcW w:type="dxa" w:w="792"/>
            <w:vAlign w:val="center"/>
            <w:shd w:fill="F8FAFC"/>
          </w:tcPr>
          <w:p>
            <w:r/>
            <w:r>
              <w:rPr>
                <w:rFonts w:ascii="Aptos" w:hAnsi="Aptos"/>
                <w:b w:val="0"/>
                <w:color w:val="1F2937"/>
                <w:sz w:val="17"/>
              </w:rPr>
              <w:t>G5</w:t>
            </w:r>
          </w:p>
        </w:tc>
        <w:tc>
          <w:tcPr>
            <w:tcW w:type="dxa" w:w="2232"/>
            <w:vAlign w:val="center"/>
            <w:shd w:fill="F8FAFC"/>
          </w:tcPr>
          <w:p>
            <w:r/>
            <w:r>
              <w:rPr>
                <w:rFonts w:ascii="Aptos" w:hAnsi="Aptos"/>
                <w:b w:val="0"/>
                <w:color w:val="1F2937"/>
                <w:sz w:val="17"/>
              </w:rPr>
              <w:t>Pilot Ready</w:t>
            </w:r>
          </w:p>
        </w:tc>
        <w:tc>
          <w:tcPr>
            <w:tcW w:type="dxa" w:w="6048"/>
            <w:vAlign w:val="center"/>
            <w:shd w:fill="F8FAFC"/>
          </w:tcPr>
          <w:p>
            <w:r/>
            <w:r>
              <w:rPr>
                <w:rFonts w:ascii="Aptos" w:hAnsi="Aptos"/>
                <w:b w:val="0"/>
                <w:color w:val="1F2937"/>
                <w:sz w:val="17"/>
              </w:rPr>
              <w:t>UAT lintas instansi, pelatihan, SOP operasional, support, DR drill, dan approval go-live tersedia</w:t>
            </w:r>
          </w:p>
        </w:tc>
        <w:tc>
          <w:tcPr>
            <w:tcW w:type="dxa" w:w="2016"/>
            <w:vAlign w:val="center"/>
            <w:shd w:fill="F8FAFC"/>
          </w:tcPr>
          <w:p>
            <w:r/>
            <w:r>
              <w:rPr>
                <w:rFonts w:ascii="Aptos" w:hAnsi="Aptos"/>
                <w:b w:val="0"/>
                <w:color w:val="1F2937"/>
                <w:sz w:val="17"/>
              </w:rPr>
              <w:t>Steering Committee</w:t>
            </w:r>
          </w:p>
        </w:tc>
      </w:tr>
    </w:tbl>
    <w:p/>
    <w:p>
      <w:pPr>
        <w:pStyle w:val="Heading1"/>
      </w:pPr>
      <w:r>
        <w:t>5. Work Breakdown Structure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864"/>
            <w:shd w:fill="0B2A4A"/>
            <w:vAlign w:val="center"/>
          </w:tcPr>
          <w:p>
            <w:pPr>
              <w:jc w:val="center"/>
            </w:pPr>
            <w:r/>
            <w:r>
              <w:rPr>
                <w:rFonts w:ascii="Aptos" w:hAnsi="Aptos"/>
                <w:b/>
                <w:color w:val="FFFFFF"/>
                <w:sz w:val="18"/>
              </w:rPr>
              <w:t>WBS</w:t>
            </w:r>
          </w:p>
        </w:tc>
        <w:tc>
          <w:tcPr>
            <w:tcW w:type="dxa" w:w="3312"/>
            <w:shd w:fill="0B2A4A"/>
            <w:vAlign w:val="center"/>
          </w:tcPr>
          <w:p>
            <w:pPr>
              <w:jc w:val="center"/>
            </w:pPr>
            <w:r/>
            <w:r>
              <w:rPr>
                <w:rFonts w:ascii="Aptos" w:hAnsi="Aptos"/>
                <w:b/>
                <w:color w:val="FFFFFF"/>
                <w:sz w:val="18"/>
              </w:rPr>
              <w:t>Area</w:t>
            </w:r>
          </w:p>
        </w:tc>
        <w:tc>
          <w:tcPr>
            <w:tcW w:type="dxa" w:w="6912"/>
            <w:shd w:fill="0B2A4A"/>
            <w:vAlign w:val="center"/>
          </w:tcPr>
          <w:p>
            <w:pPr>
              <w:jc w:val="center"/>
            </w:pPr>
            <w:r/>
            <w:r>
              <w:rPr>
                <w:rFonts w:ascii="Aptos" w:hAnsi="Aptos"/>
                <w:b/>
                <w:color w:val="FFFFFF"/>
                <w:sz w:val="18"/>
              </w:rPr>
              <w:t>Keluaran</w:t>
            </w:r>
          </w:p>
        </w:tc>
      </w:tr>
      <w:tr>
        <w:tc>
          <w:tcPr>
            <w:tcW w:type="dxa" w:w="864"/>
            <w:vAlign w:val="center"/>
          </w:tcPr>
          <w:p>
            <w:r/>
            <w:r>
              <w:rPr>
                <w:rFonts w:ascii="Aptos" w:hAnsi="Aptos"/>
                <w:b w:val="0"/>
                <w:color w:val="1F2937"/>
                <w:sz w:val="17"/>
              </w:rPr>
              <w:t>1</w:t>
            </w:r>
          </w:p>
        </w:tc>
        <w:tc>
          <w:tcPr>
            <w:tcW w:type="dxa" w:w="3312"/>
            <w:vAlign w:val="center"/>
          </w:tcPr>
          <w:p>
            <w:r/>
            <w:r>
              <w:rPr>
                <w:rFonts w:ascii="Aptos" w:hAnsi="Aptos"/>
                <w:b w:val="0"/>
                <w:color w:val="1F2937"/>
                <w:sz w:val="17"/>
              </w:rPr>
              <w:t>Governance and Baseline</w:t>
            </w:r>
          </w:p>
        </w:tc>
        <w:tc>
          <w:tcPr>
            <w:tcW w:type="dxa" w:w="6912"/>
            <w:vAlign w:val="center"/>
          </w:tcPr>
          <w:p>
            <w:r/>
            <w:r>
              <w:rPr>
                <w:rFonts w:ascii="Aptos" w:hAnsi="Aptos"/>
                <w:b w:val="0"/>
                <w:color w:val="1F2937"/>
                <w:sz w:val="17"/>
              </w:rPr>
              <w:t>Approval, change control, RACI, data owner, risk owner, ADR</w:t>
            </w:r>
          </w:p>
        </w:tc>
      </w:tr>
      <w:tr>
        <w:tc>
          <w:tcPr>
            <w:tcW w:type="dxa" w:w="864"/>
            <w:vAlign w:val="center"/>
            <w:shd w:fill="F8FAFC"/>
          </w:tcPr>
          <w:p>
            <w:r/>
            <w:r>
              <w:rPr>
                <w:rFonts w:ascii="Aptos" w:hAnsi="Aptos"/>
                <w:b w:val="0"/>
                <w:color w:val="1F2937"/>
                <w:sz w:val="17"/>
              </w:rPr>
              <w:t>2</w:t>
            </w:r>
          </w:p>
        </w:tc>
        <w:tc>
          <w:tcPr>
            <w:tcW w:type="dxa" w:w="3312"/>
            <w:vAlign w:val="center"/>
            <w:shd w:fill="F8FAFC"/>
          </w:tcPr>
          <w:p>
            <w:r/>
            <w:r>
              <w:rPr>
                <w:rFonts w:ascii="Aptos" w:hAnsi="Aptos"/>
                <w:b w:val="0"/>
                <w:color w:val="1F2937"/>
                <w:sz w:val="17"/>
              </w:rPr>
              <w:t>Platform Foundation</w:t>
            </w:r>
          </w:p>
        </w:tc>
        <w:tc>
          <w:tcPr>
            <w:tcW w:type="dxa" w:w="6912"/>
            <w:vAlign w:val="center"/>
            <w:shd w:fill="F8FAFC"/>
          </w:tcPr>
          <w:p>
            <w:r/>
            <w:r>
              <w:rPr>
                <w:rFonts w:ascii="Aptos" w:hAnsi="Aptos"/>
                <w:b w:val="0"/>
                <w:color w:val="1F2937"/>
                <w:sz w:val="17"/>
              </w:rPr>
              <w:t>Repository, CI/CD, environment, observability, secret manager, IAM integration</w:t>
            </w:r>
          </w:p>
        </w:tc>
      </w:tr>
      <w:tr>
        <w:tc>
          <w:tcPr>
            <w:tcW w:type="dxa" w:w="864"/>
            <w:vAlign w:val="center"/>
          </w:tcPr>
          <w:p>
            <w:r/>
            <w:r>
              <w:rPr>
                <w:rFonts w:ascii="Aptos" w:hAnsi="Aptos"/>
                <w:b w:val="0"/>
                <w:color w:val="1F2937"/>
                <w:sz w:val="17"/>
              </w:rPr>
              <w:t>3</w:t>
            </w:r>
          </w:p>
        </w:tc>
        <w:tc>
          <w:tcPr>
            <w:tcW w:type="dxa" w:w="3312"/>
            <w:vAlign w:val="center"/>
          </w:tcPr>
          <w:p>
            <w:r/>
            <w:r>
              <w:rPr>
                <w:rFonts w:ascii="Aptos" w:hAnsi="Aptos"/>
                <w:b w:val="0"/>
                <w:color w:val="1F2937"/>
                <w:sz w:val="17"/>
              </w:rPr>
              <w:t>Identity and Organization</w:t>
            </w:r>
          </w:p>
        </w:tc>
        <w:tc>
          <w:tcPr>
            <w:tcW w:type="dxa" w:w="6912"/>
            <w:vAlign w:val="center"/>
          </w:tcPr>
          <w:p>
            <w:r/>
            <w:r>
              <w:rPr>
                <w:rFonts w:ascii="Aptos" w:hAnsi="Aptos"/>
                <w:b w:val="0"/>
                <w:color w:val="1F2937"/>
                <w:sz w:val="17"/>
              </w:rPr>
              <w:t>MFA, RBAC, ABAC, delegation, privileged access</w:t>
            </w:r>
          </w:p>
        </w:tc>
      </w:tr>
      <w:tr>
        <w:tc>
          <w:tcPr>
            <w:tcW w:type="dxa" w:w="864"/>
            <w:vAlign w:val="center"/>
            <w:shd w:fill="F8FAFC"/>
          </w:tcPr>
          <w:p>
            <w:r/>
            <w:r>
              <w:rPr>
                <w:rFonts w:ascii="Aptos" w:hAnsi="Aptos"/>
                <w:b w:val="0"/>
                <w:color w:val="1F2937"/>
                <w:sz w:val="17"/>
              </w:rPr>
              <w:t>4</w:t>
            </w:r>
          </w:p>
        </w:tc>
        <w:tc>
          <w:tcPr>
            <w:tcW w:type="dxa" w:w="3312"/>
            <w:vAlign w:val="center"/>
            <w:shd w:fill="F8FAFC"/>
          </w:tcPr>
          <w:p>
            <w:r/>
            <w:r>
              <w:rPr>
                <w:rFonts w:ascii="Aptos" w:hAnsi="Aptos"/>
                <w:b w:val="0"/>
                <w:color w:val="1F2937"/>
                <w:sz w:val="17"/>
              </w:rPr>
              <w:t>Case Reference and Determination</w:t>
            </w:r>
          </w:p>
        </w:tc>
        <w:tc>
          <w:tcPr>
            <w:tcW w:type="dxa" w:w="6912"/>
            <w:vAlign w:val="center"/>
            <w:shd w:fill="F8FAFC"/>
          </w:tcPr>
          <w:p>
            <w:r/>
            <w:r>
              <w:rPr>
                <w:rFonts w:ascii="Aptos" w:hAnsi="Aptos"/>
                <w:b w:val="0"/>
                <w:color w:val="1F2937"/>
                <w:sz w:val="17"/>
              </w:rPr>
              <w:t>Case reference, sync metadata, electronic request, judicial determination, hard gate</w:t>
            </w:r>
          </w:p>
        </w:tc>
      </w:tr>
      <w:tr>
        <w:tc>
          <w:tcPr>
            <w:tcW w:type="dxa" w:w="864"/>
            <w:vAlign w:val="center"/>
          </w:tcPr>
          <w:p>
            <w:r/>
            <w:r>
              <w:rPr>
                <w:rFonts w:ascii="Aptos" w:hAnsi="Aptos"/>
                <w:b w:val="0"/>
                <w:color w:val="1F2937"/>
                <w:sz w:val="17"/>
              </w:rPr>
              <w:t>5</w:t>
            </w:r>
          </w:p>
        </w:tc>
        <w:tc>
          <w:tcPr>
            <w:tcW w:type="dxa" w:w="3312"/>
            <w:vAlign w:val="center"/>
          </w:tcPr>
          <w:p>
            <w:r/>
            <w:r>
              <w:rPr>
                <w:rFonts w:ascii="Aptos" w:hAnsi="Aptos"/>
                <w:b w:val="0"/>
                <w:color w:val="1F2937"/>
                <w:sz w:val="17"/>
              </w:rPr>
              <w:t>Scheduling</w:t>
            </w:r>
          </w:p>
        </w:tc>
        <w:tc>
          <w:tcPr>
            <w:tcW w:type="dxa" w:w="6912"/>
            <w:vAlign w:val="center"/>
          </w:tcPr>
          <w:p>
            <w:r/>
            <w:r>
              <w:rPr>
                <w:rFonts w:ascii="Aptos" w:hAnsi="Aptos"/>
                <w:b w:val="0"/>
                <w:color w:val="1F2937"/>
                <w:sz w:val="17"/>
              </w:rPr>
              <w:t>Availability, constraints, conflict engine, proposal, approval, versioning, reschedule</w:t>
            </w:r>
          </w:p>
        </w:tc>
      </w:tr>
      <w:tr>
        <w:tc>
          <w:tcPr>
            <w:tcW w:type="dxa" w:w="864"/>
            <w:vAlign w:val="center"/>
            <w:shd w:fill="F8FAFC"/>
          </w:tcPr>
          <w:p>
            <w:r/>
            <w:r>
              <w:rPr>
                <w:rFonts w:ascii="Aptos" w:hAnsi="Aptos"/>
                <w:b w:val="0"/>
                <w:color w:val="1F2937"/>
                <w:sz w:val="17"/>
              </w:rPr>
              <w:t>6</w:t>
            </w:r>
          </w:p>
        </w:tc>
        <w:tc>
          <w:tcPr>
            <w:tcW w:type="dxa" w:w="3312"/>
            <w:vAlign w:val="center"/>
            <w:shd w:fill="F8FAFC"/>
          </w:tcPr>
          <w:p>
            <w:r/>
            <w:r>
              <w:rPr>
                <w:rFonts w:ascii="Aptos" w:hAnsi="Aptos"/>
                <w:b w:val="0"/>
                <w:color w:val="1F2937"/>
                <w:sz w:val="17"/>
              </w:rPr>
              <w:t>Notice and Acknowledgment</w:t>
            </w:r>
          </w:p>
        </w:tc>
        <w:tc>
          <w:tcPr>
            <w:tcW w:type="dxa" w:w="6912"/>
            <w:vAlign w:val="center"/>
            <w:shd w:fill="F8FAFC"/>
          </w:tcPr>
          <w:p>
            <w:r/>
            <w:r>
              <w:rPr>
                <w:rFonts w:ascii="Aptos" w:hAnsi="Aptos"/>
                <w:b w:val="0"/>
                <w:color w:val="1F2937"/>
                <w:sz w:val="17"/>
              </w:rPr>
              <w:t>Official notice, delivery proof, acknowledgment, retry, fallback, escalation</w:t>
            </w:r>
          </w:p>
        </w:tc>
      </w:tr>
      <w:tr>
        <w:tc>
          <w:tcPr>
            <w:tcW w:type="dxa" w:w="864"/>
            <w:vAlign w:val="center"/>
          </w:tcPr>
          <w:p>
            <w:r/>
            <w:r>
              <w:rPr>
                <w:rFonts w:ascii="Aptos" w:hAnsi="Aptos"/>
                <w:b w:val="0"/>
                <w:color w:val="1F2937"/>
                <w:sz w:val="17"/>
              </w:rPr>
              <w:t>7</w:t>
            </w:r>
          </w:p>
        </w:tc>
        <w:tc>
          <w:tcPr>
            <w:tcW w:type="dxa" w:w="3312"/>
            <w:vAlign w:val="center"/>
          </w:tcPr>
          <w:p>
            <w:r/>
            <w:r>
              <w:rPr>
                <w:rFonts w:ascii="Aptos" w:hAnsi="Aptos"/>
                <w:b w:val="0"/>
                <w:color w:val="1F2937"/>
                <w:sz w:val="17"/>
              </w:rPr>
              <w:t>Readiness and Verification</w:t>
            </w:r>
          </w:p>
        </w:tc>
        <w:tc>
          <w:tcPr>
            <w:tcW w:type="dxa" w:w="6912"/>
            <w:vAlign w:val="center"/>
          </w:tcPr>
          <w:p>
            <w:r/>
            <w:r>
              <w:rPr>
                <w:rFonts w:ascii="Aptos" w:hAnsi="Aptos"/>
                <w:b w:val="0"/>
                <w:color w:val="1F2937"/>
                <w:sz w:val="17"/>
              </w:rPr>
              <w:t>Checklist, evidence, technical test, identity, room inspection, private consultation</w:t>
            </w:r>
          </w:p>
        </w:tc>
      </w:tr>
      <w:tr>
        <w:tc>
          <w:tcPr>
            <w:tcW w:type="dxa" w:w="864"/>
            <w:vAlign w:val="center"/>
            <w:shd w:fill="F8FAFC"/>
          </w:tcPr>
          <w:p>
            <w:r/>
            <w:r>
              <w:rPr>
                <w:rFonts w:ascii="Aptos" w:hAnsi="Aptos"/>
                <w:b w:val="0"/>
                <w:color w:val="1F2937"/>
                <w:sz w:val="17"/>
              </w:rPr>
              <w:t>8</w:t>
            </w:r>
          </w:p>
        </w:tc>
        <w:tc>
          <w:tcPr>
            <w:tcW w:type="dxa" w:w="3312"/>
            <w:vAlign w:val="center"/>
            <w:shd w:fill="F8FAFC"/>
          </w:tcPr>
          <w:p>
            <w:r/>
            <w:r>
              <w:rPr>
                <w:rFonts w:ascii="Aptos" w:hAnsi="Aptos"/>
                <w:b w:val="0"/>
                <w:color w:val="1F2937"/>
                <w:sz w:val="17"/>
              </w:rPr>
              <w:t>Virtual Hearing</w:t>
            </w:r>
          </w:p>
        </w:tc>
        <w:tc>
          <w:tcPr>
            <w:tcW w:type="dxa" w:w="6912"/>
            <w:vAlign w:val="center"/>
            <w:shd w:fill="F8FAFC"/>
          </w:tcPr>
          <w:p>
            <w:r/>
            <w:r>
              <w:rPr>
                <w:rFonts w:ascii="Aptos" w:hAnsi="Aptos"/>
                <w:b w:val="0"/>
                <w:color w:val="1F2937"/>
                <w:sz w:val="17"/>
              </w:rPr>
              <w:t>Provider adapter, provisioning, room template, join token, waiting room, controls, webhook</w:t>
            </w:r>
          </w:p>
        </w:tc>
      </w:tr>
      <w:tr>
        <w:tc>
          <w:tcPr>
            <w:tcW w:type="dxa" w:w="864"/>
            <w:vAlign w:val="center"/>
          </w:tcPr>
          <w:p>
            <w:r/>
            <w:r>
              <w:rPr>
                <w:rFonts w:ascii="Aptos" w:hAnsi="Aptos"/>
                <w:b w:val="0"/>
                <w:color w:val="1F2937"/>
                <w:sz w:val="17"/>
              </w:rPr>
              <w:t>9</w:t>
            </w:r>
          </w:p>
        </w:tc>
        <w:tc>
          <w:tcPr>
            <w:tcW w:type="dxa" w:w="3312"/>
            <w:vAlign w:val="center"/>
          </w:tcPr>
          <w:p>
            <w:r/>
            <w:r>
              <w:rPr>
                <w:rFonts w:ascii="Aptos" w:hAnsi="Aptos"/>
                <w:b w:val="0"/>
                <w:color w:val="1F2937"/>
                <w:sz w:val="17"/>
              </w:rPr>
              <w:t>Hearing Operations</w:t>
            </w:r>
          </w:p>
        </w:tc>
        <w:tc>
          <w:tcPr>
            <w:tcW w:type="dxa" w:w="6912"/>
            <w:vAlign w:val="center"/>
          </w:tcPr>
          <w:p>
            <w:r/>
            <w:r>
              <w:rPr>
                <w:rFonts w:ascii="Aptos" w:hAnsi="Aptos"/>
                <w:b w:val="0"/>
                <w:color w:val="1F2937"/>
                <w:sz w:val="17"/>
              </w:rPr>
              <w:t>Attendance, hearing events, suspend, resume, postpone, complete</w:t>
            </w:r>
          </w:p>
        </w:tc>
      </w:tr>
      <w:tr>
        <w:tc>
          <w:tcPr>
            <w:tcW w:type="dxa" w:w="864"/>
            <w:vAlign w:val="center"/>
            <w:shd w:fill="F8FAFC"/>
          </w:tcPr>
          <w:p>
            <w:r/>
            <w:r>
              <w:rPr>
                <w:rFonts w:ascii="Aptos" w:hAnsi="Aptos"/>
                <w:b w:val="0"/>
                <w:color w:val="1F2937"/>
                <w:sz w:val="17"/>
              </w:rPr>
              <w:t>10</w:t>
            </w:r>
          </w:p>
        </w:tc>
        <w:tc>
          <w:tcPr>
            <w:tcW w:type="dxa" w:w="3312"/>
            <w:vAlign w:val="center"/>
            <w:shd w:fill="F8FAFC"/>
          </w:tcPr>
          <w:p>
            <w:r/>
            <w:r>
              <w:rPr>
                <w:rFonts w:ascii="Aptos" w:hAnsi="Aptos"/>
                <w:b w:val="0"/>
                <w:color w:val="1F2937"/>
                <w:sz w:val="17"/>
              </w:rPr>
              <w:t>Incident and Continuity</w:t>
            </w:r>
          </w:p>
        </w:tc>
        <w:tc>
          <w:tcPr>
            <w:tcW w:type="dxa" w:w="6912"/>
            <w:vAlign w:val="center"/>
            <w:shd w:fill="F8FAFC"/>
          </w:tcPr>
          <w:p>
            <w:r/>
            <w:r>
              <w:rPr>
                <w:rFonts w:ascii="Aptos" w:hAnsi="Aptos"/>
                <w:b w:val="0"/>
                <w:color w:val="1F2937"/>
                <w:sz w:val="17"/>
              </w:rPr>
              <w:t>Technical incident, cyber incident, force majeure, custody transfer, fallback provider</w:t>
            </w:r>
          </w:p>
        </w:tc>
      </w:tr>
      <w:tr>
        <w:tc>
          <w:tcPr>
            <w:tcW w:type="dxa" w:w="864"/>
            <w:vAlign w:val="center"/>
          </w:tcPr>
          <w:p>
            <w:r/>
            <w:r>
              <w:rPr>
                <w:rFonts w:ascii="Aptos" w:hAnsi="Aptos"/>
                <w:b w:val="0"/>
                <w:color w:val="1F2937"/>
                <w:sz w:val="17"/>
              </w:rPr>
              <w:t>11</w:t>
            </w:r>
          </w:p>
        </w:tc>
        <w:tc>
          <w:tcPr>
            <w:tcW w:type="dxa" w:w="3312"/>
            <w:vAlign w:val="center"/>
          </w:tcPr>
          <w:p>
            <w:r/>
            <w:r>
              <w:rPr>
                <w:rFonts w:ascii="Aptos" w:hAnsi="Aptos"/>
                <w:b w:val="0"/>
                <w:color w:val="1F2937"/>
                <w:sz w:val="17"/>
              </w:rPr>
              <w:t>Appeal Decision and Records</w:t>
            </w:r>
          </w:p>
        </w:tc>
        <w:tc>
          <w:tcPr>
            <w:tcW w:type="dxa" w:w="6912"/>
            <w:vAlign w:val="center"/>
          </w:tcPr>
          <w:p>
            <w:r/>
            <w:r>
              <w:rPr>
                <w:rFonts w:ascii="Aptos" w:hAnsi="Aptos"/>
                <w:b w:val="0"/>
                <w:color w:val="1F2937"/>
                <w:sz w:val="17"/>
              </w:rPr>
              <w:t>Notice chain, presence, excerpt, transmission, cassation deadline, official reference</w:t>
            </w:r>
          </w:p>
        </w:tc>
      </w:tr>
      <w:tr>
        <w:tc>
          <w:tcPr>
            <w:tcW w:type="dxa" w:w="864"/>
            <w:vAlign w:val="center"/>
            <w:shd w:fill="F8FAFC"/>
          </w:tcPr>
          <w:p>
            <w:r/>
            <w:r>
              <w:rPr>
                <w:rFonts w:ascii="Aptos" w:hAnsi="Aptos"/>
                <w:b w:val="0"/>
                <w:color w:val="1F2937"/>
                <w:sz w:val="17"/>
              </w:rPr>
              <w:t>12</w:t>
            </w:r>
          </w:p>
        </w:tc>
        <w:tc>
          <w:tcPr>
            <w:tcW w:type="dxa" w:w="3312"/>
            <w:vAlign w:val="center"/>
            <w:shd w:fill="F8FAFC"/>
          </w:tcPr>
          <w:p>
            <w:r/>
            <w:r>
              <w:rPr>
                <w:rFonts w:ascii="Aptos" w:hAnsi="Aptos"/>
                <w:b w:val="0"/>
                <w:color w:val="1F2937"/>
                <w:sz w:val="17"/>
              </w:rPr>
              <w:t>Audit, Monitoring, and Pilot</w:t>
            </w:r>
          </w:p>
        </w:tc>
        <w:tc>
          <w:tcPr>
            <w:tcW w:type="dxa" w:w="6912"/>
            <w:vAlign w:val="center"/>
            <w:shd w:fill="F8FAFC"/>
          </w:tcPr>
          <w:p>
            <w:r/>
            <w:r>
              <w:rPr>
                <w:rFonts w:ascii="Aptos" w:hAnsi="Aptos"/>
                <w:b w:val="0"/>
                <w:color w:val="1F2937"/>
                <w:sz w:val="17"/>
              </w:rPr>
              <w:t>Immutable audit, compliance dashboard, UAT, training, DR, security assessment</w:t>
            </w:r>
          </w:p>
        </w:tc>
      </w:tr>
    </w:tbl>
    <w:p/>
    <w:p>
      <w:pPr>
        <w:pStyle w:val="Heading1"/>
      </w:pPr>
      <w:r>
        <w:t>6. Roadmap Sprint Usulan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80"/>
            <w:shd w:fill="0B2A4A"/>
            <w:vAlign w:val="center"/>
          </w:tcPr>
          <w:p>
            <w:pPr>
              <w:jc w:val="center"/>
            </w:pPr>
            <w:r/>
            <w:r>
              <w:rPr>
                <w:rFonts w:ascii="Aptos" w:hAnsi="Aptos"/>
                <w:b/>
                <w:color w:val="FFFFFF"/>
                <w:sz w:val="18"/>
              </w:rPr>
              <w:t>Sprint</w:t>
            </w:r>
          </w:p>
        </w:tc>
        <w:tc>
          <w:tcPr>
            <w:tcW w:type="dxa" w:w="1152"/>
            <w:shd w:fill="0B2A4A"/>
            <w:vAlign w:val="center"/>
          </w:tcPr>
          <w:p>
            <w:pPr>
              <w:jc w:val="center"/>
            </w:pPr>
            <w:r/>
            <w:r>
              <w:rPr>
                <w:rFonts w:ascii="Aptos" w:hAnsi="Aptos"/>
                <w:b/>
                <w:color w:val="FFFFFF"/>
                <w:sz w:val="18"/>
              </w:rPr>
              <w:t>Durasi</w:t>
            </w:r>
          </w:p>
        </w:tc>
        <w:tc>
          <w:tcPr>
            <w:tcW w:type="dxa" w:w="2736"/>
            <w:shd w:fill="0B2A4A"/>
            <w:vAlign w:val="center"/>
          </w:tcPr>
          <w:p>
            <w:pPr>
              <w:jc w:val="center"/>
            </w:pPr>
            <w:r/>
            <w:r>
              <w:rPr>
                <w:rFonts w:ascii="Aptos" w:hAnsi="Aptos"/>
                <w:b/>
                <w:color w:val="FFFFFF"/>
                <w:sz w:val="18"/>
              </w:rPr>
              <w:t>Fokus</w:t>
            </w:r>
          </w:p>
        </w:tc>
        <w:tc>
          <w:tcPr>
            <w:tcW w:type="dxa" w:w="5976"/>
            <w:shd w:fill="0B2A4A"/>
            <w:vAlign w:val="center"/>
          </w:tcPr>
          <w:p>
            <w:pPr>
              <w:jc w:val="center"/>
            </w:pPr>
            <w:r/>
            <w:r>
              <w:rPr>
                <w:rFonts w:ascii="Aptos" w:hAnsi="Aptos"/>
                <w:b/>
                <w:color w:val="FFFFFF"/>
                <w:sz w:val="18"/>
              </w:rPr>
              <w:t>Keluaran Minimum</w:t>
            </w:r>
          </w:p>
        </w:tc>
      </w:tr>
      <w:tr>
        <w:tc>
          <w:tcPr>
            <w:tcW w:type="dxa" w:w="1080"/>
            <w:vAlign w:val="center"/>
          </w:tcPr>
          <w:p>
            <w:r/>
            <w:r>
              <w:rPr>
                <w:rFonts w:ascii="Aptos" w:hAnsi="Aptos"/>
                <w:b w:val="0"/>
                <w:color w:val="1F2937"/>
                <w:sz w:val="16"/>
              </w:rPr>
              <w:t>Sprint 0</w:t>
            </w:r>
          </w:p>
        </w:tc>
        <w:tc>
          <w:tcPr>
            <w:tcW w:type="dxa" w:w="1152"/>
            <w:vAlign w:val="center"/>
          </w:tcPr>
          <w:p>
            <w:r/>
            <w:r>
              <w:rPr>
                <w:rFonts w:ascii="Aptos" w:hAnsi="Aptos"/>
                <w:b w:val="0"/>
                <w:color w:val="1F2937"/>
                <w:sz w:val="16"/>
              </w:rPr>
              <w:t>2 minggu</w:t>
            </w:r>
          </w:p>
        </w:tc>
        <w:tc>
          <w:tcPr>
            <w:tcW w:type="dxa" w:w="2736"/>
            <w:vAlign w:val="center"/>
          </w:tcPr>
          <w:p>
            <w:r/>
            <w:r>
              <w:rPr>
                <w:rFonts w:ascii="Aptos" w:hAnsi="Aptos"/>
                <w:b w:val="0"/>
                <w:color w:val="1F2937"/>
                <w:sz w:val="16"/>
              </w:rPr>
              <w:t>Foundation and Governance</w:t>
            </w:r>
          </w:p>
        </w:tc>
        <w:tc>
          <w:tcPr>
            <w:tcW w:type="dxa" w:w="5976"/>
            <w:vAlign w:val="center"/>
          </w:tcPr>
          <w:p>
            <w:r/>
            <w:r>
              <w:rPr>
                <w:rFonts w:ascii="Aptos" w:hAnsi="Aptos"/>
                <w:b w:val="0"/>
                <w:color w:val="1F2937"/>
                <w:sz w:val="16"/>
              </w:rPr>
              <w:t>Repo, CI/CD, environments, ADR, coding standard, data classification, seed strategy</w:t>
            </w:r>
          </w:p>
        </w:tc>
      </w:tr>
      <w:tr>
        <w:tc>
          <w:tcPr>
            <w:tcW w:type="dxa" w:w="1080"/>
            <w:vAlign w:val="center"/>
            <w:shd w:fill="F8FAFC"/>
          </w:tcPr>
          <w:p>
            <w:r/>
            <w:r>
              <w:rPr>
                <w:rFonts w:ascii="Aptos" w:hAnsi="Aptos"/>
                <w:b w:val="0"/>
                <w:color w:val="1F2937"/>
                <w:sz w:val="16"/>
              </w:rPr>
              <w:t>Sprint 1</w:t>
            </w:r>
          </w:p>
        </w:tc>
        <w:tc>
          <w:tcPr>
            <w:tcW w:type="dxa" w:w="1152"/>
            <w:vAlign w:val="center"/>
            <w:shd w:fill="F8FAFC"/>
          </w:tcPr>
          <w:p>
            <w:r/>
            <w:r>
              <w:rPr>
                <w:rFonts w:ascii="Aptos" w:hAnsi="Aptos"/>
                <w:b w:val="0"/>
                <w:color w:val="1F2937"/>
                <w:sz w:val="16"/>
              </w:rPr>
              <w:t>2 minggu</w:t>
            </w:r>
          </w:p>
        </w:tc>
        <w:tc>
          <w:tcPr>
            <w:tcW w:type="dxa" w:w="2736"/>
            <w:vAlign w:val="center"/>
            <w:shd w:fill="F8FAFC"/>
          </w:tcPr>
          <w:p>
            <w:r/>
            <w:r>
              <w:rPr>
                <w:rFonts w:ascii="Aptos" w:hAnsi="Aptos"/>
                <w:b w:val="0"/>
                <w:color w:val="1F2937"/>
                <w:sz w:val="16"/>
              </w:rPr>
              <w:t>IAM and Organization</w:t>
            </w:r>
          </w:p>
        </w:tc>
        <w:tc>
          <w:tcPr>
            <w:tcW w:type="dxa" w:w="5976"/>
            <w:vAlign w:val="center"/>
            <w:shd w:fill="F8FAFC"/>
          </w:tcPr>
          <w:p>
            <w:r/>
            <w:r>
              <w:rPr>
                <w:rFonts w:ascii="Aptos" w:hAnsi="Aptos"/>
                <w:b w:val="0"/>
                <w:color w:val="1F2937"/>
                <w:sz w:val="16"/>
              </w:rPr>
              <w:t>SSO or login, MFA, role, permission, organization, assignment, delegation</w:t>
            </w:r>
          </w:p>
        </w:tc>
      </w:tr>
      <w:tr>
        <w:tc>
          <w:tcPr>
            <w:tcW w:type="dxa" w:w="1080"/>
            <w:vAlign w:val="center"/>
          </w:tcPr>
          <w:p>
            <w:r/>
            <w:r>
              <w:rPr>
                <w:rFonts w:ascii="Aptos" w:hAnsi="Aptos"/>
                <w:b w:val="0"/>
                <w:color w:val="1F2937"/>
                <w:sz w:val="16"/>
              </w:rPr>
              <w:t>Sprint 2</w:t>
            </w:r>
          </w:p>
        </w:tc>
        <w:tc>
          <w:tcPr>
            <w:tcW w:type="dxa" w:w="1152"/>
            <w:vAlign w:val="center"/>
          </w:tcPr>
          <w:p>
            <w:r/>
            <w:r>
              <w:rPr>
                <w:rFonts w:ascii="Aptos" w:hAnsi="Aptos"/>
                <w:b w:val="0"/>
                <w:color w:val="1F2937"/>
                <w:sz w:val="16"/>
              </w:rPr>
              <w:t>2 minggu</w:t>
            </w:r>
          </w:p>
        </w:tc>
        <w:tc>
          <w:tcPr>
            <w:tcW w:type="dxa" w:w="2736"/>
            <w:vAlign w:val="center"/>
          </w:tcPr>
          <w:p>
            <w:r/>
            <w:r>
              <w:rPr>
                <w:rFonts w:ascii="Aptos" w:hAnsi="Aptos"/>
                <w:b w:val="0"/>
                <w:color w:val="1F2937"/>
                <w:sz w:val="16"/>
              </w:rPr>
              <w:t>Case Reference and Determination</w:t>
            </w:r>
          </w:p>
        </w:tc>
        <w:tc>
          <w:tcPr>
            <w:tcW w:type="dxa" w:w="5976"/>
            <w:vAlign w:val="center"/>
          </w:tcPr>
          <w:p>
            <w:r/>
            <w:r>
              <w:rPr>
                <w:rFonts w:ascii="Aptos" w:hAnsi="Aptos"/>
                <w:b w:val="0"/>
                <w:color w:val="1F2937"/>
                <w:sz w:val="16"/>
              </w:rPr>
              <w:t>Case reference, request, determination, official reference, hard gate</w:t>
            </w:r>
          </w:p>
        </w:tc>
      </w:tr>
      <w:tr>
        <w:tc>
          <w:tcPr>
            <w:tcW w:type="dxa" w:w="1080"/>
            <w:vAlign w:val="center"/>
            <w:shd w:fill="F8FAFC"/>
          </w:tcPr>
          <w:p>
            <w:r/>
            <w:r>
              <w:rPr>
                <w:rFonts w:ascii="Aptos" w:hAnsi="Aptos"/>
                <w:b w:val="0"/>
                <w:color w:val="1F2937"/>
                <w:sz w:val="16"/>
              </w:rPr>
              <w:t>Sprint 3</w:t>
            </w:r>
          </w:p>
        </w:tc>
        <w:tc>
          <w:tcPr>
            <w:tcW w:type="dxa" w:w="1152"/>
            <w:vAlign w:val="center"/>
            <w:shd w:fill="F8FAFC"/>
          </w:tcPr>
          <w:p>
            <w:r/>
            <w:r>
              <w:rPr>
                <w:rFonts w:ascii="Aptos" w:hAnsi="Aptos"/>
                <w:b w:val="0"/>
                <w:color w:val="1F2937"/>
                <w:sz w:val="16"/>
              </w:rPr>
              <w:t>2 minggu</w:t>
            </w:r>
          </w:p>
        </w:tc>
        <w:tc>
          <w:tcPr>
            <w:tcW w:type="dxa" w:w="2736"/>
            <w:vAlign w:val="center"/>
            <w:shd w:fill="F8FAFC"/>
          </w:tcPr>
          <w:p>
            <w:r/>
            <w:r>
              <w:rPr>
                <w:rFonts w:ascii="Aptos" w:hAnsi="Aptos"/>
                <w:b w:val="0"/>
                <w:color w:val="1F2937"/>
                <w:sz w:val="16"/>
              </w:rPr>
              <w:t>Scheduling Core</w:t>
            </w:r>
          </w:p>
        </w:tc>
        <w:tc>
          <w:tcPr>
            <w:tcW w:type="dxa" w:w="5976"/>
            <w:vAlign w:val="center"/>
            <w:shd w:fill="F8FAFC"/>
          </w:tcPr>
          <w:p>
            <w:r/>
            <w:r>
              <w:rPr>
                <w:rFonts w:ascii="Aptos" w:hAnsi="Aptos"/>
                <w:b w:val="0"/>
                <w:color w:val="1F2937"/>
                <w:sz w:val="16"/>
              </w:rPr>
              <w:t>Availability, constraint, proposal, conflict check, explainability</w:t>
            </w:r>
          </w:p>
        </w:tc>
      </w:tr>
      <w:tr>
        <w:tc>
          <w:tcPr>
            <w:tcW w:type="dxa" w:w="1080"/>
            <w:vAlign w:val="center"/>
          </w:tcPr>
          <w:p>
            <w:r/>
            <w:r>
              <w:rPr>
                <w:rFonts w:ascii="Aptos" w:hAnsi="Aptos"/>
                <w:b w:val="0"/>
                <w:color w:val="1F2937"/>
                <w:sz w:val="16"/>
              </w:rPr>
              <w:t>Sprint 4</w:t>
            </w:r>
          </w:p>
        </w:tc>
        <w:tc>
          <w:tcPr>
            <w:tcW w:type="dxa" w:w="1152"/>
            <w:vAlign w:val="center"/>
          </w:tcPr>
          <w:p>
            <w:r/>
            <w:r>
              <w:rPr>
                <w:rFonts w:ascii="Aptos" w:hAnsi="Aptos"/>
                <w:b w:val="0"/>
                <w:color w:val="1F2937"/>
                <w:sz w:val="16"/>
              </w:rPr>
              <w:t>2 minggu</w:t>
            </w:r>
          </w:p>
        </w:tc>
        <w:tc>
          <w:tcPr>
            <w:tcW w:type="dxa" w:w="2736"/>
            <w:vAlign w:val="center"/>
          </w:tcPr>
          <w:p>
            <w:r/>
            <w:r>
              <w:rPr>
                <w:rFonts w:ascii="Aptos" w:hAnsi="Aptos"/>
                <w:b w:val="0"/>
                <w:color w:val="1F2937"/>
                <w:sz w:val="16"/>
              </w:rPr>
              <w:t>Scheduling Approval and Versioning</w:t>
            </w:r>
          </w:p>
        </w:tc>
        <w:tc>
          <w:tcPr>
            <w:tcW w:type="dxa" w:w="5976"/>
            <w:vAlign w:val="center"/>
          </w:tcPr>
          <w:p>
            <w:r/>
            <w:r>
              <w:rPr>
                <w:rFonts w:ascii="Aptos" w:hAnsi="Aptos"/>
                <w:b w:val="0"/>
                <w:color w:val="1F2937"/>
                <w:sz w:val="16"/>
              </w:rPr>
              <w:t>Approval, active schedule, reschedule, token invalidation event, audit</w:t>
            </w:r>
          </w:p>
        </w:tc>
      </w:tr>
      <w:tr>
        <w:tc>
          <w:tcPr>
            <w:tcW w:type="dxa" w:w="1080"/>
            <w:vAlign w:val="center"/>
            <w:shd w:fill="F8FAFC"/>
          </w:tcPr>
          <w:p>
            <w:r/>
            <w:r>
              <w:rPr>
                <w:rFonts w:ascii="Aptos" w:hAnsi="Aptos"/>
                <w:b w:val="0"/>
                <w:color w:val="1F2937"/>
                <w:sz w:val="16"/>
              </w:rPr>
              <w:t>Sprint 5</w:t>
            </w:r>
          </w:p>
        </w:tc>
        <w:tc>
          <w:tcPr>
            <w:tcW w:type="dxa" w:w="1152"/>
            <w:vAlign w:val="center"/>
            <w:shd w:fill="F8FAFC"/>
          </w:tcPr>
          <w:p>
            <w:r/>
            <w:r>
              <w:rPr>
                <w:rFonts w:ascii="Aptos" w:hAnsi="Aptos"/>
                <w:b w:val="0"/>
                <w:color w:val="1F2937"/>
                <w:sz w:val="16"/>
              </w:rPr>
              <w:t>2 minggu</w:t>
            </w:r>
          </w:p>
        </w:tc>
        <w:tc>
          <w:tcPr>
            <w:tcW w:type="dxa" w:w="2736"/>
            <w:vAlign w:val="center"/>
            <w:shd w:fill="F8FAFC"/>
          </w:tcPr>
          <w:p>
            <w:r/>
            <w:r>
              <w:rPr>
                <w:rFonts w:ascii="Aptos" w:hAnsi="Aptos"/>
                <w:b w:val="0"/>
                <w:color w:val="1F2937"/>
                <w:sz w:val="16"/>
              </w:rPr>
              <w:t>Notice and Acknowledgment</w:t>
            </w:r>
          </w:p>
        </w:tc>
        <w:tc>
          <w:tcPr>
            <w:tcW w:type="dxa" w:w="5976"/>
            <w:vAlign w:val="center"/>
            <w:shd w:fill="F8FAFC"/>
          </w:tcPr>
          <w:p>
            <w:r/>
            <w:r>
              <w:rPr>
                <w:rFonts w:ascii="Aptos" w:hAnsi="Aptos"/>
                <w:b w:val="0"/>
                <w:color w:val="1F2937"/>
                <w:sz w:val="16"/>
              </w:rPr>
              <w:t>Notice chain, delivery attempt, proof, acknowledgment, retry and fallback</w:t>
            </w:r>
          </w:p>
        </w:tc>
      </w:tr>
      <w:tr>
        <w:tc>
          <w:tcPr>
            <w:tcW w:type="dxa" w:w="1080"/>
            <w:vAlign w:val="center"/>
          </w:tcPr>
          <w:p>
            <w:r/>
            <w:r>
              <w:rPr>
                <w:rFonts w:ascii="Aptos" w:hAnsi="Aptos"/>
                <w:b w:val="0"/>
                <w:color w:val="1F2937"/>
                <w:sz w:val="16"/>
              </w:rPr>
              <w:t>Sprint 6</w:t>
            </w:r>
          </w:p>
        </w:tc>
        <w:tc>
          <w:tcPr>
            <w:tcW w:type="dxa" w:w="1152"/>
            <w:vAlign w:val="center"/>
          </w:tcPr>
          <w:p>
            <w:r/>
            <w:r>
              <w:rPr>
                <w:rFonts w:ascii="Aptos" w:hAnsi="Aptos"/>
                <w:b w:val="0"/>
                <w:color w:val="1F2937"/>
                <w:sz w:val="16"/>
              </w:rPr>
              <w:t>2 minggu</w:t>
            </w:r>
          </w:p>
        </w:tc>
        <w:tc>
          <w:tcPr>
            <w:tcW w:type="dxa" w:w="2736"/>
            <w:vAlign w:val="center"/>
          </w:tcPr>
          <w:p>
            <w:r/>
            <w:r>
              <w:rPr>
                <w:rFonts w:ascii="Aptos" w:hAnsi="Aptos"/>
                <w:b w:val="0"/>
                <w:color w:val="1F2937"/>
                <w:sz w:val="16"/>
              </w:rPr>
              <w:t>Readiness and Verification</w:t>
            </w:r>
          </w:p>
        </w:tc>
        <w:tc>
          <w:tcPr>
            <w:tcW w:type="dxa" w:w="5976"/>
            <w:vAlign w:val="center"/>
          </w:tcPr>
          <w:p>
            <w:r/>
            <w:r>
              <w:rPr>
                <w:rFonts w:ascii="Aptos" w:hAnsi="Aptos"/>
                <w:b w:val="0"/>
                <w:color w:val="1F2937"/>
                <w:sz w:val="16"/>
              </w:rPr>
              <w:t>Checklist, technical test, identity verification, room inspection, READY gate</w:t>
            </w:r>
          </w:p>
        </w:tc>
      </w:tr>
      <w:tr>
        <w:tc>
          <w:tcPr>
            <w:tcW w:type="dxa" w:w="1080"/>
            <w:vAlign w:val="center"/>
            <w:shd w:fill="F8FAFC"/>
          </w:tcPr>
          <w:p>
            <w:r/>
            <w:r>
              <w:rPr>
                <w:rFonts w:ascii="Aptos" w:hAnsi="Aptos"/>
                <w:b w:val="0"/>
                <w:color w:val="1F2937"/>
                <w:sz w:val="16"/>
              </w:rPr>
              <w:t>Sprint 7</w:t>
            </w:r>
          </w:p>
        </w:tc>
        <w:tc>
          <w:tcPr>
            <w:tcW w:type="dxa" w:w="1152"/>
            <w:vAlign w:val="center"/>
            <w:shd w:fill="F8FAFC"/>
          </w:tcPr>
          <w:p>
            <w:r/>
            <w:r>
              <w:rPr>
                <w:rFonts w:ascii="Aptos" w:hAnsi="Aptos"/>
                <w:b w:val="0"/>
                <w:color w:val="1F2937"/>
                <w:sz w:val="16"/>
              </w:rPr>
              <w:t>2 minggu</w:t>
            </w:r>
          </w:p>
        </w:tc>
        <w:tc>
          <w:tcPr>
            <w:tcW w:type="dxa" w:w="2736"/>
            <w:vAlign w:val="center"/>
            <w:shd w:fill="F8FAFC"/>
          </w:tcPr>
          <w:p>
            <w:r/>
            <w:r>
              <w:rPr>
                <w:rFonts w:ascii="Aptos" w:hAnsi="Aptos"/>
                <w:b w:val="0"/>
                <w:color w:val="1F2937"/>
                <w:sz w:val="16"/>
              </w:rPr>
              <w:t>Provider Adapter and Session</w:t>
            </w:r>
          </w:p>
        </w:tc>
        <w:tc>
          <w:tcPr>
            <w:tcW w:type="dxa" w:w="5976"/>
            <w:vAlign w:val="center"/>
            <w:shd w:fill="F8FAFC"/>
          </w:tcPr>
          <w:p>
            <w:r/>
            <w:r>
              <w:rPr>
                <w:rFonts w:ascii="Aptos" w:hAnsi="Aptos"/>
                <w:b w:val="0"/>
                <w:color w:val="1F2937"/>
                <w:sz w:val="16"/>
              </w:rPr>
              <w:t>Provider mock, provisioning, room template, health, webhook validation</w:t>
            </w:r>
          </w:p>
        </w:tc>
      </w:tr>
      <w:tr>
        <w:tc>
          <w:tcPr>
            <w:tcW w:type="dxa" w:w="1080"/>
            <w:vAlign w:val="center"/>
          </w:tcPr>
          <w:p>
            <w:r/>
            <w:r>
              <w:rPr>
                <w:rFonts w:ascii="Aptos" w:hAnsi="Aptos"/>
                <w:b w:val="0"/>
                <w:color w:val="1F2937"/>
                <w:sz w:val="16"/>
              </w:rPr>
              <w:t>Sprint 8</w:t>
            </w:r>
          </w:p>
        </w:tc>
        <w:tc>
          <w:tcPr>
            <w:tcW w:type="dxa" w:w="1152"/>
            <w:vAlign w:val="center"/>
          </w:tcPr>
          <w:p>
            <w:r/>
            <w:r>
              <w:rPr>
                <w:rFonts w:ascii="Aptos" w:hAnsi="Aptos"/>
                <w:b w:val="0"/>
                <w:color w:val="1F2937"/>
                <w:sz w:val="16"/>
              </w:rPr>
              <w:t>2 minggu</w:t>
            </w:r>
          </w:p>
        </w:tc>
        <w:tc>
          <w:tcPr>
            <w:tcW w:type="dxa" w:w="2736"/>
            <w:vAlign w:val="center"/>
          </w:tcPr>
          <w:p>
            <w:r/>
            <w:r>
              <w:rPr>
                <w:rFonts w:ascii="Aptos" w:hAnsi="Aptos"/>
                <w:b w:val="0"/>
                <w:color w:val="1F2937"/>
                <w:sz w:val="16"/>
              </w:rPr>
              <w:t>Join and Hearing Control</w:t>
            </w:r>
          </w:p>
        </w:tc>
        <w:tc>
          <w:tcPr>
            <w:tcW w:type="dxa" w:w="5976"/>
            <w:vAlign w:val="center"/>
          </w:tcPr>
          <w:p>
            <w:r/>
            <w:r>
              <w:rPr>
                <w:rFonts w:ascii="Aptos" w:hAnsi="Aptos"/>
                <w:b w:val="0"/>
                <w:color w:val="1F2937"/>
                <w:sz w:val="16"/>
              </w:rPr>
              <w:t>Token, waiting room, role control, consultation room, attendance, hearing state</w:t>
            </w:r>
          </w:p>
        </w:tc>
      </w:tr>
      <w:tr>
        <w:tc>
          <w:tcPr>
            <w:tcW w:type="dxa" w:w="1080"/>
            <w:vAlign w:val="center"/>
            <w:shd w:fill="F8FAFC"/>
          </w:tcPr>
          <w:p>
            <w:r/>
            <w:r>
              <w:rPr>
                <w:rFonts w:ascii="Aptos" w:hAnsi="Aptos"/>
                <w:b w:val="0"/>
                <w:color w:val="1F2937"/>
                <w:sz w:val="16"/>
              </w:rPr>
              <w:t>Sprint 9</w:t>
            </w:r>
          </w:p>
        </w:tc>
        <w:tc>
          <w:tcPr>
            <w:tcW w:type="dxa" w:w="1152"/>
            <w:vAlign w:val="center"/>
            <w:shd w:fill="F8FAFC"/>
          </w:tcPr>
          <w:p>
            <w:r/>
            <w:r>
              <w:rPr>
                <w:rFonts w:ascii="Aptos" w:hAnsi="Aptos"/>
                <w:b w:val="0"/>
                <w:color w:val="1F2937"/>
                <w:sz w:val="16"/>
              </w:rPr>
              <w:t>2 minggu</w:t>
            </w:r>
          </w:p>
        </w:tc>
        <w:tc>
          <w:tcPr>
            <w:tcW w:type="dxa" w:w="2736"/>
            <w:vAlign w:val="center"/>
            <w:shd w:fill="F8FAFC"/>
          </w:tcPr>
          <w:p>
            <w:r/>
            <w:r>
              <w:rPr>
                <w:rFonts w:ascii="Aptos" w:hAnsi="Aptos"/>
                <w:b w:val="0"/>
                <w:color w:val="1F2937"/>
                <w:sz w:val="16"/>
              </w:rPr>
              <w:t>Incident and Continuity</w:t>
            </w:r>
          </w:p>
        </w:tc>
        <w:tc>
          <w:tcPr>
            <w:tcW w:type="dxa" w:w="5976"/>
            <w:vAlign w:val="center"/>
            <w:shd w:fill="F8FAFC"/>
          </w:tcPr>
          <w:p>
            <w:r/>
            <w:r>
              <w:rPr>
                <w:rFonts w:ascii="Aptos" w:hAnsi="Aptos"/>
                <w:b w:val="0"/>
                <w:color w:val="1F2937"/>
                <w:sz w:val="16"/>
              </w:rPr>
              <w:t>Technical, cyber, force majeure, provider fallback, custody transfer</w:t>
            </w:r>
          </w:p>
        </w:tc>
      </w:tr>
      <w:tr>
        <w:tc>
          <w:tcPr>
            <w:tcW w:type="dxa" w:w="1080"/>
            <w:vAlign w:val="center"/>
          </w:tcPr>
          <w:p>
            <w:r/>
            <w:r>
              <w:rPr>
                <w:rFonts w:ascii="Aptos" w:hAnsi="Aptos"/>
                <w:b w:val="0"/>
                <w:color w:val="1F2937"/>
                <w:sz w:val="16"/>
              </w:rPr>
              <w:t>Sprint 10</w:t>
            </w:r>
          </w:p>
        </w:tc>
        <w:tc>
          <w:tcPr>
            <w:tcW w:type="dxa" w:w="1152"/>
            <w:vAlign w:val="center"/>
          </w:tcPr>
          <w:p>
            <w:r/>
            <w:r>
              <w:rPr>
                <w:rFonts w:ascii="Aptos" w:hAnsi="Aptos"/>
                <w:b w:val="0"/>
                <w:color w:val="1F2937"/>
                <w:sz w:val="16"/>
              </w:rPr>
              <w:t>2 minggu</w:t>
            </w:r>
          </w:p>
        </w:tc>
        <w:tc>
          <w:tcPr>
            <w:tcW w:type="dxa" w:w="2736"/>
            <w:vAlign w:val="center"/>
          </w:tcPr>
          <w:p>
            <w:r/>
            <w:r>
              <w:rPr>
                <w:rFonts w:ascii="Aptos" w:hAnsi="Aptos"/>
                <w:b w:val="0"/>
                <w:color w:val="1F2937"/>
                <w:sz w:val="16"/>
              </w:rPr>
              <w:t>Appeal Decision Workflow</w:t>
            </w:r>
          </w:p>
        </w:tc>
        <w:tc>
          <w:tcPr>
            <w:tcW w:type="dxa" w:w="5976"/>
            <w:vAlign w:val="center"/>
          </w:tcPr>
          <w:p>
            <w:r/>
            <w:r>
              <w:rPr>
                <w:rFonts w:ascii="Aptos" w:hAnsi="Aptos"/>
                <w:b w:val="0"/>
                <w:color w:val="1F2937"/>
                <w:sz w:val="16"/>
              </w:rPr>
              <w:t>Decision reading, notice chain, presence, excerpt, transmission, deadline</w:t>
            </w:r>
          </w:p>
        </w:tc>
      </w:tr>
      <w:tr>
        <w:tc>
          <w:tcPr>
            <w:tcW w:type="dxa" w:w="1080"/>
            <w:vAlign w:val="center"/>
            <w:shd w:fill="F8FAFC"/>
          </w:tcPr>
          <w:p>
            <w:r/>
            <w:r>
              <w:rPr>
                <w:rFonts w:ascii="Aptos" w:hAnsi="Aptos"/>
                <w:b w:val="0"/>
                <w:color w:val="1F2937"/>
                <w:sz w:val="16"/>
              </w:rPr>
              <w:t>Sprint 11</w:t>
            </w:r>
          </w:p>
        </w:tc>
        <w:tc>
          <w:tcPr>
            <w:tcW w:type="dxa" w:w="1152"/>
            <w:vAlign w:val="center"/>
            <w:shd w:fill="F8FAFC"/>
          </w:tcPr>
          <w:p>
            <w:r/>
            <w:r>
              <w:rPr>
                <w:rFonts w:ascii="Aptos" w:hAnsi="Aptos"/>
                <w:b w:val="0"/>
                <w:color w:val="1F2937"/>
                <w:sz w:val="16"/>
              </w:rPr>
              <w:t>2 minggu</w:t>
            </w:r>
          </w:p>
        </w:tc>
        <w:tc>
          <w:tcPr>
            <w:tcW w:type="dxa" w:w="2736"/>
            <w:vAlign w:val="center"/>
            <w:shd w:fill="F8FAFC"/>
          </w:tcPr>
          <w:p>
            <w:r/>
            <w:r>
              <w:rPr>
                <w:rFonts w:ascii="Aptos" w:hAnsi="Aptos"/>
                <w:b w:val="0"/>
                <w:color w:val="1F2937"/>
                <w:sz w:val="16"/>
              </w:rPr>
              <w:t>Audit, Dashboard, Reconciliation</w:t>
            </w:r>
          </w:p>
        </w:tc>
        <w:tc>
          <w:tcPr>
            <w:tcW w:type="dxa" w:w="5976"/>
            <w:vAlign w:val="center"/>
            <w:shd w:fill="F8FAFC"/>
          </w:tcPr>
          <w:p>
            <w:r/>
            <w:r>
              <w:rPr>
                <w:rFonts w:ascii="Aptos" w:hAnsi="Aptos"/>
                <w:b w:val="0"/>
                <w:color w:val="1F2937"/>
                <w:sz w:val="16"/>
              </w:rPr>
              <w:t>Immutable audit, compliance metrics, source reconciliation, reports</w:t>
            </w:r>
          </w:p>
        </w:tc>
      </w:tr>
      <w:tr>
        <w:tc>
          <w:tcPr>
            <w:tcW w:type="dxa" w:w="1080"/>
            <w:vAlign w:val="center"/>
          </w:tcPr>
          <w:p>
            <w:r/>
            <w:r>
              <w:rPr>
                <w:rFonts w:ascii="Aptos" w:hAnsi="Aptos"/>
                <w:b w:val="0"/>
                <w:color w:val="1F2937"/>
                <w:sz w:val="16"/>
              </w:rPr>
              <w:t>Sprint 12</w:t>
            </w:r>
          </w:p>
        </w:tc>
        <w:tc>
          <w:tcPr>
            <w:tcW w:type="dxa" w:w="1152"/>
            <w:vAlign w:val="center"/>
          </w:tcPr>
          <w:p>
            <w:r/>
            <w:r>
              <w:rPr>
                <w:rFonts w:ascii="Aptos" w:hAnsi="Aptos"/>
                <w:b w:val="0"/>
                <w:color w:val="1F2937"/>
                <w:sz w:val="16"/>
              </w:rPr>
              <w:t>2 minggu</w:t>
            </w:r>
          </w:p>
        </w:tc>
        <w:tc>
          <w:tcPr>
            <w:tcW w:type="dxa" w:w="2736"/>
            <w:vAlign w:val="center"/>
          </w:tcPr>
          <w:p>
            <w:r/>
            <w:r>
              <w:rPr>
                <w:rFonts w:ascii="Aptos" w:hAnsi="Aptos"/>
                <w:b w:val="0"/>
                <w:color w:val="1F2937"/>
                <w:sz w:val="16"/>
              </w:rPr>
              <w:t>Hardening and Pilot UAT</w:t>
            </w:r>
          </w:p>
        </w:tc>
        <w:tc>
          <w:tcPr>
            <w:tcW w:type="dxa" w:w="5976"/>
            <w:vAlign w:val="center"/>
          </w:tcPr>
          <w:p>
            <w:r/>
            <w:r>
              <w:rPr>
                <w:rFonts w:ascii="Aptos" w:hAnsi="Aptos"/>
                <w:b w:val="0"/>
                <w:color w:val="1F2937"/>
                <w:sz w:val="16"/>
              </w:rPr>
              <w:t>Security, performance, resilience, accessibility, training, UAT, release package</w:t>
            </w:r>
          </w:p>
        </w:tc>
      </w:tr>
    </w:tbl>
    <w:p/>
    <w:p>
      <w:pPr>
        <w:pStyle w:val="Heading1"/>
      </w:pPr>
      <w:r>
        <w:t>7. Tim Minimum dan Akuntabilitas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0B2A4A"/>
            <w:vAlign w:val="center"/>
          </w:tcPr>
          <w:p>
            <w:pPr>
              <w:jc w:val="center"/>
            </w:pPr>
            <w:r/>
            <w:r>
              <w:rPr>
                <w:rFonts w:ascii="Aptos" w:hAnsi="Aptos"/>
                <w:b/>
                <w:color w:val="FFFFFF"/>
                <w:sz w:val="18"/>
              </w:rPr>
              <w:t>Peran</w:t>
            </w:r>
          </w:p>
        </w:tc>
        <w:tc>
          <w:tcPr>
            <w:tcW w:type="dxa" w:w="1440"/>
            <w:shd w:fill="0B2A4A"/>
            <w:vAlign w:val="center"/>
          </w:tcPr>
          <w:p>
            <w:pPr>
              <w:jc w:val="center"/>
            </w:pPr>
            <w:r/>
            <w:r>
              <w:rPr>
                <w:rFonts w:ascii="Aptos" w:hAnsi="Aptos"/>
                <w:b/>
                <w:color w:val="FFFFFF"/>
                <w:sz w:val="18"/>
              </w:rPr>
              <w:t>Jumlah Minimum</w:t>
            </w:r>
          </w:p>
        </w:tc>
        <w:tc>
          <w:tcPr>
            <w:tcW w:type="dxa" w:w="6624"/>
            <w:shd w:fill="0B2A4A"/>
            <w:vAlign w:val="center"/>
          </w:tcPr>
          <w:p>
            <w:pPr>
              <w:jc w:val="center"/>
            </w:pPr>
            <w:r/>
            <w:r>
              <w:rPr>
                <w:rFonts w:ascii="Aptos" w:hAnsi="Aptos"/>
                <w:b/>
                <w:color w:val="FFFFFF"/>
                <w:sz w:val="18"/>
              </w:rPr>
              <w:t>Tanggung Jawab</w:t>
            </w:r>
          </w:p>
        </w:tc>
      </w:tr>
      <w:tr>
        <w:tc>
          <w:tcPr>
            <w:tcW w:type="dxa" w:w="2880"/>
            <w:vAlign w:val="center"/>
          </w:tcPr>
          <w:p>
            <w:r/>
            <w:r>
              <w:rPr>
                <w:rFonts w:ascii="Aptos" w:hAnsi="Aptos"/>
                <w:b w:val="0"/>
                <w:color w:val="1F2937"/>
                <w:sz w:val="17"/>
              </w:rPr>
              <w:t>Product Owner lintas instansi</w:t>
            </w:r>
          </w:p>
        </w:tc>
        <w:tc>
          <w:tcPr>
            <w:tcW w:type="dxa" w:w="1440"/>
            <w:vAlign w:val="center"/>
          </w:tcPr>
          <w:p>
            <w:r/>
            <w:r>
              <w:rPr>
                <w:rFonts w:ascii="Aptos" w:hAnsi="Aptos"/>
                <w:b w:val="0"/>
                <w:color w:val="1F2937"/>
                <w:sz w:val="17"/>
              </w:rPr>
              <w:t>3 orang</w:t>
            </w:r>
          </w:p>
        </w:tc>
        <w:tc>
          <w:tcPr>
            <w:tcW w:type="dxa" w:w="6624"/>
            <w:vAlign w:val="center"/>
          </w:tcPr>
          <w:p>
            <w:r/>
            <w:r>
              <w:rPr>
                <w:rFonts w:ascii="Aptos" w:hAnsi="Aptos"/>
                <w:b w:val="0"/>
                <w:color w:val="1F2937"/>
                <w:sz w:val="17"/>
              </w:rPr>
              <w:t>Prioritas, acceptance, keputusan scope, dan koordinasi process owner</w:t>
            </w:r>
          </w:p>
        </w:tc>
      </w:tr>
      <w:tr>
        <w:tc>
          <w:tcPr>
            <w:tcW w:type="dxa" w:w="2880"/>
            <w:vAlign w:val="center"/>
            <w:shd w:fill="F8FAFC"/>
          </w:tcPr>
          <w:p>
            <w:r/>
            <w:r>
              <w:rPr>
                <w:rFonts w:ascii="Aptos" w:hAnsi="Aptos"/>
                <w:b w:val="0"/>
                <w:color w:val="1F2937"/>
                <w:sz w:val="17"/>
              </w:rPr>
              <w:t>Project Manager atau Delivery Lead</w:t>
            </w:r>
          </w:p>
        </w:tc>
        <w:tc>
          <w:tcPr>
            <w:tcW w:type="dxa" w:w="1440"/>
            <w:vAlign w:val="center"/>
            <w:shd w:fill="F8FAFC"/>
          </w:tcPr>
          <w:p>
            <w:r/>
            <w:r>
              <w:rPr>
                <w:rFonts w:ascii="Aptos" w:hAnsi="Aptos"/>
                <w:b w:val="0"/>
                <w:color w:val="1F2937"/>
                <w:sz w:val="17"/>
              </w:rPr>
              <w:t>1</w:t>
            </w:r>
          </w:p>
        </w:tc>
        <w:tc>
          <w:tcPr>
            <w:tcW w:type="dxa" w:w="6624"/>
            <w:vAlign w:val="center"/>
            <w:shd w:fill="F8FAFC"/>
          </w:tcPr>
          <w:p>
            <w:r/>
            <w:r>
              <w:rPr>
                <w:rFonts w:ascii="Aptos" w:hAnsi="Aptos"/>
                <w:b w:val="0"/>
                <w:color w:val="1F2937"/>
                <w:sz w:val="17"/>
              </w:rPr>
              <w:t>Timeline, dependency, risk, budget, dan communication plan</w:t>
            </w:r>
          </w:p>
        </w:tc>
      </w:tr>
      <w:tr>
        <w:tc>
          <w:tcPr>
            <w:tcW w:type="dxa" w:w="2880"/>
            <w:vAlign w:val="center"/>
          </w:tcPr>
          <w:p>
            <w:r/>
            <w:r>
              <w:rPr>
                <w:rFonts w:ascii="Aptos" w:hAnsi="Aptos"/>
                <w:b w:val="0"/>
                <w:color w:val="1F2937"/>
                <w:sz w:val="17"/>
              </w:rPr>
              <w:t>Business or System Analyst</w:t>
            </w:r>
          </w:p>
        </w:tc>
        <w:tc>
          <w:tcPr>
            <w:tcW w:type="dxa" w:w="1440"/>
            <w:vAlign w:val="center"/>
          </w:tcPr>
          <w:p>
            <w:r/>
            <w:r>
              <w:rPr>
                <w:rFonts w:ascii="Aptos" w:hAnsi="Aptos"/>
                <w:b w:val="0"/>
                <w:color w:val="1F2937"/>
                <w:sz w:val="17"/>
              </w:rPr>
              <w:t>2</w:t>
            </w:r>
          </w:p>
        </w:tc>
        <w:tc>
          <w:tcPr>
            <w:tcW w:type="dxa" w:w="6624"/>
            <w:vAlign w:val="center"/>
          </w:tcPr>
          <w:p>
            <w:r/>
            <w:r>
              <w:rPr>
                <w:rFonts w:ascii="Aptos" w:hAnsi="Aptos"/>
                <w:b w:val="0"/>
                <w:color w:val="1F2937"/>
                <w:sz w:val="17"/>
              </w:rPr>
              <w:t>Backlog, traceability, process, data, API, dan acceptance criteria</w:t>
            </w:r>
          </w:p>
        </w:tc>
      </w:tr>
      <w:tr>
        <w:tc>
          <w:tcPr>
            <w:tcW w:type="dxa" w:w="2880"/>
            <w:vAlign w:val="center"/>
            <w:shd w:fill="F8FAFC"/>
          </w:tcPr>
          <w:p>
            <w:r/>
            <w:r>
              <w:rPr>
                <w:rFonts w:ascii="Aptos" w:hAnsi="Aptos"/>
                <w:b w:val="0"/>
                <w:color w:val="1F2937"/>
                <w:sz w:val="17"/>
              </w:rPr>
              <w:t>Software Architect</w:t>
            </w:r>
          </w:p>
        </w:tc>
        <w:tc>
          <w:tcPr>
            <w:tcW w:type="dxa" w:w="1440"/>
            <w:vAlign w:val="center"/>
            <w:shd w:fill="F8FAFC"/>
          </w:tcPr>
          <w:p>
            <w:r/>
            <w:r>
              <w:rPr>
                <w:rFonts w:ascii="Aptos" w:hAnsi="Aptos"/>
                <w:b w:val="0"/>
                <w:color w:val="1F2937"/>
                <w:sz w:val="17"/>
              </w:rPr>
              <w:t>1</w:t>
            </w:r>
          </w:p>
        </w:tc>
        <w:tc>
          <w:tcPr>
            <w:tcW w:type="dxa" w:w="6624"/>
            <w:vAlign w:val="center"/>
            <w:shd w:fill="F8FAFC"/>
          </w:tcPr>
          <w:p>
            <w:r/>
            <w:r>
              <w:rPr>
                <w:rFonts w:ascii="Aptos" w:hAnsi="Aptos"/>
                <w:b w:val="0"/>
                <w:color w:val="1F2937"/>
                <w:sz w:val="17"/>
              </w:rPr>
              <w:t>Modular architecture, integration, ADR, performance, dan technical gate</w:t>
            </w:r>
          </w:p>
        </w:tc>
      </w:tr>
      <w:tr>
        <w:tc>
          <w:tcPr>
            <w:tcW w:type="dxa" w:w="2880"/>
            <w:vAlign w:val="center"/>
          </w:tcPr>
          <w:p>
            <w:r/>
            <w:r>
              <w:rPr>
                <w:rFonts w:ascii="Aptos" w:hAnsi="Aptos"/>
                <w:b w:val="0"/>
                <w:color w:val="1F2937"/>
                <w:sz w:val="17"/>
              </w:rPr>
              <w:t>Backend Engineer</w:t>
            </w:r>
          </w:p>
        </w:tc>
        <w:tc>
          <w:tcPr>
            <w:tcW w:type="dxa" w:w="1440"/>
            <w:vAlign w:val="center"/>
          </w:tcPr>
          <w:p>
            <w:r/>
            <w:r>
              <w:rPr>
                <w:rFonts w:ascii="Aptos" w:hAnsi="Aptos"/>
                <w:b w:val="0"/>
                <w:color w:val="1F2937"/>
                <w:sz w:val="17"/>
              </w:rPr>
              <w:t>3</w:t>
            </w:r>
          </w:p>
        </w:tc>
        <w:tc>
          <w:tcPr>
            <w:tcW w:type="dxa" w:w="6624"/>
            <w:vAlign w:val="center"/>
          </w:tcPr>
          <w:p>
            <w:r/>
            <w:r>
              <w:rPr>
                <w:rFonts w:ascii="Aptos" w:hAnsi="Aptos"/>
                <w:b w:val="0"/>
                <w:color w:val="1F2937"/>
                <w:sz w:val="17"/>
              </w:rPr>
              <w:t>Domain service, API, data, outbox, integration adapter</w:t>
            </w:r>
          </w:p>
        </w:tc>
      </w:tr>
      <w:tr>
        <w:tc>
          <w:tcPr>
            <w:tcW w:type="dxa" w:w="2880"/>
            <w:vAlign w:val="center"/>
            <w:shd w:fill="F8FAFC"/>
          </w:tcPr>
          <w:p>
            <w:r/>
            <w:r>
              <w:rPr>
                <w:rFonts w:ascii="Aptos" w:hAnsi="Aptos"/>
                <w:b w:val="0"/>
                <w:color w:val="1F2937"/>
                <w:sz w:val="17"/>
              </w:rPr>
              <w:t>Frontend Engineer</w:t>
            </w:r>
          </w:p>
        </w:tc>
        <w:tc>
          <w:tcPr>
            <w:tcW w:type="dxa" w:w="1440"/>
            <w:vAlign w:val="center"/>
            <w:shd w:fill="F8FAFC"/>
          </w:tcPr>
          <w:p>
            <w:r/>
            <w:r>
              <w:rPr>
                <w:rFonts w:ascii="Aptos" w:hAnsi="Aptos"/>
                <w:b w:val="0"/>
                <w:color w:val="1F2937"/>
                <w:sz w:val="17"/>
              </w:rPr>
              <w:t>2</w:t>
            </w:r>
          </w:p>
        </w:tc>
        <w:tc>
          <w:tcPr>
            <w:tcW w:type="dxa" w:w="6624"/>
            <w:vAlign w:val="center"/>
            <w:shd w:fill="F8FAFC"/>
          </w:tcPr>
          <w:p>
            <w:r/>
            <w:r>
              <w:rPr>
                <w:rFonts w:ascii="Aptos" w:hAnsi="Aptos"/>
                <w:b w:val="0"/>
                <w:color w:val="1F2937"/>
                <w:sz w:val="17"/>
              </w:rPr>
              <w:t>Web workflow, accessibility, role-based UI, dashboard</w:t>
            </w:r>
          </w:p>
        </w:tc>
      </w:tr>
      <w:tr>
        <w:tc>
          <w:tcPr>
            <w:tcW w:type="dxa" w:w="2880"/>
            <w:vAlign w:val="center"/>
          </w:tcPr>
          <w:p>
            <w:r/>
            <w:r>
              <w:rPr>
                <w:rFonts w:ascii="Aptos" w:hAnsi="Aptos"/>
                <w:b w:val="0"/>
                <w:color w:val="1F2937"/>
                <w:sz w:val="17"/>
              </w:rPr>
              <w:t>QA Engineer</w:t>
            </w:r>
          </w:p>
        </w:tc>
        <w:tc>
          <w:tcPr>
            <w:tcW w:type="dxa" w:w="1440"/>
            <w:vAlign w:val="center"/>
          </w:tcPr>
          <w:p>
            <w:r/>
            <w:r>
              <w:rPr>
                <w:rFonts w:ascii="Aptos" w:hAnsi="Aptos"/>
                <w:b w:val="0"/>
                <w:color w:val="1F2937"/>
                <w:sz w:val="17"/>
              </w:rPr>
              <w:t>2</w:t>
            </w:r>
          </w:p>
        </w:tc>
        <w:tc>
          <w:tcPr>
            <w:tcW w:type="dxa" w:w="6624"/>
            <w:vAlign w:val="center"/>
          </w:tcPr>
          <w:p>
            <w:r/>
            <w:r>
              <w:rPr>
                <w:rFonts w:ascii="Aptos" w:hAnsi="Aptos"/>
                <w:b w:val="0"/>
                <w:color w:val="1F2937"/>
                <w:sz w:val="17"/>
              </w:rPr>
              <w:t>Automation, contract, E2E, UAT, defect management</w:t>
            </w:r>
          </w:p>
        </w:tc>
      </w:tr>
      <w:tr>
        <w:tc>
          <w:tcPr>
            <w:tcW w:type="dxa" w:w="2880"/>
            <w:vAlign w:val="center"/>
            <w:shd w:fill="F8FAFC"/>
          </w:tcPr>
          <w:p>
            <w:r/>
            <w:r>
              <w:rPr>
                <w:rFonts w:ascii="Aptos" w:hAnsi="Aptos"/>
                <w:b w:val="0"/>
                <w:color w:val="1F2937"/>
                <w:sz w:val="17"/>
              </w:rPr>
              <w:t>DevOps or SRE</w:t>
            </w:r>
          </w:p>
        </w:tc>
        <w:tc>
          <w:tcPr>
            <w:tcW w:type="dxa" w:w="1440"/>
            <w:vAlign w:val="center"/>
            <w:shd w:fill="F8FAFC"/>
          </w:tcPr>
          <w:p>
            <w:r/>
            <w:r>
              <w:rPr>
                <w:rFonts w:ascii="Aptos" w:hAnsi="Aptos"/>
                <w:b w:val="0"/>
                <w:color w:val="1F2937"/>
                <w:sz w:val="17"/>
              </w:rPr>
              <w:t>1</w:t>
            </w:r>
          </w:p>
        </w:tc>
        <w:tc>
          <w:tcPr>
            <w:tcW w:type="dxa" w:w="6624"/>
            <w:vAlign w:val="center"/>
            <w:shd w:fill="F8FAFC"/>
          </w:tcPr>
          <w:p>
            <w:r/>
            <w:r>
              <w:rPr>
                <w:rFonts w:ascii="Aptos" w:hAnsi="Aptos"/>
                <w:b w:val="0"/>
                <w:color w:val="1F2937"/>
                <w:sz w:val="17"/>
              </w:rPr>
              <w:t>Environment, CI/CD, observability, backup, DR, release</w:t>
            </w:r>
          </w:p>
        </w:tc>
      </w:tr>
      <w:tr>
        <w:tc>
          <w:tcPr>
            <w:tcW w:type="dxa" w:w="2880"/>
            <w:vAlign w:val="center"/>
          </w:tcPr>
          <w:p>
            <w:r/>
            <w:r>
              <w:rPr>
                <w:rFonts w:ascii="Aptos" w:hAnsi="Aptos"/>
                <w:b w:val="0"/>
                <w:color w:val="1F2937"/>
                <w:sz w:val="17"/>
              </w:rPr>
              <w:t>Security Engineer</w:t>
            </w:r>
          </w:p>
        </w:tc>
        <w:tc>
          <w:tcPr>
            <w:tcW w:type="dxa" w:w="1440"/>
            <w:vAlign w:val="center"/>
          </w:tcPr>
          <w:p>
            <w:r/>
            <w:r>
              <w:rPr>
                <w:rFonts w:ascii="Aptos" w:hAnsi="Aptos"/>
                <w:b w:val="0"/>
                <w:color w:val="1F2937"/>
                <w:sz w:val="17"/>
              </w:rPr>
              <w:t>1</w:t>
            </w:r>
          </w:p>
        </w:tc>
        <w:tc>
          <w:tcPr>
            <w:tcW w:type="dxa" w:w="6624"/>
            <w:vAlign w:val="center"/>
          </w:tcPr>
          <w:p>
            <w:r/>
            <w:r>
              <w:rPr>
                <w:rFonts w:ascii="Aptos" w:hAnsi="Aptos"/>
                <w:b w:val="0"/>
                <w:color w:val="1F2937"/>
                <w:sz w:val="17"/>
              </w:rPr>
              <w:t>Threat model, secure design, testing, incident readiness</w:t>
            </w:r>
          </w:p>
        </w:tc>
      </w:tr>
      <w:tr>
        <w:tc>
          <w:tcPr>
            <w:tcW w:type="dxa" w:w="2880"/>
            <w:vAlign w:val="center"/>
            <w:shd w:fill="F8FAFC"/>
          </w:tcPr>
          <w:p>
            <w:r/>
            <w:r>
              <w:rPr>
                <w:rFonts w:ascii="Aptos" w:hAnsi="Aptos"/>
                <w:b w:val="0"/>
                <w:color w:val="1F2937"/>
                <w:sz w:val="17"/>
              </w:rPr>
              <w:t>UX Designer</w:t>
            </w:r>
          </w:p>
        </w:tc>
        <w:tc>
          <w:tcPr>
            <w:tcW w:type="dxa" w:w="1440"/>
            <w:vAlign w:val="center"/>
            <w:shd w:fill="F8FAFC"/>
          </w:tcPr>
          <w:p>
            <w:r/>
            <w:r>
              <w:rPr>
                <w:rFonts w:ascii="Aptos" w:hAnsi="Aptos"/>
                <w:b w:val="0"/>
                <w:color w:val="1F2937"/>
                <w:sz w:val="17"/>
              </w:rPr>
              <w:t>1</w:t>
            </w:r>
          </w:p>
        </w:tc>
        <w:tc>
          <w:tcPr>
            <w:tcW w:type="dxa" w:w="6624"/>
            <w:vAlign w:val="center"/>
            <w:shd w:fill="F8FAFC"/>
          </w:tcPr>
          <w:p>
            <w:r/>
            <w:r>
              <w:rPr>
                <w:rFonts w:ascii="Aptos" w:hAnsi="Aptos"/>
                <w:b w:val="0"/>
                <w:color w:val="1F2937"/>
                <w:sz w:val="17"/>
              </w:rPr>
              <w:t>Prototype, usability, accessibility, design system</w:t>
            </w:r>
          </w:p>
        </w:tc>
      </w:tr>
      <w:tr>
        <w:tc>
          <w:tcPr>
            <w:tcW w:type="dxa" w:w="2880"/>
            <w:vAlign w:val="center"/>
          </w:tcPr>
          <w:p>
            <w:r/>
            <w:r>
              <w:rPr>
                <w:rFonts w:ascii="Aptos" w:hAnsi="Aptos"/>
                <w:b w:val="0"/>
                <w:color w:val="1F2937"/>
                <w:sz w:val="17"/>
              </w:rPr>
              <w:t>DBA or Data Engineer</w:t>
            </w:r>
          </w:p>
        </w:tc>
        <w:tc>
          <w:tcPr>
            <w:tcW w:type="dxa" w:w="1440"/>
            <w:vAlign w:val="center"/>
          </w:tcPr>
          <w:p>
            <w:r/>
            <w:r>
              <w:rPr>
                <w:rFonts w:ascii="Aptos" w:hAnsi="Aptos"/>
                <w:b w:val="0"/>
                <w:color w:val="1F2937"/>
                <w:sz w:val="17"/>
              </w:rPr>
              <w:t>1 paruh waktu</w:t>
            </w:r>
          </w:p>
        </w:tc>
        <w:tc>
          <w:tcPr>
            <w:tcW w:type="dxa" w:w="6624"/>
            <w:vAlign w:val="center"/>
          </w:tcPr>
          <w:p>
            <w:r/>
            <w:r>
              <w:rPr>
                <w:rFonts w:ascii="Aptos" w:hAnsi="Aptos"/>
                <w:b w:val="0"/>
                <w:color w:val="1F2937"/>
                <w:sz w:val="17"/>
              </w:rPr>
              <w:t>Schema, migration, index, retention, reconciliation</w:t>
            </w:r>
          </w:p>
        </w:tc>
      </w:tr>
    </w:tbl>
    <w:p/>
    <w:p>
      <w:pPr>
        <w:pStyle w:val="Heading1"/>
      </w:pPr>
      <w:r>
        <w:t>8. Lingkungan dan Strategi Branching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0B2A4A"/>
            <w:vAlign w:val="center"/>
          </w:tcPr>
          <w:p>
            <w:pPr>
              <w:jc w:val="center"/>
            </w:pPr>
            <w:r/>
            <w:r>
              <w:rPr>
                <w:rFonts w:ascii="Aptos" w:hAnsi="Aptos"/>
                <w:b/>
                <w:color w:val="FFFFFF"/>
                <w:sz w:val="18"/>
              </w:rPr>
              <w:t>Lingkungan</w:t>
            </w:r>
          </w:p>
        </w:tc>
        <w:tc>
          <w:tcPr>
            <w:tcW w:type="dxa" w:w="3168"/>
            <w:shd w:fill="0B2A4A"/>
            <w:vAlign w:val="center"/>
          </w:tcPr>
          <w:p>
            <w:pPr>
              <w:jc w:val="center"/>
            </w:pPr>
            <w:r/>
            <w:r>
              <w:rPr>
                <w:rFonts w:ascii="Aptos" w:hAnsi="Aptos"/>
                <w:b/>
                <w:color w:val="FFFFFF"/>
                <w:sz w:val="18"/>
              </w:rPr>
              <w:t>Tujuan</w:t>
            </w:r>
          </w:p>
        </w:tc>
        <w:tc>
          <w:tcPr>
            <w:tcW w:type="dxa" w:w="6336"/>
            <w:shd w:fill="0B2A4A"/>
            <w:vAlign w:val="center"/>
          </w:tcPr>
          <w:p>
            <w:pPr>
              <w:jc w:val="center"/>
            </w:pPr>
            <w:r/>
            <w:r>
              <w:rPr>
                <w:rFonts w:ascii="Aptos" w:hAnsi="Aptos"/>
                <w:b/>
                <w:color w:val="FFFFFF"/>
                <w:sz w:val="18"/>
              </w:rPr>
              <w:t>Kontrol</w:t>
            </w:r>
          </w:p>
        </w:tc>
      </w:tr>
      <w:tr>
        <w:tc>
          <w:tcPr>
            <w:tcW w:type="dxa" w:w="1440"/>
            <w:vAlign w:val="center"/>
          </w:tcPr>
          <w:p>
            <w:r/>
            <w:r>
              <w:rPr>
                <w:rFonts w:ascii="Aptos" w:hAnsi="Aptos"/>
                <w:b w:val="0"/>
                <w:color w:val="1F2937"/>
                <w:sz w:val="17"/>
              </w:rPr>
              <w:t>LOCAL</w:t>
            </w:r>
          </w:p>
        </w:tc>
        <w:tc>
          <w:tcPr>
            <w:tcW w:type="dxa" w:w="3168"/>
            <w:vAlign w:val="center"/>
          </w:tcPr>
          <w:p>
            <w:r/>
            <w:r>
              <w:rPr>
                <w:rFonts w:ascii="Aptos" w:hAnsi="Aptos"/>
                <w:b w:val="0"/>
                <w:color w:val="1F2937"/>
                <w:sz w:val="17"/>
              </w:rPr>
              <w:t>Pengembangan individu</w:t>
            </w:r>
          </w:p>
        </w:tc>
        <w:tc>
          <w:tcPr>
            <w:tcW w:type="dxa" w:w="6336"/>
            <w:vAlign w:val="center"/>
          </w:tcPr>
          <w:p>
            <w:r/>
            <w:r>
              <w:rPr>
                <w:rFonts w:ascii="Aptos" w:hAnsi="Aptos"/>
                <w:b w:val="0"/>
                <w:color w:val="1F2937"/>
                <w:sz w:val="17"/>
              </w:rPr>
              <w:t>Synthetic data, local secret, provider mock</w:t>
            </w:r>
          </w:p>
        </w:tc>
      </w:tr>
      <w:tr>
        <w:tc>
          <w:tcPr>
            <w:tcW w:type="dxa" w:w="1440"/>
            <w:vAlign w:val="center"/>
            <w:shd w:fill="F8FAFC"/>
          </w:tcPr>
          <w:p>
            <w:r/>
            <w:r>
              <w:rPr>
                <w:rFonts w:ascii="Aptos" w:hAnsi="Aptos"/>
                <w:b w:val="0"/>
                <w:color w:val="1F2937"/>
                <w:sz w:val="17"/>
              </w:rPr>
              <w:t>DEV</w:t>
            </w:r>
          </w:p>
        </w:tc>
        <w:tc>
          <w:tcPr>
            <w:tcW w:type="dxa" w:w="3168"/>
            <w:vAlign w:val="center"/>
            <w:shd w:fill="F8FAFC"/>
          </w:tcPr>
          <w:p>
            <w:r/>
            <w:r>
              <w:rPr>
                <w:rFonts w:ascii="Aptos" w:hAnsi="Aptos"/>
                <w:b w:val="0"/>
                <w:color w:val="1F2937"/>
                <w:sz w:val="17"/>
              </w:rPr>
              <w:t>Integrasi harian</w:t>
            </w:r>
          </w:p>
        </w:tc>
        <w:tc>
          <w:tcPr>
            <w:tcW w:type="dxa" w:w="6336"/>
            <w:vAlign w:val="center"/>
            <w:shd w:fill="F8FAFC"/>
          </w:tcPr>
          <w:p>
            <w:r/>
            <w:r>
              <w:rPr>
                <w:rFonts w:ascii="Aptos" w:hAnsi="Aptos"/>
                <w:b w:val="0"/>
                <w:color w:val="1F2937"/>
                <w:sz w:val="17"/>
              </w:rPr>
              <w:t>Automated deploy, test identity, mock notification and video</w:t>
            </w:r>
          </w:p>
        </w:tc>
      </w:tr>
      <w:tr>
        <w:tc>
          <w:tcPr>
            <w:tcW w:type="dxa" w:w="1440"/>
            <w:vAlign w:val="center"/>
          </w:tcPr>
          <w:p>
            <w:r/>
            <w:r>
              <w:rPr>
                <w:rFonts w:ascii="Aptos" w:hAnsi="Aptos"/>
                <w:b w:val="0"/>
                <w:color w:val="1F2937"/>
                <w:sz w:val="17"/>
              </w:rPr>
              <w:t>SIT</w:t>
            </w:r>
          </w:p>
        </w:tc>
        <w:tc>
          <w:tcPr>
            <w:tcW w:type="dxa" w:w="3168"/>
            <w:vAlign w:val="center"/>
          </w:tcPr>
          <w:p>
            <w:r/>
            <w:r>
              <w:rPr>
                <w:rFonts w:ascii="Aptos" w:hAnsi="Aptos"/>
                <w:b w:val="0"/>
                <w:color w:val="1F2937"/>
                <w:sz w:val="17"/>
              </w:rPr>
              <w:t>System Integration Test</w:t>
            </w:r>
          </w:p>
        </w:tc>
        <w:tc>
          <w:tcPr>
            <w:tcW w:type="dxa" w:w="6336"/>
            <w:vAlign w:val="center"/>
          </w:tcPr>
          <w:p>
            <w:r/>
            <w:r>
              <w:rPr>
                <w:rFonts w:ascii="Aptos" w:hAnsi="Aptos"/>
                <w:b w:val="0"/>
                <w:color w:val="1F2937"/>
                <w:sz w:val="17"/>
              </w:rPr>
              <w:t>Contract test, official adapter sandbox, performance baseline</w:t>
            </w:r>
          </w:p>
        </w:tc>
      </w:tr>
      <w:tr>
        <w:tc>
          <w:tcPr>
            <w:tcW w:type="dxa" w:w="1440"/>
            <w:vAlign w:val="center"/>
            <w:shd w:fill="F8FAFC"/>
          </w:tcPr>
          <w:p>
            <w:r/>
            <w:r>
              <w:rPr>
                <w:rFonts w:ascii="Aptos" w:hAnsi="Aptos"/>
                <w:b w:val="0"/>
                <w:color w:val="1F2937"/>
                <w:sz w:val="17"/>
              </w:rPr>
              <w:t>UAT</w:t>
            </w:r>
          </w:p>
        </w:tc>
        <w:tc>
          <w:tcPr>
            <w:tcW w:type="dxa" w:w="3168"/>
            <w:vAlign w:val="center"/>
            <w:shd w:fill="F8FAFC"/>
          </w:tcPr>
          <w:p>
            <w:r/>
            <w:r>
              <w:rPr>
                <w:rFonts w:ascii="Aptos" w:hAnsi="Aptos"/>
                <w:b w:val="0"/>
                <w:color w:val="1F2937"/>
                <w:sz w:val="17"/>
              </w:rPr>
              <w:t>Uji lintas instansi</w:t>
            </w:r>
          </w:p>
        </w:tc>
        <w:tc>
          <w:tcPr>
            <w:tcW w:type="dxa" w:w="6336"/>
            <w:vAlign w:val="center"/>
            <w:shd w:fill="F8FAFC"/>
          </w:tcPr>
          <w:p>
            <w:r/>
            <w:r>
              <w:rPr>
                <w:rFonts w:ascii="Aptos" w:hAnsi="Aptos"/>
                <w:b w:val="0"/>
                <w:color w:val="1F2937"/>
                <w:sz w:val="17"/>
              </w:rPr>
              <w:t>Masked or synthetic data, controlled user, evidence collection</w:t>
            </w:r>
          </w:p>
        </w:tc>
      </w:tr>
      <w:tr>
        <w:tc>
          <w:tcPr>
            <w:tcW w:type="dxa" w:w="1440"/>
            <w:vAlign w:val="center"/>
          </w:tcPr>
          <w:p>
            <w:r/>
            <w:r>
              <w:rPr>
                <w:rFonts w:ascii="Aptos" w:hAnsi="Aptos"/>
                <w:b w:val="0"/>
                <w:color w:val="1F2937"/>
                <w:sz w:val="17"/>
              </w:rPr>
              <w:t>PILOT</w:t>
            </w:r>
          </w:p>
        </w:tc>
        <w:tc>
          <w:tcPr>
            <w:tcW w:type="dxa" w:w="3168"/>
            <w:vAlign w:val="center"/>
          </w:tcPr>
          <w:p>
            <w:r/>
            <w:r>
              <w:rPr>
                <w:rFonts w:ascii="Aptos" w:hAnsi="Aptos"/>
                <w:b w:val="0"/>
                <w:color w:val="1F2937"/>
                <w:sz w:val="17"/>
              </w:rPr>
              <w:t>Operasi terbatas</w:t>
            </w:r>
          </w:p>
        </w:tc>
        <w:tc>
          <w:tcPr>
            <w:tcW w:type="dxa" w:w="6336"/>
            <w:vAlign w:val="center"/>
          </w:tcPr>
          <w:p>
            <w:r/>
            <w:r>
              <w:rPr>
                <w:rFonts w:ascii="Aptos" w:hAnsi="Aptos"/>
                <w:b w:val="0"/>
                <w:color w:val="1F2937"/>
                <w:sz w:val="17"/>
              </w:rPr>
              <w:t>Approved integration, production-like monitoring, support rota</w:t>
            </w:r>
          </w:p>
        </w:tc>
      </w:tr>
      <w:tr>
        <w:tc>
          <w:tcPr>
            <w:tcW w:type="dxa" w:w="1440"/>
            <w:vAlign w:val="center"/>
            <w:shd w:fill="F8FAFC"/>
          </w:tcPr>
          <w:p>
            <w:r/>
            <w:r>
              <w:rPr>
                <w:rFonts w:ascii="Aptos" w:hAnsi="Aptos"/>
                <w:b w:val="0"/>
                <w:color w:val="1F2937"/>
                <w:sz w:val="17"/>
              </w:rPr>
              <w:t>PRODUCTION</w:t>
            </w:r>
          </w:p>
        </w:tc>
        <w:tc>
          <w:tcPr>
            <w:tcW w:type="dxa" w:w="3168"/>
            <w:vAlign w:val="center"/>
            <w:shd w:fill="F8FAFC"/>
          </w:tcPr>
          <w:p>
            <w:r/>
            <w:r>
              <w:rPr>
                <w:rFonts w:ascii="Aptos" w:hAnsi="Aptos"/>
                <w:b w:val="0"/>
                <w:color w:val="1F2937"/>
                <w:sz w:val="17"/>
              </w:rPr>
              <w:t>Operasi resmi</w:t>
            </w:r>
          </w:p>
        </w:tc>
        <w:tc>
          <w:tcPr>
            <w:tcW w:type="dxa" w:w="6336"/>
            <w:vAlign w:val="center"/>
            <w:shd w:fill="F8FAFC"/>
          </w:tcPr>
          <w:p>
            <w:r/>
            <w:r>
              <w:rPr>
                <w:rFonts w:ascii="Aptos" w:hAnsi="Aptos"/>
                <w:b w:val="0"/>
                <w:color w:val="1F2937"/>
                <w:sz w:val="17"/>
              </w:rPr>
              <w:t>Formal release approval, DR, SIEM, backup, legal and security controls</w:t>
            </w:r>
          </w:p>
        </w:tc>
      </w:tr>
    </w:tbl>
    <w:p/>
    <w:p>
      <w:pPr>
        <w:pStyle w:val="ListBullet"/>
        <w:spacing w:after="40"/>
      </w:pPr>
      <w:r>
        <w:t>Gunakan trunk-based development atau short-lived branch dengan pull request wajib.</w:t>
      </w:r>
    </w:p>
    <w:p>
      <w:pPr>
        <w:pStyle w:val="ListBullet"/>
        <w:spacing w:after="40"/>
      </w:pPr>
      <w:r>
        <w:t>Build harus reproducible, dependency dikunci, dan artifact ditandatangani.</w:t>
      </w:r>
    </w:p>
    <w:p>
      <w:pPr>
        <w:pStyle w:val="ListBullet"/>
        <w:spacing w:after="40"/>
      </w:pPr>
      <w:r>
        <w:t>Database migration berjalan satu arah dan memiliki rollback atau forward-fix plan.</w:t>
      </w:r>
    </w:p>
    <w:p>
      <w:pPr>
        <w:pStyle w:val="ListBullet"/>
        <w:spacing w:after="40"/>
      </w:pPr>
      <w:r>
        <w:t>Credential produksi tidak boleh tersedia pada developer workstation atau log CI.</w:t>
      </w:r>
    </w:p>
    <w:p>
      <w:pPr>
        <w:pStyle w:val="ListBullet"/>
        <w:spacing w:after="40"/>
      </w:pPr>
      <w:r>
        <w:t>Setiap release menghasilkan software bill of materials, change log, test evidence, dan approval record.</w:t>
      </w:r>
    </w:p>
    <w:p>
      <w:pPr>
        <w:pStyle w:val="Heading1"/>
      </w:pPr>
      <w:r>
        <w:t>9. Definition of Ready</w:t>
      </w:r>
    </w:p>
    <w:p>
      <w:pPr>
        <w:pStyle w:val="ListBullet"/>
        <w:spacing w:after="40"/>
      </w:pPr>
      <w:r>
        <w:t>Story mempunyai business value, owner, priority, source requirement, dan scope yang jelas.</w:t>
      </w:r>
    </w:p>
    <w:p>
      <w:pPr>
        <w:pStyle w:val="ListBullet"/>
        <w:spacing w:after="40"/>
      </w:pPr>
      <w:r>
        <w:t>Acceptance criteria dapat diuji dan mencakup positive, negative, authorization, audit, serta error behavior.</w:t>
      </w:r>
    </w:p>
    <w:p>
      <w:pPr>
        <w:pStyle w:val="ListBullet"/>
        <w:spacing w:after="40"/>
      </w:pPr>
      <w:r>
        <w:t>Entity, API, event, permission, dan dependency telah diidentifikasi.</w:t>
      </w:r>
    </w:p>
    <w:p>
      <w:pPr>
        <w:pStyle w:val="ListBullet"/>
        <w:spacing w:after="40"/>
      </w:pPr>
      <w:r>
        <w:t>Data classification, privacy impact, dan retention telah dinilai.</w:t>
      </w:r>
    </w:p>
    <w:p>
      <w:pPr>
        <w:pStyle w:val="ListBullet"/>
        <w:spacing w:after="40"/>
      </w:pPr>
      <w:r>
        <w:t>Prototype atau contoh alur tersedia untuk workflow yang melibatkan pengguna.</w:t>
      </w:r>
    </w:p>
    <w:p>
      <w:pPr>
        <w:pStyle w:val="ListBullet"/>
        <w:spacing w:after="40"/>
      </w:pPr>
      <w:r>
        <w:t>Test data, mock, feature flag, dan observability requirement tersedia.</w:t>
      </w:r>
    </w:p>
    <w:p>
      <w:pPr>
        <w:pStyle w:val="ListBullet"/>
        <w:spacing w:after="40"/>
      </w:pPr>
      <w:r>
        <w:t>Tidak terdapat keputusan hukum atau kewenangan yang didelegasikan ke sistem tanpa dasar.</w:t>
      </w:r>
    </w:p>
    <w:p>
      <w:pPr>
        <w:pStyle w:val="Heading1"/>
      </w:pPr>
      <w:r>
        <w:t>10. Definition of Done</w:t>
      </w:r>
    </w:p>
    <w:p>
      <w:pPr>
        <w:pStyle w:val="ListBullet"/>
        <w:spacing w:after="40"/>
      </w:pPr>
      <w:r>
        <w:t>Code review, static analysis, unit test, integration test, contract test, dan relevant E2E test lulus.</w:t>
      </w:r>
    </w:p>
    <w:p>
      <w:pPr>
        <w:pStyle w:val="ListBullet"/>
        <w:spacing w:after="40"/>
      </w:pPr>
      <w:r>
        <w:t>Authorization, audit, error model, idempotency, correlation ID, dan state transition telah diuji.</w:t>
      </w:r>
    </w:p>
    <w:p>
      <w:pPr>
        <w:pStyle w:val="ListBullet"/>
        <w:spacing w:after="40"/>
      </w:pPr>
      <w:r>
        <w:t>API specification, migration, runbook, test evidence, dan user help diperbarui.</w:t>
      </w:r>
    </w:p>
    <w:p>
      <w:pPr>
        <w:pStyle w:val="ListBullet"/>
        <w:spacing w:after="40"/>
      </w:pPr>
      <w:r>
        <w:t>Security finding kritis dan tinggi telah ditutup atau diterima secara formal oleh risk owner.</w:t>
      </w:r>
    </w:p>
    <w:p>
      <w:pPr>
        <w:pStyle w:val="ListBullet"/>
        <w:spacing w:after="40"/>
      </w:pPr>
      <w:r>
        <w:t>Tidak ada data sensitif, credential, token, atau host secret pada log dan response yang tidak berwenang.</w:t>
      </w:r>
    </w:p>
    <w:p>
      <w:pPr>
        <w:pStyle w:val="ListBullet"/>
        <w:spacing w:after="40"/>
      </w:pPr>
      <w:r>
        <w:t>Product Owner menerima demonstrasi dan QA menandatangani acceptance evidence.</w:t>
      </w:r>
    </w:p>
    <w:p>
      <w:pPr>
        <w:pStyle w:val="ListBullet"/>
        <w:spacing w:after="40"/>
      </w:pPr>
      <w:r>
        <w:t>Fitur dapat dimatikan melalui feature flag atau rollback plan tersedia untuk perubahan berisiko.</w:t>
      </w:r>
    </w:p>
    <w:p>
      <w:pPr>
        <w:pStyle w:val="Heading1"/>
      </w:pPr>
      <w:r>
        <w:t>11. Change Control</w:t>
      </w:r>
    </w:p>
    <w:p>
      <w:pPr>
        <w:pStyle w:val="ListNumber"/>
        <w:spacing w:after="40"/>
      </w:pPr>
      <w:r>
        <w:t>Change request dibuat dengan alasan, dampak proses, dampak hukum, keamanan, data, biaya, dan jadwal.</w:t>
      </w:r>
    </w:p>
    <w:p>
      <w:pPr>
        <w:pStyle w:val="ListNumber"/>
        <w:spacing w:after="40"/>
      </w:pPr>
      <w:r>
        <w:t>Business Analyst memperbarui traceability dari SOP sampai UAT.</w:t>
      </w:r>
    </w:p>
    <w:p>
      <w:pPr>
        <w:pStyle w:val="ListNumber"/>
        <w:spacing w:after="40"/>
      </w:pPr>
      <w:r>
        <w:t>Perubahan kewenangan, data sensitif, recording, provider, atau AI wajib direview Process and Legal Board serta Architecture and Security Board.</w:t>
      </w:r>
    </w:p>
    <w:p>
      <w:pPr>
        <w:pStyle w:val="ListNumber"/>
        <w:spacing w:after="40"/>
      </w:pPr>
      <w:r>
        <w:t>Product Council memutuskan approve, defer, reject, atau emergency change.</w:t>
      </w:r>
    </w:p>
    <w:p>
      <w:pPr>
        <w:pStyle w:val="ListNumber"/>
        <w:spacing w:after="40"/>
      </w:pPr>
      <w:r>
        <w:t>Perubahan yang diterima menghasilkan versi baseline baru dan release note.</w:t>
      </w:r>
    </w:p>
    <w:p>
      <w:pPr>
        <w:pStyle w:val="Heading1"/>
      </w:pPr>
      <w:r>
        <w:t>12. Checklist Kickoff Development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6480"/>
            <w:shd w:fill="0B2A4A"/>
            <w:vAlign w:val="center"/>
          </w:tcPr>
          <w:p>
            <w:pPr>
              <w:jc w:val="center"/>
            </w:pPr>
            <w:r/>
            <w:r>
              <w:rPr>
                <w:rFonts w:ascii="Aptos" w:hAnsi="Aptos"/>
                <w:b/>
                <w:color w:val="FFFFFF"/>
                <w:sz w:val="18"/>
              </w:rPr>
              <w:t>Item</w:t>
            </w:r>
          </w:p>
        </w:tc>
        <w:tc>
          <w:tcPr>
            <w:tcW w:type="dxa" w:w="2016"/>
            <w:shd w:fill="0B2A4A"/>
            <w:vAlign w:val="center"/>
          </w:tcPr>
          <w:p>
            <w:pPr>
              <w:jc w:val="center"/>
            </w:pPr>
            <w:r/>
            <w:r>
              <w:rPr>
                <w:rFonts w:ascii="Aptos" w:hAnsi="Aptos"/>
                <w:b/>
                <w:color w:val="FFFFFF"/>
                <w:sz w:val="18"/>
              </w:rPr>
              <w:t>Status Awal</w:t>
            </w:r>
          </w:p>
        </w:tc>
        <w:tc>
          <w:tcPr>
            <w:tcW w:type="dxa" w:w="2160"/>
            <w:shd w:fill="0B2A4A"/>
            <w:vAlign w:val="center"/>
          </w:tcPr>
          <w:p>
            <w:pPr>
              <w:jc w:val="center"/>
            </w:pPr>
            <w:r/>
            <w:r>
              <w:rPr>
                <w:rFonts w:ascii="Aptos" w:hAnsi="Aptos"/>
                <w:b/>
                <w:color w:val="FFFFFF"/>
                <w:sz w:val="18"/>
              </w:rPr>
              <w:t>Owner</w:t>
            </w:r>
          </w:p>
        </w:tc>
      </w:tr>
      <w:tr>
        <w:tc>
          <w:tcPr>
            <w:tcW w:type="dxa" w:w="6480"/>
            <w:vAlign w:val="center"/>
          </w:tcPr>
          <w:p>
            <w:r/>
            <w:r>
              <w:rPr>
                <w:rFonts w:ascii="Aptos" w:hAnsi="Aptos"/>
                <w:b w:val="0"/>
                <w:color w:val="1F2937"/>
                <w:sz w:val="17"/>
              </w:rPr>
              <w:t>Product Owner tiga instansi ditetapkan</w:t>
            </w:r>
          </w:p>
        </w:tc>
        <w:tc>
          <w:tcPr>
            <w:tcW w:type="dxa" w:w="2016"/>
            <w:vAlign w:val="center"/>
          </w:tcPr>
          <w:p>
            <w:r/>
            <w:r>
              <w:rPr>
                <w:rFonts w:ascii="Aptos" w:hAnsi="Aptos"/>
                <w:b w:val="0"/>
                <w:color w:val="1F2937"/>
                <w:sz w:val="17"/>
              </w:rPr>
              <w:t>Belum</w:t>
            </w:r>
          </w:p>
        </w:tc>
        <w:tc>
          <w:tcPr>
            <w:tcW w:type="dxa" w:w="2160"/>
            <w:vAlign w:val="center"/>
          </w:tcPr>
          <w:p>
            <w:r/>
            <w:r>
              <w:rPr>
                <w:rFonts w:ascii="Aptos" w:hAnsi="Aptos"/>
                <w:b w:val="0"/>
                <w:color w:val="1F2937"/>
                <w:sz w:val="17"/>
              </w:rPr>
              <w:t>Steering Committee</w:t>
            </w:r>
          </w:p>
        </w:tc>
      </w:tr>
      <w:tr>
        <w:tc>
          <w:tcPr>
            <w:tcW w:type="dxa" w:w="6480"/>
            <w:vAlign w:val="center"/>
            <w:shd w:fill="F8FAFC"/>
          </w:tcPr>
          <w:p>
            <w:r/>
            <w:r>
              <w:rPr>
                <w:rFonts w:ascii="Aptos" w:hAnsi="Aptos"/>
                <w:b w:val="0"/>
                <w:color w:val="1F2937"/>
                <w:sz w:val="17"/>
              </w:rPr>
              <w:t>BPMN, BRD, ERD, dan SRS disetujui</w:t>
            </w:r>
          </w:p>
        </w:tc>
        <w:tc>
          <w:tcPr>
            <w:tcW w:type="dxa" w:w="2016"/>
            <w:vAlign w:val="center"/>
            <w:shd w:fill="F8FAFC"/>
          </w:tcPr>
          <w:p>
            <w:r/>
            <w:r>
              <w:rPr>
                <w:rFonts w:ascii="Aptos" w:hAnsi="Aptos"/>
                <w:b w:val="0"/>
                <w:color w:val="1F2937"/>
                <w:sz w:val="17"/>
              </w:rPr>
              <w:t>Belum</w:t>
            </w:r>
          </w:p>
        </w:tc>
        <w:tc>
          <w:tcPr>
            <w:tcW w:type="dxa" w:w="2160"/>
            <w:vAlign w:val="center"/>
            <w:shd w:fill="F8FAFC"/>
          </w:tcPr>
          <w:p>
            <w:r/>
            <w:r>
              <w:rPr>
                <w:rFonts w:ascii="Aptos" w:hAnsi="Aptos"/>
                <w:b w:val="0"/>
                <w:color w:val="1F2937"/>
                <w:sz w:val="17"/>
              </w:rPr>
              <w:t>Product Council</w:t>
            </w:r>
          </w:p>
        </w:tc>
      </w:tr>
      <w:tr>
        <w:tc>
          <w:tcPr>
            <w:tcW w:type="dxa" w:w="6480"/>
            <w:vAlign w:val="center"/>
          </w:tcPr>
          <w:p>
            <w:r/>
            <w:r>
              <w:rPr>
                <w:rFonts w:ascii="Aptos" w:hAnsi="Aptos"/>
                <w:b w:val="0"/>
                <w:color w:val="1F2937"/>
                <w:sz w:val="17"/>
              </w:rPr>
              <w:t>API dan provider adapter contract disetujui</w:t>
            </w:r>
          </w:p>
        </w:tc>
        <w:tc>
          <w:tcPr>
            <w:tcW w:type="dxa" w:w="2016"/>
            <w:vAlign w:val="center"/>
          </w:tcPr>
          <w:p>
            <w:r/>
            <w:r>
              <w:rPr>
                <w:rFonts w:ascii="Aptos" w:hAnsi="Aptos"/>
                <w:b w:val="0"/>
                <w:color w:val="1F2937"/>
                <w:sz w:val="17"/>
              </w:rPr>
              <w:t>Disiapkan dalam paket ini</w:t>
            </w:r>
          </w:p>
        </w:tc>
        <w:tc>
          <w:tcPr>
            <w:tcW w:type="dxa" w:w="2160"/>
            <w:vAlign w:val="center"/>
          </w:tcPr>
          <w:p>
            <w:r/>
            <w:r>
              <w:rPr>
                <w:rFonts w:ascii="Aptos" w:hAnsi="Aptos"/>
                <w:b w:val="0"/>
                <w:color w:val="1F2937"/>
                <w:sz w:val="17"/>
              </w:rPr>
              <w:t>Architect</w:t>
            </w:r>
          </w:p>
        </w:tc>
      </w:tr>
      <w:tr>
        <w:tc>
          <w:tcPr>
            <w:tcW w:type="dxa" w:w="6480"/>
            <w:vAlign w:val="center"/>
            <w:shd w:fill="F8FAFC"/>
          </w:tcPr>
          <w:p>
            <w:r/>
            <w:r>
              <w:rPr>
                <w:rFonts w:ascii="Aptos" w:hAnsi="Aptos"/>
                <w:b w:val="0"/>
                <w:color w:val="1F2937"/>
                <w:sz w:val="17"/>
              </w:rPr>
              <w:t>Threat model dan data classification direview</w:t>
            </w:r>
          </w:p>
        </w:tc>
        <w:tc>
          <w:tcPr>
            <w:tcW w:type="dxa" w:w="2016"/>
            <w:vAlign w:val="center"/>
            <w:shd w:fill="F8FAFC"/>
          </w:tcPr>
          <w:p>
            <w:r/>
            <w:r>
              <w:rPr>
                <w:rFonts w:ascii="Aptos" w:hAnsi="Aptos"/>
                <w:b w:val="0"/>
                <w:color w:val="1F2937"/>
                <w:sz w:val="17"/>
              </w:rPr>
              <w:t>Disiapkan dalam paket ini</w:t>
            </w:r>
          </w:p>
        </w:tc>
        <w:tc>
          <w:tcPr>
            <w:tcW w:type="dxa" w:w="2160"/>
            <w:vAlign w:val="center"/>
            <w:shd w:fill="F8FAFC"/>
          </w:tcPr>
          <w:p>
            <w:r/>
            <w:r>
              <w:rPr>
                <w:rFonts w:ascii="Aptos" w:hAnsi="Aptos"/>
                <w:b w:val="0"/>
                <w:color w:val="1F2937"/>
                <w:sz w:val="17"/>
              </w:rPr>
              <w:t>Security Lead</w:t>
            </w:r>
          </w:p>
        </w:tc>
      </w:tr>
      <w:tr>
        <w:tc>
          <w:tcPr>
            <w:tcW w:type="dxa" w:w="6480"/>
            <w:vAlign w:val="center"/>
          </w:tcPr>
          <w:p>
            <w:r/>
            <w:r>
              <w:rPr>
                <w:rFonts w:ascii="Aptos" w:hAnsi="Aptos"/>
                <w:b w:val="0"/>
                <w:color w:val="1F2937"/>
                <w:sz w:val="17"/>
              </w:rPr>
              <w:t>Test plan dan UAT owner disetujui</w:t>
            </w:r>
          </w:p>
        </w:tc>
        <w:tc>
          <w:tcPr>
            <w:tcW w:type="dxa" w:w="2016"/>
            <w:vAlign w:val="center"/>
          </w:tcPr>
          <w:p>
            <w:r/>
            <w:r>
              <w:rPr>
                <w:rFonts w:ascii="Aptos" w:hAnsi="Aptos"/>
                <w:b w:val="0"/>
                <w:color w:val="1F2937"/>
                <w:sz w:val="17"/>
              </w:rPr>
              <w:t>Disiapkan dalam paket ini</w:t>
            </w:r>
          </w:p>
        </w:tc>
        <w:tc>
          <w:tcPr>
            <w:tcW w:type="dxa" w:w="2160"/>
            <w:vAlign w:val="center"/>
          </w:tcPr>
          <w:p>
            <w:r/>
            <w:r>
              <w:rPr>
                <w:rFonts w:ascii="Aptos" w:hAnsi="Aptos"/>
                <w:b w:val="0"/>
                <w:color w:val="1F2937"/>
                <w:sz w:val="17"/>
              </w:rPr>
              <w:t>QA Lead</w:t>
            </w:r>
          </w:p>
        </w:tc>
      </w:tr>
      <w:tr>
        <w:tc>
          <w:tcPr>
            <w:tcW w:type="dxa" w:w="6480"/>
            <w:vAlign w:val="center"/>
            <w:shd w:fill="F8FAFC"/>
          </w:tcPr>
          <w:p>
            <w:r/>
            <w:r>
              <w:rPr>
                <w:rFonts w:ascii="Aptos" w:hAnsi="Aptos"/>
                <w:b w:val="0"/>
                <w:color w:val="1F2937"/>
                <w:sz w:val="17"/>
              </w:rPr>
              <w:t>Backlog Sprint 0 sampai 3 memenuhi DoR</w:t>
            </w:r>
          </w:p>
        </w:tc>
        <w:tc>
          <w:tcPr>
            <w:tcW w:type="dxa" w:w="2016"/>
            <w:vAlign w:val="center"/>
            <w:shd w:fill="F8FAFC"/>
          </w:tcPr>
          <w:p>
            <w:r/>
            <w:r>
              <w:rPr>
                <w:rFonts w:ascii="Aptos" w:hAnsi="Aptos"/>
                <w:b w:val="0"/>
                <w:color w:val="1F2937"/>
                <w:sz w:val="17"/>
              </w:rPr>
              <w:t>Disiapkan dalam workbook</w:t>
            </w:r>
          </w:p>
        </w:tc>
        <w:tc>
          <w:tcPr>
            <w:tcW w:type="dxa" w:w="2160"/>
            <w:vAlign w:val="center"/>
            <w:shd w:fill="F8FAFC"/>
          </w:tcPr>
          <w:p>
            <w:r/>
            <w:r>
              <w:rPr>
                <w:rFonts w:ascii="Aptos" w:hAnsi="Aptos"/>
                <w:b w:val="0"/>
                <w:color w:val="1F2937"/>
                <w:sz w:val="17"/>
              </w:rPr>
              <w:t>Delivery Lead</w:t>
            </w:r>
          </w:p>
        </w:tc>
      </w:tr>
      <w:tr>
        <w:tc>
          <w:tcPr>
            <w:tcW w:type="dxa" w:w="6480"/>
            <w:vAlign w:val="center"/>
          </w:tcPr>
          <w:p>
            <w:r/>
            <w:r>
              <w:rPr>
                <w:rFonts w:ascii="Aptos" w:hAnsi="Aptos"/>
                <w:b w:val="0"/>
                <w:color w:val="1F2937"/>
                <w:sz w:val="17"/>
              </w:rPr>
              <w:t>Environment DEV dan SIT tersedia</w:t>
            </w:r>
          </w:p>
        </w:tc>
        <w:tc>
          <w:tcPr>
            <w:tcW w:type="dxa" w:w="2016"/>
            <w:vAlign w:val="center"/>
          </w:tcPr>
          <w:p>
            <w:r/>
            <w:r>
              <w:rPr>
                <w:rFonts w:ascii="Aptos" w:hAnsi="Aptos"/>
                <w:b w:val="0"/>
                <w:color w:val="1F2937"/>
                <w:sz w:val="17"/>
              </w:rPr>
              <w:t>Belum</w:t>
            </w:r>
          </w:p>
        </w:tc>
        <w:tc>
          <w:tcPr>
            <w:tcW w:type="dxa" w:w="2160"/>
            <w:vAlign w:val="center"/>
          </w:tcPr>
          <w:p>
            <w:r/>
            <w:r>
              <w:rPr>
                <w:rFonts w:ascii="Aptos" w:hAnsi="Aptos"/>
                <w:b w:val="0"/>
                <w:color w:val="1F2937"/>
                <w:sz w:val="17"/>
              </w:rPr>
              <w:t>DevOps</w:t>
            </w:r>
          </w:p>
        </w:tc>
      </w:tr>
      <w:tr>
        <w:tc>
          <w:tcPr>
            <w:tcW w:type="dxa" w:w="6480"/>
            <w:vAlign w:val="center"/>
            <w:shd w:fill="F8FAFC"/>
          </w:tcPr>
          <w:p>
            <w:r/>
            <w:r>
              <w:rPr>
                <w:rFonts w:ascii="Aptos" w:hAnsi="Aptos"/>
                <w:b w:val="0"/>
                <w:color w:val="1F2937"/>
                <w:sz w:val="17"/>
              </w:rPr>
              <w:t>Identity provider sandbox dan test account tersedia</w:t>
            </w:r>
          </w:p>
        </w:tc>
        <w:tc>
          <w:tcPr>
            <w:tcW w:type="dxa" w:w="2016"/>
            <w:vAlign w:val="center"/>
            <w:shd w:fill="F8FAFC"/>
          </w:tcPr>
          <w:p>
            <w:r/>
            <w:r>
              <w:rPr>
                <w:rFonts w:ascii="Aptos" w:hAnsi="Aptos"/>
                <w:b w:val="0"/>
                <w:color w:val="1F2937"/>
                <w:sz w:val="17"/>
              </w:rPr>
              <w:t>Belum</w:t>
            </w:r>
          </w:p>
        </w:tc>
        <w:tc>
          <w:tcPr>
            <w:tcW w:type="dxa" w:w="2160"/>
            <w:vAlign w:val="center"/>
            <w:shd w:fill="F8FAFC"/>
          </w:tcPr>
          <w:p>
            <w:r/>
            <w:r>
              <w:rPr>
                <w:rFonts w:ascii="Aptos" w:hAnsi="Aptos"/>
                <w:b w:val="0"/>
                <w:color w:val="1F2937"/>
                <w:sz w:val="17"/>
              </w:rPr>
              <w:t>IAM Owner</w:t>
            </w:r>
          </w:p>
        </w:tc>
      </w:tr>
      <w:tr>
        <w:tc>
          <w:tcPr>
            <w:tcW w:type="dxa" w:w="6480"/>
            <w:vAlign w:val="center"/>
          </w:tcPr>
          <w:p>
            <w:r/>
            <w:r>
              <w:rPr>
                <w:rFonts w:ascii="Aptos" w:hAnsi="Aptos"/>
                <w:b w:val="0"/>
                <w:color w:val="1F2937"/>
                <w:sz w:val="17"/>
              </w:rPr>
              <w:t>Notification and video provider sandbox tersedia</w:t>
            </w:r>
          </w:p>
        </w:tc>
        <w:tc>
          <w:tcPr>
            <w:tcW w:type="dxa" w:w="2016"/>
            <w:vAlign w:val="center"/>
          </w:tcPr>
          <w:p>
            <w:r/>
            <w:r>
              <w:rPr>
                <w:rFonts w:ascii="Aptos" w:hAnsi="Aptos"/>
                <w:b w:val="0"/>
                <w:color w:val="1F2937"/>
                <w:sz w:val="17"/>
              </w:rPr>
              <w:t>Belum</w:t>
            </w:r>
          </w:p>
        </w:tc>
        <w:tc>
          <w:tcPr>
            <w:tcW w:type="dxa" w:w="2160"/>
            <w:vAlign w:val="center"/>
          </w:tcPr>
          <w:p>
            <w:r/>
            <w:r>
              <w:rPr>
                <w:rFonts w:ascii="Aptos" w:hAnsi="Aptos"/>
                <w:b w:val="0"/>
                <w:color w:val="1F2937"/>
                <w:sz w:val="17"/>
              </w:rPr>
              <w:t>Integration Owner</w:t>
            </w:r>
          </w:p>
        </w:tc>
      </w:tr>
      <w:tr>
        <w:tc>
          <w:tcPr>
            <w:tcW w:type="dxa" w:w="6480"/>
            <w:vAlign w:val="center"/>
            <w:shd w:fill="F8FAFC"/>
          </w:tcPr>
          <w:p>
            <w:r/>
            <w:r>
              <w:rPr>
                <w:rFonts w:ascii="Aptos" w:hAnsi="Aptos"/>
                <w:b w:val="0"/>
                <w:color w:val="1F2937"/>
                <w:sz w:val="17"/>
              </w:rPr>
              <w:t>Pilot unit, data scenario, support rota, dan training plan ditetapkan</w:t>
            </w:r>
          </w:p>
        </w:tc>
        <w:tc>
          <w:tcPr>
            <w:tcW w:type="dxa" w:w="2016"/>
            <w:vAlign w:val="center"/>
            <w:shd w:fill="F8FAFC"/>
          </w:tcPr>
          <w:p>
            <w:r/>
            <w:r>
              <w:rPr>
                <w:rFonts w:ascii="Aptos" w:hAnsi="Aptos"/>
                <w:b w:val="0"/>
                <w:color w:val="1F2937"/>
                <w:sz w:val="17"/>
              </w:rPr>
              <w:t>Belum</w:t>
            </w:r>
          </w:p>
        </w:tc>
        <w:tc>
          <w:tcPr>
            <w:tcW w:type="dxa" w:w="2160"/>
            <w:vAlign w:val="center"/>
            <w:shd w:fill="F8FAFC"/>
          </w:tcPr>
          <w:p>
            <w:r/>
            <w:r>
              <w:rPr>
                <w:rFonts w:ascii="Aptos" w:hAnsi="Aptos"/>
                <w:b w:val="0"/>
                <w:color w:val="1F2937"/>
                <w:sz w:val="17"/>
              </w:rPr>
              <w:t>Pilot Operations Team</w:t>
            </w:r>
          </w:p>
        </w:tc>
      </w:tr>
    </w:tbl>
    <w:p/>
    <w:p>
      <w:pPr>
        <w:pStyle w:val="Heading1"/>
      </w:pPr>
      <w:r>
        <w:t>13. Keluaran Tahap Berikutnya</w:t>
      </w:r>
    </w:p>
    <w:p>
      <w:pPr>
        <w:pStyle w:val="ListBullet"/>
        <w:spacing w:after="40"/>
      </w:pPr>
      <w:r>
        <w:t>Prototype UI yang mencakup determination, schedule proposal, conflict, notice, readiness, dan waiting room.</w:t>
      </w:r>
    </w:p>
    <w:p>
      <w:pPr>
        <w:pStyle w:val="ListBullet"/>
        <w:spacing w:after="40"/>
      </w:pPr>
      <w:r>
        <w:t>Repository skeleton untuk backend, frontend, infrastructure, contract test, dan database migration.</w:t>
      </w:r>
    </w:p>
    <w:p>
      <w:pPr>
        <w:pStyle w:val="ListBullet"/>
        <w:spacing w:after="40"/>
      </w:pPr>
      <w:r>
        <w:t>Mock provider untuk notification gateway, official case adapter, identity provider, dan video provider.</w:t>
      </w:r>
    </w:p>
    <w:p>
      <w:pPr>
        <w:pStyle w:val="ListBullet"/>
        <w:spacing w:after="40"/>
      </w:pPr>
      <w:r>
        <w:t>Sprint 0 kickoff, architecture walkthrough, security workshop, dan test data workshop.</w:t>
      </w:r>
    </w:p>
    <w:p>
      <w:pPr>
        <w:pStyle w:val="ListBullet"/>
        <w:spacing w:after="40"/>
      </w:pPr>
      <w:r>
        <w:t>Pilot charter dan criteria go or no-go.</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Development Readiness Baseline 2026 | 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0B2A4A"/>
        <w:sz w:val="16"/>
      </w:rPr>
      <w:t>CIMS | CIMS-IMP-005/2026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2A4A"/>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B2A4A"/>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677F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A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1677F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