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 INTELLIGENCE MANAGEMENT SYSTEM</w:t>
      </w:r>
    </w:p>
    <w:p>
      <w:pPr>
        <w:pStyle w:val="Subtitle"/>
        <w:jc w:val="center"/>
      </w:pPr>
      <w:r>
        <w:rPr>
          <w:b/>
        </w:rPr>
        <w:t>TEST PLAN DAN UAT BASELINE</w:t>
      </w:r>
    </w:p>
    <w:p>
      <w:pPr>
        <w:jc w:val="center"/>
      </w:pPr>
      <w:r>
        <w:rPr>
          <w:rFonts w:ascii="Aptos" w:hAnsi="Aptos"/>
          <w:color w:val="1F2937"/>
          <w:sz w:val="22"/>
        </w:rPr>
        <w:t>Strategi pengujian untuk Compliance MVP, Scheduling, dan Virtual Hearing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06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Kode Dokumen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CIMS-QA-007/2026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Versi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1.0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Implementation Readiness Baseline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Tanggal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Juli 2026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Sumber Baseline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8"/>
              </w:rPr>
              <w:t>SOP Revisi, BPMN, BRD, ERD, SRS, PKS lintas instansi, dan SEMA Nomor 2 Tahun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ptos" w:hAnsi="Aptos"/>
                <w:b/>
                <w:color w:val="0B2A4A"/>
                <w:sz w:val="18"/>
              </w:rPr>
              <w:t>Dokumen ini merupakan rancangan teknis awal. Implementasi produksi tetap memerlukan persetujuan Product Owner, process owner, unit hukum, keamanan informasi, dan pejabat yang berwenang pada setiap instansi.</w:t>
            </w:r>
          </w:p>
        </w:tc>
      </w:tr>
    </w:tbl>
    <w:p>
      <w:r>
        <w:br w:type="page"/>
      </w:r>
    </w:p>
    <w:p>
      <w:pPr>
        <w:pStyle w:val="Heading1"/>
      </w:pPr>
      <w:r>
        <w:t>1. Tujuan</w:t>
      </w:r>
    </w:p>
    <w:p>
      <w:r>
        <w:t>Test plan ini menetapkan tingkat pengujian, cakupan, lingkungan, data, entry and exit criteria, skenario UAT, evidence, dan sign-off. Pengujian harus membuktikan bahwa sistem tidak melompati kewenangan, menjaga bukti pemberitahuan, menerapkan readiness gate, dan mengendalikan ruang virtual sesuai peran.</w:t>
      </w:r>
    </w:p>
    <w:p>
      <w:pPr>
        <w:pStyle w:val="Heading1"/>
      </w:pPr>
      <w:r>
        <w:t>2. Strategi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896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244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Unit Test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Domain rule, validator, state machine, mapper, policy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Developer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Setiap commit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Component Test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Service dengan database atau queue lokal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Developer and QA</w:t>
            </w:r>
          </w:p>
        </w:tc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Pull request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 Contract Test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Request, response, error, idempotency, authorization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 and Integration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SIT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Integration Test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Identity, official case, notification, video, storage, SIEM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</w:t>
            </w:r>
          </w:p>
        </w:tc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End-to-End Test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Alur determination sampai CLOSED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SIT and UAT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 Test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SAST, DAST, auth, webhook, secret, upload, penetration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</w:t>
            </w:r>
          </w:p>
        </w:tc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Continuous and pre-pilot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Performance Test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API, conflict check, calendar, notification queue, webhook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 and SRE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Pre-release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Resilience Test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Provider failure, retry, fallback, queue, database, restore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SRE and QA</w:t>
            </w:r>
          </w:p>
        </w:tc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Pre-pilot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Accessibility Test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Keyboard, focus, contrast, label, error, caption support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 and UX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UAT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User Acceptance Test</w:t>
            </w:r>
          </w:p>
        </w:tc>
        <w:tc>
          <w:tcPr>
            <w:tcW w:type="dxa" w:w="489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Process, legal gate, role, evidence, usability</w:t>
            </w:r>
          </w:p>
        </w:tc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Process Owner and Product Owner</w:t>
            </w:r>
          </w:p>
        </w:tc>
        <w:tc>
          <w:tcPr>
            <w:tcW w:type="dxa" w:w="158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UAT</w:t>
            </w:r>
          </w:p>
        </w:tc>
      </w:tr>
    </w:tbl>
    <w:p/>
    <w:p>
      <w:pPr>
        <w:pStyle w:val="Heading1"/>
      </w:pPr>
      <w:r>
        <w:t>3.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Lingkungan</w:t>
            </w:r>
          </w:p>
        </w:tc>
        <w:tc>
          <w:tcPr>
            <w:tcW w:type="dxa" w:w="316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Penggunaan</w:t>
            </w:r>
          </w:p>
        </w:tc>
        <w:tc>
          <w:tcPr>
            <w:tcW w:type="dxa" w:w="6336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Karakteristik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DEV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Unit and component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mock, local database, synthetic users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Integration and contract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Sandbox integration, signed webhook test, test identity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Load and resilience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Production-like sizing, isolated data, observability enabled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UAT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Business and user acceptance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Controlled users from three institutions, synthetic or masked cases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PILOT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Operational verification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Approved integration, support and incident monitoring</w:t>
            </w:r>
          </w:p>
        </w:tc>
      </w:tr>
    </w:tbl>
    <w:p/>
    <w:p>
      <w:pPr>
        <w:pStyle w:val="Heading1"/>
      </w:pPr>
      <w:r>
        <w:t>4. Test Data Management</w:t>
      </w:r>
    </w:p>
    <w:p>
      <w:pPr>
        <w:pStyle w:val="ListBullet"/>
        <w:spacing w:after="40"/>
      </w:pPr>
      <w:r>
        <w:t>Gunakan synthetic data untuk identitas, nomor perkara, dokumen, dan kontak pada DEV, SIT, dan mayoritas UAT.</w:t>
      </w:r>
    </w:p>
    <w:p>
      <w:pPr>
        <w:pStyle w:val="ListBullet"/>
        <w:spacing w:after="40"/>
      </w:pPr>
      <w:r>
        <w:t>Data produksi hanya digunakan bila ada dasar, persetujuan, masking, akses terbatas, dan deletion plan.</w:t>
      </w:r>
    </w:p>
    <w:p>
      <w:pPr>
        <w:pStyle w:val="ListBullet"/>
        <w:spacing w:after="40"/>
      </w:pPr>
      <w:r>
        <w:t>Sediakan skenario WIB, WITA, WIT, reschedule, mutasi tahanan, saksi dilindungi, advokat terpisah, dan provider outage.</w:t>
      </w:r>
    </w:p>
    <w:p>
      <w:pPr>
        <w:pStyle w:val="ListBullet"/>
        <w:spacing w:after="40"/>
      </w:pPr>
      <w:r>
        <w:t>Join token, host secret, signing key, dan credential menggunakan secret test yang berbeda setiap lingkungan.</w:t>
      </w:r>
    </w:p>
    <w:p>
      <w:pPr>
        <w:pStyle w:val="ListBullet"/>
        <w:spacing w:after="40"/>
      </w:pPr>
      <w:r>
        <w:t>Test evidence tidak boleh memuat data sensitif yang tidak diperlukan.</w:t>
      </w:r>
    </w:p>
    <w:p>
      <w:pPr>
        <w:pStyle w:val="Heading1"/>
      </w:pPr>
      <w:r>
        <w:t>5. Entry Criteria</w:t>
      </w:r>
    </w:p>
    <w:p>
      <w:pPr>
        <w:pStyle w:val="ListBullet"/>
        <w:spacing w:after="40"/>
      </w:pPr>
      <w:r>
        <w:t>BRD, SRS, ERD, API contract, provider contract, threat model, dan acceptance criteria telah dibaseline.</w:t>
      </w:r>
    </w:p>
    <w:p>
      <w:pPr>
        <w:pStyle w:val="ListBullet"/>
        <w:spacing w:after="40"/>
      </w:pPr>
      <w:r>
        <w:t>Build berhasil, migration berjalan, test environment stabil, dan dependency sandbox tersedia.</w:t>
      </w:r>
    </w:p>
    <w:p>
      <w:pPr>
        <w:pStyle w:val="ListBullet"/>
        <w:spacing w:after="40"/>
      </w:pPr>
      <w:r>
        <w:t>Requirement traceability dan test case mempunyai owner serta priority.</w:t>
      </w:r>
    </w:p>
    <w:p>
      <w:pPr>
        <w:pStyle w:val="ListBullet"/>
        <w:spacing w:after="40"/>
      </w:pPr>
      <w:r>
        <w:t>Test account, role, organization, assignment, delegation, dan seed case tersedia.</w:t>
      </w:r>
    </w:p>
    <w:p>
      <w:pPr>
        <w:pStyle w:val="ListBullet"/>
        <w:spacing w:after="40"/>
      </w:pPr>
      <w:r>
        <w:t>Known limitation dan accepted risk terdokumentasi.</w:t>
      </w:r>
    </w:p>
    <w:p>
      <w:pPr>
        <w:pStyle w:val="Heading1"/>
      </w:pPr>
      <w:r>
        <w:t>6.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352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Functional MUST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100% test case MUST executed, 100% critical path passed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Defect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Tidak ada blocker atau critical, high hanya dengan formal risk acceptance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Tidak ada critical or high open, authorization matrix and secret test passed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Performance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P95 dan throughput memenuhi target pilot yang disetujui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Resilience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fallback, retry, queue recovery, backup restore, and token revoke passed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UAT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Process owner dari tiga instansi menandatangani hasil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Runbook, release note, API spec, migration, user guide, and evidence complete</w:t>
            </w:r>
          </w:p>
        </w:tc>
      </w:tr>
    </w:tbl>
    <w:p/>
    <w:p>
      <w:pPr>
        <w:pStyle w:val="Heading1"/>
      </w:pPr>
      <w:r>
        <w:t>7. Functional Test Suites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9072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Cakupan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TS-IAM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MFA, RBAC, ABAC, assignment, delegation, privileged access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TS-CASE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Official reference, sync metadata, reconciliation, party scope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TS-DET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Request, determination, history, official reference, hard gate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TS-SCH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Availability, constraint, conflict, proposal, approve, active, reschedule, timezone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TS-NTC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Official notice, recipient chain, attempt, proof, ack, retry, fallback, reminder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TS-RDY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Checklist, mandatory item, technical metric, evidence, READY gate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TS-VER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Identity, location, room inspection, advocate, protected participant, consultation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TS-VHC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adapter, session, rooms, token, waiting room, role control, webhook, health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TS-OPS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Attendance, start, suspend, resume, postpone, complete, close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TS-INC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Technical, cyber, force majeure, custody transfer, provider fallback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TS-APD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Decision reading, changed date, notice, presence, excerpt, transmission, deadline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TS-AUD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Audit, monitoring, alert, export, reconciliation, retention</w:t>
            </w:r>
          </w:p>
        </w:tc>
      </w:tr>
    </w:tbl>
    <w:p/>
    <w:p>
      <w:pPr>
        <w:pStyle w:val="Heading1"/>
      </w:pPr>
      <w:r>
        <w:t>8. Critical Negative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504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Approve schedule tanpa determination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409 DETERMINATION_REQUIRED, audit tercatat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NEG-02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Provision session tanpa schedule ACTIVE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409 SCHEDULE_NOT_ACTIVE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Role non-judge memanggil start or suspend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403 FORBIDDEN_SCOPE dan security event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NEG-04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READY dengan item wajib gagal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409 READINESS_INCOMPLETE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Join token expired or revoked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401 TOKEN_EXPIRED dan tidak masuk room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NEG-06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Webhook signature invalid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Ditolak, security event, tidak mengubah state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NEG-07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Idempotency key sama dengan payload berbeda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409 DUPLICATE_REQUEST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NEG-08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Admin melihat case tanpa assignment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403 dan privileged audit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NEG-09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Private consultation recording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Ditolak oleh policy dan dicatat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NEG-10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Reschedule tidak mengirim notice ulang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Workflow tidak dapat dinyatakan complete</w:t>
            </w:r>
          </w:p>
        </w:tc>
      </w:tr>
    </w:tbl>
    <w:p/>
    <w:p>
      <w:pPr>
        <w:pStyle w:val="Heading1"/>
      </w:pPr>
      <w:r>
        <w:t>9. UAT Skenario Lintas Instansi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68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Langkah Utama</w:t>
            </w:r>
          </w:p>
        </w:tc>
        <w:tc>
          <w:tcPr>
            <w:tcW w:type="dxa" w:w="3456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Alur normal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Determination sah, schedule aktif, notice ack, readiness lulus, start, complete, close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Seluruh gate dan audit lengkap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UAT-02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Tanpa determination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Coba approve atau provision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Ditolak dengan DETERMINATION_REQUIRED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Bentrok jadwal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Hakim atau ruang overlap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Conflict jelas dan ACTIVE ditolak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UAT-04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Perubahan jadwal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Reschedule dengan alasan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Versi baru, token revoked, notice ulang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Notice gagal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Gateway failed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Retry, fallback, escalation, proof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UAT-06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Readiness tidak lengkap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Internet cadangan atau identitas gagal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READY ditolak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Konsultasi privat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Judge mengizinkan consultation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Room privat, no-record, isolated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UAT-08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Gangguan teknis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Koneksi terdakwa putus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Incident, suspend, fallback, resume or postpone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UAT-09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Insiden siber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Webhook malicious atau token leak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Isolasi, timer, evidence, escalation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UAT-10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Keadaan kahar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Bencana atau outage besar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Notice tertulis, timer, reschedule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UAT-11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Mutasi tahanan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Pindah unit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Access transfer, notice, checklist and test ulang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UAT-12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Putusan banding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Pembacaan dan notice chain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Presence, same-day excerpt, seven-day transmission, deadline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UAT-13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Provider outage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Provider utama gagal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Approved fallback, token baru, notice ulang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UAT-14</w:t>
            </w:r>
          </w:p>
        </w:tc>
        <w:tc>
          <w:tcPr>
            <w:tcW w:type="dxa" w:w="19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Akses tidak sah</w:t>
            </w:r>
          </w:p>
        </w:tc>
        <w:tc>
          <w:tcPr>
            <w:tcW w:type="dxa" w:w="46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Admin melihat perkara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403, security event, audit</w:t>
            </w:r>
          </w:p>
        </w:tc>
      </w:tr>
    </w:tbl>
    <w:p/>
    <w:p>
      <w:pPr>
        <w:pStyle w:val="Heading1"/>
      </w:pPr>
      <w:r>
        <w:t>10. Performance and Capacity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6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Baseline</w:t>
            </w:r>
          </w:p>
        </w:tc>
        <w:tc>
          <w:tcPr>
            <w:tcW w:type="dxa" w:w="532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Skenario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API query standar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P95 usulan &lt; 2 detik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Search case reference, calendar, hearing detail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 agregat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P95 usulan &lt; 5 detik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Compliance dashboard per unit and date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Conflict check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Target disahkan setelah capacity model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Multiple schedule options and resource set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Notification queue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Tidak ada message loss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Retry, dead letter, recovery, idempotency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Webhook burst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State konsisten dan no duplicate event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Signed provider events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Concurrent participant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Sesuai provider and pilot sizing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Join, waiting, move, attendance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RPO &lt;= 1 jam and RTO &lt;= 4 jam usulan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Restore database and object reference</w:t>
            </w:r>
          </w:p>
        </w:tc>
      </w:tr>
    </w:tbl>
    <w:p/>
    <w:p>
      <w:pPr>
        <w:pStyle w:val="Heading1"/>
      </w:pPr>
      <w:r>
        <w:t>11. Test Evidence</w:t>
      </w:r>
    </w:p>
    <w:p>
      <w:pPr>
        <w:pStyle w:val="ListBullet"/>
        <w:spacing w:after="40"/>
      </w:pPr>
      <w:r>
        <w:t>Test run ID, build version, environment, tester, time, input, expected, actual, status, and defect reference.</w:t>
      </w:r>
    </w:p>
    <w:p>
      <w:pPr>
        <w:pStyle w:val="ListBullet"/>
        <w:spacing w:after="40"/>
      </w:pPr>
      <w:r>
        <w:t>Screenshot atau log hanya bila diperlukan dan telah dimasking.</w:t>
      </w:r>
    </w:p>
    <w:p>
      <w:pPr>
        <w:pStyle w:val="ListBullet"/>
        <w:spacing w:after="40"/>
      </w:pPr>
      <w:r>
        <w:t>API evidence menyimpan request and response yang aman, correlation ID, dan audit event reference.</w:t>
      </w:r>
    </w:p>
    <w:p>
      <w:pPr>
        <w:pStyle w:val="ListBullet"/>
        <w:spacing w:after="40"/>
      </w:pPr>
      <w:r>
        <w:t>UAT evidence ditandatangani process owner dan Product Owner.</w:t>
      </w:r>
    </w:p>
    <w:p>
      <w:pPr>
        <w:pStyle w:val="ListBullet"/>
        <w:spacing w:after="40"/>
      </w:pPr>
      <w:r>
        <w:t>Security evidence disimpan pada lokasi terbatas dengan retention yang ditetapkan.</w:t>
      </w:r>
    </w:p>
    <w:p>
      <w:pPr>
        <w:pStyle w:val="Heading1"/>
      </w:pPr>
      <w:r>
        <w:t>12.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604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Definisi</w:t>
            </w:r>
          </w:p>
        </w:tc>
        <w:tc>
          <w:tcPr>
            <w:tcW w:type="dxa" w:w="3312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 Rule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Blocker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Sistem atau critical path tidak dapat digunakan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Tidak boleh release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Critical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Bypass authority, data breach, incorrect legal gate, loss of audit</w:t>
            </w:r>
          </w:p>
        </w:tc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Tidak boleh release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Fungsi utama gagal tanpa workaround yang aman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Perbaiki atau formal risk acceptance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Medium</w:t>
            </w:r>
          </w:p>
        </w:tc>
        <w:tc>
          <w:tcPr>
            <w:tcW w:type="dxa" w:w="604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Fungsi terganggu dengan workaround</w:t>
            </w:r>
          </w:p>
        </w:tc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Plan perbaikan disetujui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Low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Kosmetik atau minor usability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Dapat masuk backlog</w:t>
            </w:r>
          </w:p>
        </w:tc>
      </w:tr>
    </w:tbl>
    <w:p/>
    <w:p>
      <w:pPr>
        <w:pStyle w:val="Heading1"/>
      </w:pPr>
      <w:r>
        <w:t>13. UAT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88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Instansi atau Fungsi</w:t>
            </w:r>
          </w:p>
        </w:tc>
        <w:tc>
          <w:tcPr>
            <w:tcW w:type="dxa" w:w="2304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Peran</w:t>
            </w:r>
          </w:p>
        </w:tc>
        <w:tc>
          <w:tcPr>
            <w:tcW w:type="dxa" w:w="3168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Nama atau Paraf</w:t>
            </w:r>
          </w:p>
        </w:tc>
        <w:tc>
          <w:tcPr>
            <w:tcW w:type="dxa" w:w="2160"/>
            <w:shd w:fill="0B2A4A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Pengadilan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Process Owner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Kejaksaan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Process Owner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Pemasyarakatan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Process Owner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Council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Owner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QA Lead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Security Lead</w:t>
            </w:r>
          </w:p>
        </w:tc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Development Readiness Baseline 2026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0B2A4A"/>
        <w:sz w:val="16"/>
      </w:rPr>
      <w:t>CIMS | CIMS-QA-007/2026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77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2A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677F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