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Starting a Georgia Estate Liquidation Business</w:t>
      </w:r>
    </w:p>
    <w:p>
      <w:pPr>
        <w:spacing w:after="40"/>
      </w:pPr>
      <w:r>
        <w:rPr>
          <w:color w:val="2E75B6"/>
          <w:sz w:val="26"/>
          <w:szCs w:val="26"/>
        </w:rPr>
        <w:t xml:space="preserve">A Tax-Aware Structuring Overview</w:t>
      </w:r>
    </w:p>
    <w:p>
      <w:pPr>
        <w:spacing w:after="240"/>
      </w:pPr>
      <w:r>
        <w:rPr>
          <w:i/>
          <w:iCs/>
          <w:color w:val="595959"/>
          <w:sz w:val="20"/>
          <w:szCs w:val="20"/>
        </w:rPr>
        <w:t xml:space="preserve">Entity choice, tax treatment, sales tax, and setup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1"/>
                <w:szCs w:val="21"/>
              </w:rPr>
              <w:t xml:space="preserve">This is a framework, not professional advice.</w:t>
            </w:r>
          </w:p>
          <w:p>
            <w:r>
              <w:rPr>
                <w:sz w:val="20"/>
                <w:szCs w:val="20"/>
              </w:rPr>
              <w:t xml:space="preserve">I am not a lawyer or CPA. The figures and rules below are current as of June 2026 but change often and vary by county. Before you form the entity or make a tax election, confirm the specifics with a Georgia-licensed CPA and a business attorney. Use this to walk in informed and ask better questions.</w:t>
            </w:r>
          </w:p>
        </w:tc>
      </w:tr>
    </w:tbl>
    <w:p>
      <w:pPr>
        <w:spacing w:after="0" w:before="200"/>
      </w:pPr>
      <w:r>
        <w:t xml:space="preserve"/>
      </w:r>
    </w:p>
    <w:p>
      <w:pPr>
        <w:pStyle w:val="Heading1"/>
      </w:pPr>
      <w:r>
        <w:t xml:space="preserve">1. First, separate your two revenue streams</w:t>
      </w:r>
    </w:p>
    <w:p>
      <w:pPr>
        <w:spacing w:after="140"/>
      </w:pPr>
      <w:r>
        <w:t xml:space="preserve">Estate liquidators usually earn money two different ways, and the IRS taxes them differently. Knowing which bucket each dollar falls into is the single most important structuring decision you'll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Stream</w:t>
            </w:r>
          </w:p>
        </w:tc>
        <w:tc>
          <w:tcPr>
            <w:tcW w:type="dxa" w:w="34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How you earn</w:t>
            </w:r>
          </w:p>
        </w:tc>
        <w:tc>
          <w:tcPr>
            <w:tcW w:type="dxa" w:w="34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Tax character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Service / commission</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You run the sale for the family and keep a % of gross (commonly 30–45%) plus fees.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Ordinary business (service) income. Subject to self-employment / payroll tax.</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Buy &amp; resell</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You buy a lot (or leftovers) outright and resell pieces for a markup.</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Inventory business income (sales − COGS). Also ordinary + SE tax — you're a “dealer.”</w:t>
            </w:r>
          </w:p>
        </w:tc>
      </w:tr>
    </w:tbl>
    <w:p>
      <w:pPr>
        <w:spacing w:after="140"/>
      </w:pPr>
      <w:r>
        <w:rPr>
          <w:b/>
          <w:bCs/>
        </w:rPr>
        <w:t xml:space="preserve">Key point: </w:t>
      </w:r>
      <w:r>
        <w:t xml:space="preserve">when you buy inventory to resell as a regular activity, the IRS treats you as a </w:t>
      </w:r>
      <w:r>
        <w:rPr>
          <w:i/>
          <w:iCs/>
        </w:rPr>
        <w:t xml:space="preserve">dealer</w:t>
      </w:r>
      <w:r>
        <w:t xml:space="preserve">, not an investor. Dealer profits are ordinary income subject to self-employment tax — you cannot get the lower long-term capital-gains rate, cannot use installment-sale deferral, and cannot use a 1031-style exchange. Plan around that reality rather than fighting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1"/>
                <w:szCs w:val="21"/>
              </w:rPr>
              <w:t xml:space="preserve">The one real capital-gains lever — and its limit</w:t>
            </w:r>
          </w:p>
          <w:p>
            <w:r>
              <w:rPr>
                <w:sz w:val="20"/>
                <w:szCs w:val="20"/>
              </w:rPr>
              <w:t xml:space="preserve">A genuinely held personal collection (pieces you keep as investments, not stock you flip) can qualify for capital-gains treatment if held over a year. But collectibles — antiques, art, coins, precious metals — are capped at a 28% maximum federal rate, not the usual 15–20%, and a 3.8% NIIT can stack on top. Keep any true personal collection clearly separate from business inventory, ideally in a different entity or your personal name, with records showing intent to hold.</w:t>
            </w:r>
          </w:p>
        </w:tc>
      </w:tr>
    </w:tbl>
    <w:p>
      <w:pPr>
        <w:pStyle w:val="Heading1"/>
      </w:pPr>
      <w:r>
        <w:t xml:space="preserve">2. Entity choice</w:t>
      </w:r>
    </w:p>
    <w:p>
      <w:pPr>
        <w:spacing w:after="140"/>
      </w:pPr>
      <w:r>
        <w:t xml:space="preserve">For a one-owner estate liquidation business, the practical contest is between a Georgia LLC taxed by default and the same LLC with an S-corporation election. A bare sole proprietorship gives you no liability shield and isn't recommended once you're handling other people's property and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Option</w:t>
            </w:r>
          </w:p>
        </w:tc>
        <w:tc>
          <w:tcPr>
            <w:tcW w:type="dxa" w:w="35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Best for</w:t>
            </w:r>
          </w:p>
        </w:tc>
        <w:tc>
          <w:tcPr>
            <w:tcW w:type="dxa" w:w="35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Trade-offs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LLC, default (sole-prop / disregarded)</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Launch / lower-profit phase. Simple, cheap, liability shield, pass-through.</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All net profit hit with 15.3% SE tax up to the wage base. No payroll complexity.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LLC + S-corp election</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Once net profit is steady (~$50–70k+).</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Pay yourself a “reasonable salary” (payroll tax) and take the rest as distributions free of SE tax. Adds payroll filings, bookkeeping, and CPA cost.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color w:val="000000"/>
                <w:sz w:val="20"/>
                <w:szCs w:val="20"/>
              </w:rPr>
              <w:t xml:space="preserve">C-corp</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Rarely right for this business.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Double taxation; only makes sense if you retain large profits or seek outside investors.</w:t>
            </w:r>
          </w:p>
        </w:tc>
      </w:tr>
    </w:tbl>
    <w:p>
      <w:pPr>
        <w:spacing w:after="140"/>
      </w:pPr>
      <w:r>
        <w:t xml:space="preserve">Most owners start as a default LLC and elect S-corp status (IRS Form 2553) once profit is high and steady enough that the payroll savings clearly beat the added admin cost. You don't have to decide forever on day one.</w:t>
      </w:r>
    </w:p>
    <w:p>
      <w:pPr>
        <w:pStyle w:val="Heading2"/>
      </w:pPr>
      <w:r>
        <w:t xml:space="preserve">Georgia LLC costs (current June 2026)</w:t>
      </w:r>
    </w:p>
    <w:p>
      <w:pPr>
        <w:pStyle w:val="ListParagraph"/>
        <w:numPr>
          <w:ilvl w:val="0"/>
          <w:numId w:val="2"/>
        </w:numPr>
        <w:spacing w:after="80"/>
      </w:pPr>
      <w:r>
        <w:rPr>
          <w:b/>
          <w:bCs/>
        </w:rPr>
        <w:t xml:space="preserve">Formation: </w:t>
      </w:r>
      <w:r>
        <w:t xml:space="preserve">$100 filing fee with the Georgia Secretary of State (online). Optional 2-day expedite +$100; same-day +$250.</w:t>
      </w:r>
    </w:p>
    <w:p>
      <w:pPr>
        <w:pStyle w:val="ListParagraph"/>
        <w:numPr>
          <w:ilvl w:val="0"/>
          <w:numId w:val="2"/>
        </w:numPr>
        <w:spacing w:after="80"/>
      </w:pPr>
      <w:r>
        <w:rPr>
          <w:b/>
          <w:bCs/>
        </w:rPr>
        <w:t xml:space="preserve">Annual registration: </w:t>
      </w:r>
      <w:r>
        <w:t xml:space="preserve">~$60/year ($50 fee + $10 service charge), due between January 1 and April 1 each year, starting the year after formation.</w:t>
      </w:r>
    </w:p>
    <w:p>
      <w:pPr>
        <w:pStyle w:val="ListParagraph"/>
        <w:numPr>
          <w:ilvl w:val="0"/>
          <w:numId w:val="2"/>
        </w:numPr>
        <w:spacing w:after="80"/>
      </w:pPr>
      <w:r>
        <w:rPr>
          <w:b/>
          <w:bCs/>
        </w:rPr>
        <w:t xml:space="preserve">Registered agent: </w:t>
      </w:r>
      <w:r>
        <w:t xml:space="preserve">required — you can be your own if you have a Georgia street address, or pay a service ($50–150/yr).</w:t>
      </w:r>
    </w:p>
    <w:p>
      <w:r>
        <w:br w:type="page"/>
      </w:r>
    </w:p>
    <w:p>
      <w:pPr>
        <w:pStyle w:val="Heading1"/>
      </w:pPr>
      <w:r>
        <w:t xml:space="preserve">3. Federal tax treatment &amp; the moves that actually save money</w:t>
      </w:r>
    </w:p>
    <w:p>
      <w:pPr>
        <w:pStyle w:val="Heading2"/>
      </w:pPr>
      <w:r>
        <w:t xml:space="preserve">Self-employment tax is the big one</w:t>
      </w:r>
    </w:p>
    <w:p>
      <w:pPr>
        <w:spacing w:after="140"/>
      </w:pPr>
      <w:r>
        <w:t xml:space="preserve">As a pass-through, your net profit flows to your personal return and is hit with ~15.3% self-employment tax (Social Security + Medicare) on top of income tax. The S-corp election is the main legitimate way to reduce it: only your reasonable W-2 salary is subject to payroll tax; the remaining profit comes out as distributions that aren't. The salary must be defensible — paying yourself too little to dodge tax is an audit flag.</w:t>
      </w:r>
    </w:p>
    <w:p>
      <w:pPr>
        <w:pStyle w:val="Heading2"/>
      </w:pPr>
      <w:r>
        <w:t xml:space="preserve">Deduct aggressively but cleanly</w:t>
      </w:r>
    </w:p>
    <w:p>
      <w:pPr>
        <w:spacing w:after="140"/>
      </w:pPr>
      <w:r>
        <w:t xml:space="preserve">A real business deducts its real costs. Track from day one:</w:t>
      </w:r>
    </w:p>
    <w:p>
      <w:pPr>
        <w:pStyle w:val="ListParagraph"/>
        <w:numPr>
          <w:ilvl w:val="0"/>
          <w:numId w:val="2"/>
        </w:numPr>
        <w:spacing w:after="80"/>
      </w:pPr>
      <w:r>
        <w:t xml:space="preserve">Cost of goods sold — what you paid for any inventory you bought to resell (deducted when sold).</w:t>
      </w:r>
    </w:p>
    <w:p>
      <w:pPr>
        <w:pStyle w:val="ListParagraph"/>
        <w:numPr>
          <w:ilvl w:val="0"/>
          <w:numId w:val="2"/>
        </w:numPr>
        <w:spacing w:after="80"/>
      </w:pPr>
      <w:r>
        <w:t xml:space="preserve">Vehicle / mileage for estate visits and hauling, home office if you qualify, storage unit rent.</w:t>
      </w:r>
    </w:p>
    <w:p>
      <w:pPr>
        <w:pStyle w:val="ListParagraph"/>
        <w:numPr>
          <w:ilvl w:val="0"/>
          <w:numId w:val="2"/>
        </w:numPr>
        <w:spacing w:after="80"/>
      </w:pPr>
      <w:r>
        <w:t xml:space="preserve">Advertising, photography, online marketplace and auction fees, payment processing.</w:t>
      </w:r>
    </w:p>
    <w:p>
      <w:pPr>
        <w:pStyle w:val="ListParagraph"/>
        <w:numPr>
          <w:ilvl w:val="0"/>
          <w:numId w:val="2"/>
        </w:numPr>
        <w:spacing w:after="80"/>
      </w:pPr>
      <w:r>
        <w:t xml:space="preserve">Insurance, bonding, contract labor for sale-day staff (issue 1099s), supplies, software.</w:t>
      </w:r>
    </w:p>
    <w:p>
      <w:pPr>
        <w:pStyle w:val="ListParagraph"/>
        <w:numPr>
          <w:ilvl w:val="0"/>
          <w:numId w:val="2"/>
        </w:numPr>
        <w:spacing w:after="80"/>
      </w:pPr>
      <w:r>
        <w:t xml:space="preserve">Professional fees — your CPA and attorney are deductible.</w:t>
      </w:r>
    </w:p>
    <w:p>
      <w:pPr>
        <w:pStyle w:val="Heading2"/>
      </w:pPr>
      <w:r>
        <w:t xml:space="preserve">Inventory &amp; accounting method</w:t>
      </w:r>
    </w:p>
    <w:p>
      <w:pPr>
        <w:spacing w:after="140"/>
      </w:pPr>
      <w:r>
        <w:t xml:space="preserve">If you buy and resell, you carry inventory and report sales minus COGS. Small businesses can often use the cash method and treat inventory as non-incidental materials, which simplifies things — your CPA will set the method that fits your volume. Keep a clean item-level log of cost, acquisition date, and sale price; it supports both COGS and any dealer-vs-investor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1"/>
                <w:szCs w:val="21"/>
              </w:rPr>
              <w:t xml:space="preserve">Retirement accounts = the underrated tax shelter</w:t>
            </w:r>
          </w:p>
          <w:p>
            <w:r>
              <w:rPr>
                <w:sz w:val="20"/>
                <w:szCs w:val="20"/>
              </w:rPr>
              <w:t xml:space="preserve">Once profitable, a Solo 401(k) or SEP-IRA lets you shelter a large share of net profit pre-tax — often far more impactful than entity tweaks. Worth raising with your CPA the first profitable year.</w:t>
            </w:r>
          </w:p>
        </w:tc>
      </w:tr>
    </w:tbl>
    <w:p>
      <w:pPr>
        <w:pStyle w:val="Heading1"/>
      </w:pPr>
      <w:r>
        <w:t xml:space="preserve">4. Georgia sales tax — don't skip this</w:t>
      </w:r>
    </w:p>
    <w:p>
      <w:pPr>
        <w:spacing w:after="140"/>
      </w:pPr>
      <w:r>
        <w:t xml:space="preserve">This is where estate-sale operators most often get into trouble. Georgia taxes retail sales of tangible personal property, and the state rate plus local options typically lands around 7–8% depending on the county.</w:t>
      </w:r>
    </w:p>
    <w:p>
      <w:pPr>
        <w:pStyle w:val="Heading2"/>
      </w:pPr>
      <w:r>
        <w:t xml:space="preserve">On the service side, you're the seller's agent</w:t>
      </w:r>
    </w:p>
    <w:p>
      <w:pPr>
        <w:spacing w:after="140"/>
      </w:pPr>
      <w:r>
        <w:t xml:space="preserve">When you run a sale for a family and handle the money, you are generally acting as the seller's agent making retail sales to the public. Those sales are normally taxable, and the expectation is that </w:t>
      </w:r>
      <w:r>
        <w:rPr>
          <w:b/>
          <w:bCs/>
        </w:rPr>
        <w:t xml:space="preserve">you collect Georgia sales tax at the point of sale and remit it</w:t>
      </w:r>
      <w:r>
        <w:t xml:space="preserve">. The casual / occasional-sale idea — where a private individual holding their own one-off yard sale isn't running a taxable business — generally does NOT cover a professional liquidator conducting sales as a recurring business. Assume you must register and collect unless your CPA confirms a specific exemption.</w:t>
      </w:r>
    </w:p>
    <w:p>
      <w:pPr>
        <w:pStyle w:val="Heading2"/>
      </w:pPr>
      <w:r>
        <w:t xml:space="preserve">On the buy-resell side, use a resale certificate</w:t>
      </w:r>
    </w:p>
    <w:p>
      <w:pPr>
        <w:spacing w:after="140"/>
      </w:pPr>
      <w:r>
        <w:t xml:space="preserve">Register for a Georgia Sales and Use Tax number through the Georgia Tax Center, then use Form </w:t>
      </w:r>
      <w:r>
        <w:rPr>
          <w:b/>
          <w:bCs/>
        </w:rPr>
        <w:t xml:space="preserve">ST-5</w:t>
      </w:r>
      <w:r>
        <w:t xml:space="preserve"> (resale exemption certificate) when you buy inventory intended for resale, so you don't pay tax on goods you'll tax again when you sell them. You then collect and remit tax on the final retail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Do</w:t>
            </w:r>
          </w:p>
        </w:tc>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Don't</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Register for a GA sales tax number before your first sale.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Assume estate sales are tax-free because they're “used goods.”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Collect tax at sale and file/remit on schedule (monthly or quarterly).</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Pocket collected tax — it isn't your money and the state will come for it.</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Use ST-5 for true resale inventory purchases.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0"/>
                <w:szCs w:val="20"/>
              </w:rPr>
              <w:t xml:space="preserve">Use ST-5 for anything you keep for personal use.</w:t>
            </w:r>
          </w:p>
        </w:tc>
      </w:tr>
    </w:tbl>
    <w:p>
      <w:pPr>
        <w:pStyle w:val="Heading1"/>
      </w:pPr>
      <w:r>
        <w:t xml:space="preserve">5. Licenses, registrations &amp; protection</w:t>
      </w:r>
    </w:p>
    <w:p>
      <w:pPr>
        <w:spacing w:after="140"/>
      </w:pPr>
      <w:r>
        <w:t xml:space="preserve">Georgia has no statewide general business license, but you'll still need several registrations, and your county or city almost certainly requires a local one.</w:t>
      </w:r>
    </w:p>
    <w:p>
      <w:pPr>
        <w:pStyle w:val="ListParagraph"/>
        <w:numPr>
          <w:ilvl w:val="0"/>
          <w:numId w:val="2"/>
        </w:numPr>
        <w:spacing w:after="80"/>
      </w:pPr>
      <w:r>
        <w:rPr>
          <w:b/>
          <w:bCs/>
        </w:rPr>
        <w:t xml:space="preserve">EIN </w:t>
      </w:r>
      <w:r>
        <w:t xml:space="preserve">— free from the IRS; needed for banking, payroll, and the S-corp election.</w:t>
      </w:r>
    </w:p>
    <w:p>
      <w:pPr>
        <w:pStyle w:val="ListParagraph"/>
        <w:numPr>
          <w:ilvl w:val="0"/>
          <w:numId w:val="2"/>
        </w:numPr>
        <w:spacing w:after="80"/>
      </w:pPr>
      <w:r>
        <w:rPr>
          <w:b/>
          <w:bCs/>
        </w:rPr>
        <w:t xml:space="preserve">Georgia sales &amp; use tax number </w:t>
      </w:r>
      <w:r>
        <w:t xml:space="preserve">— via the Georgia Tax Center (see Section 4).</w:t>
      </w:r>
    </w:p>
    <w:p>
      <w:pPr>
        <w:pStyle w:val="ListParagraph"/>
        <w:numPr>
          <w:ilvl w:val="0"/>
          <w:numId w:val="2"/>
        </w:numPr>
        <w:spacing w:after="80"/>
      </w:pPr>
      <w:r>
        <w:rPr>
          <w:b/>
          <w:bCs/>
        </w:rPr>
        <w:t xml:space="preserve">County/city Occupational Tax Certificate </w:t>
      </w:r>
      <w:r>
        <w:t xml:space="preserve">— Georgia's local “business license.” Required by most counties (Cobb, Gwinnett, Cherokee, etc.) for each location; renewed annually with a citizenship affidavit. Fees vary locally. Check your specific county before operating.</w:t>
      </w:r>
    </w:p>
    <w:p>
      <w:pPr>
        <w:pStyle w:val="ListParagraph"/>
        <w:numPr>
          <w:ilvl w:val="0"/>
          <w:numId w:val="2"/>
        </w:numPr>
        <w:spacing w:after="80"/>
      </w:pPr>
      <w:r>
        <w:rPr>
          <w:b/>
          <w:bCs/>
        </w:rPr>
        <w:t xml:space="preserve">Auctioneer license </w:t>
      </w:r>
      <w:r>
        <w:t xml:space="preserve">— only if you'll run live auctions; Georgia licenses auctioneers separately. Straight estate sales typically don't need it, but confirm if you plan to auction.</w:t>
      </w:r>
    </w:p>
    <w:p>
      <w:pPr>
        <w:pStyle w:val="Heading2"/>
      </w:pPr>
      <w:r>
        <w:t xml:space="preserve">Protect yourself contractually and with insurance</w:t>
      </w:r>
    </w:p>
    <w:p>
      <w:pPr>
        <w:pStyle w:val="ListParagraph"/>
        <w:numPr>
          <w:ilvl w:val="0"/>
          <w:numId w:val="2"/>
        </w:numPr>
        <w:spacing w:after="80"/>
      </w:pPr>
      <w:r>
        <w:rPr>
          <w:b/>
          <w:bCs/>
        </w:rPr>
        <w:t xml:space="preserve">Liability + theft insurance </w:t>
      </w:r>
      <w:r>
        <w:t xml:space="preserve">and a surety bond — you're in clients' homes handling their valuables; this is table stakes and often what wins you jobs.</w:t>
      </w:r>
    </w:p>
    <w:p>
      <w:pPr>
        <w:pStyle w:val="ListParagraph"/>
        <w:numPr>
          <w:ilvl w:val="0"/>
          <w:numId w:val="2"/>
        </w:numPr>
        <w:spacing w:after="80"/>
      </w:pPr>
      <w:r>
        <w:rPr>
          <w:b/>
          <w:bCs/>
        </w:rPr>
        <w:t xml:space="preserve">A written client contract </w:t>
      </w:r>
      <w:r>
        <w:t xml:space="preserve">for every estate — commission %, fees, what happens to unsold items, payout timeline, and liability limits. Have an attorney draft your template once.</w:t>
      </w:r>
    </w:p>
    <w:p>
      <w:pPr>
        <w:pStyle w:val="ListParagraph"/>
        <w:numPr>
          <w:ilvl w:val="0"/>
          <w:numId w:val="2"/>
        </w:numPr>
        <w:spacing w:after="80"/>
      </w:pPr>
      <w:r>
        <w:rPr>
          <w:b/>
          <w:bCs/>
        </w:rPr>
        <w:t xml:space="preserve">A dedicated business bank account </w:t>
      </w:r>
      <w:r>
        <w:t xml:space="preserve">— never commingle. Mixing personal and business funds can pierce your LLC's liability shield and wrecks your tax records.</w:t>
      </w:r>
    </w:p>
    <w:p>
      <w:pPr>
        <w:pStyle w:val="Heading1"/>
      </w:pPr>
      <w:r>
        <w:t xml:space="preserve">6. Setup checklist (rough order)</w:t>
      </w:r>
    </w:p>
    <w:p>
      <w:pPr>
        <w:pStyle w:val="ListParagraph"/>
        <w:numPr>
          <w:ilvl w:val="0"/>
          <w:numId w:val="3"/>
        </w:numPr>
        <w:spacing w:after="80"/>
      </w:pPr>
      <w:r>
        <w:t xml:space="preserve">Decide your name; check availability on the GA Secretary of State business search.</w:t>
      </w:r>
    </w:p>
    <w:p>
      <w:pPr>
        <w:pStyle w:val="ListParagraph"/>
        <w:numPr>
          <w:ilvl w:val="0"/>
          <w:numId w:val="3"/>
        </w:numPr>
        <w:spacing w:after="80"/>
      </w:pPr>
      <w:r>
        <w:t xml:space="preserve">Form the LLC with the GA SOS ($100) and appoint a registered agent.</w:t>
      </w:r>
    </w:p>
    <w:p>
      <w:pPr>
        <w:pStyle w:val="ListParagraph"/>
        <w:numPr>
          <w:ilvl w:val="0"/>
          <w:numId w:val="3"/>
        </w:numPr>
        <w:spacing w:after="80"/>
      </w:pPr>
      <w:r>
        <w:t xml:space="preserve">Get your EIN from the IRS (free, instant online).</w:t>
      </w:r>
    </w:p>
    <w:p>
      <w:pPr>
        <w:pStyle w:val="ListParagraph"/>
        <w:numPr>
          <w:ilvl w:val="0"/>
          <w:numId w:val="3"/>
        </w:numPr>
        <w:spacing w:after="80"/>
      </w:pPr>
      <w:r>
        <w:t xml:space="preserve">Open a dedicated business bank account.</w:t>
      </w:r>
    </w:p>
    <w:p>
      <w:pPr>
        <w:pStyle w:val="ListParagraph"/>
        <w:numPr>
          <w:ilvl w:val="0"/>
          <w:numId w:val="3"/>
        </w:numPr>
        <w:spacing w:after="80"/>
      </w:pPr>
      <w:r>
        <w:t xml:space="preserve">Register for a Georgia sales &amp; use tax number on the Georgia Tax Center.</w:t>
      </w:r>
    </w:p>
    <w:p>
      <w:pPr>
        <w:pStyle w:val="ListParagraph"/>
        <w:numPr>
          <w:ilvl w:val="0"/>
          <w:numId w:val="3"/>
        </w:numPr>
        <w:spacing w:after="80"/>
      </w:pPr>
      <w:r>
        <w:t xml:space="preserve">Get your county/city Occupational Tax Certificate.</w:t>
      </w:r>
    </w:p>
    <w:p>
      <w:pPr>
        <w:pStyle w:val="ListParagraph"/>
        <w:numPr>
          <w:ilvl w:val="0"/>
          <w:numId w:val="3"/>
        </w:numPr>
        <w:spacing w:after="80"/>
      </w:pPr>
      <w:r>
        <w:t xml:space="preserve">Buy liability/theft insurance and a surety bond.</w:t>
      </w:r>
    </w:p>
    <w:p>
      <w:pPr>
        <w:pStyle w:val="ListParagraph"/>
        <w:numPr>
          <w:ilvl w:val="0"/>
          <w:numId w:val="3"/>
        </w:numPr>
        <w:spacing w:after="80"/>
      </w:pPr>
      <w:r>
        <w:t xml:space="preserve">Have an attorney draft your client contract template.</w:t>
      </w:r>
    </w:p>
    <w:p>
      <w:pPr>
        <w:pStyle w:val="ListParagraph"/>
        <w:numPr>
          <w:ilvl w:val="0"/>
          <w:numId w:val="3"/>
        </w:numPr>
        <w:spacing w:after="80"/>
      </w:pPr>
      <w:r>
        <w:t xml:space="preserve">Set up bookkeeping (item-level inventory log + expense tracking) from transaction #1.</w:t>
      </w:r>
    </w:p>
    <w:p>
      <w:pPr>
        <w:pStyle w:val="ListParagraph"/>
        <w:numPr>
          <w:ilvl w:val="0"/>
          <w:numId w:val="3"/>
        </w:numPr>
        <w:spacing w:after="80"/>
      </w:pPr>
      <w:r>
        <w:t xml:space="preserve">Engage a CPA; revisit the S-corp election once profit is steady.</w:t>
      </w:r>
    </w:p>
    <w:p>
      <w:pPr>
        <w:pStyle w:val="Heading1"/>
      </w:pPr>
      <w:r>
        <w:t xml:space="preserve">7. The tax-advantaged playbook, in one breath</w:t>
      </w:r>
    </w:p>
    <w:p>
      <w:pPr>
        <w:spacing w:after="140"/>
      </w:pPr>
      <w:r>
        <w:t xml:space="preserve">Form an LLC for liability protection, run clean books that capture every legitimate deduction and your COGS, register and actually remit Georgia sales tax, and — once profit is steady — add the S-corp election plus a Solo 401(k)/SEP to cut self-employment tax and shelter income. Keep any genuine personal collection separate from dealer inventory so it can keep capital-gains treatment. There's no magic structure that makes flip profit tax-free; the wins come from honest deductions, the right election at the right time, and retirement sheltering.</w:t>
      </w:r>
    </w:p>
    <w:p>
      <w:pPr>
        <w:spacing w:before="240"/>
      </w:pPr>
      <w:r>
        <w:rPr>
          <w:i/>
          <w:iCs/>
          <w:color w:val="595959"/>
          <w:sz w:val="20"/>
          <w:szCs w:val="20"/>
        </w:rPr>
        <w:t xml:space="preserve">Next step: confirm county occupational-tax rules and the sales-tax registration with a Georgia CPA before your first sale.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Georgia · Prepared June 2026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Estate Liquidation Business — Structuring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2026-06-05T15:37:07.163Z</dcterms:created>
  <dcterms:modified xsi:type="dcterms:W3CDTF">2026-06-05T15:37:07.164Z</dcterms:modified>
</cp:coreProperties>
</file>

<file path=docProps/custom.xml><?xml version="1.0" encoding="utf-8"?>
<Properties xmlns="http://schemas.openxmlformats.org/officeDocument/2006/custom-properties" xmlns:vt="http://schemas.openxmlformats.org/officeDocument/2006/docPropsVTypes"/>
</file>