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0"/>
          <w:szCs w:val="30"/>
        </w:rPr>
        <w:t xml:space="preserve">OPERATING AGREEMENT</w:t>
      </w:r>
    </w:p>
    <w:p>
      <w:pPr>
        <w:spacing w:after="80"/>
        <w:jc w:val="center"/>
      </w:pPr>
      <w:r>
        <w:rPr>
          <w:rFonts w:ascii="Arial" w:cs="Arial" w:eastAsia="Arial" w:hAnsi="Arial"/>
          <w:b/>
          <w:bCs/>
          <w:sz w:val="24"/>
          <w:szCs w:val="24"/>
        </w:rPr>
        <w:t xml:space="preserve">OF</w:t>
      </w:r>
    </w:p>
    <w:p>
      <w:pPr>
        <w:spacing w:after="80"/>
        <w:jc w:val="center"/>
      </w:pPr>
      <w:r>
        <w:rPr>
          <w:rFonts w:ascii="Arial" w:cs="Arial" w:eastAsia="Arial" w:hAnsi="Arial"/>
          <w:b/>
          <w:bCs/>
          <w:sz w:val="30"/>
          <w:szCs w:val="30"/>
        </w:rPr>
        <w:t xml:space="preserve">KEPT &amp; FOUND LLC</w:t>
      </w:r>
    </w:p>
    <w:p>
      <w:pPr>
        <w:spacing w:after="80"/>
        <w:jc w:val="center"/>
      </w:pPr>
      <w:r>
        <w:rPr>
          <w:rFonts w:ascii="Arial" w:cs="Arial" w:eastAsia="Arial" w:hAnsi="Arial"/>
          <w:sz w:val="24"/>
          <w:szCs w:val="24"/>
        </w:rPr>
        <w:t xml:space="preserve">A Georgia Single-Member Limited Liability Company</w:t>
      </w:r>
    </w:p>
    <w:p>
      <w:pPr>
        <w:spacing w:after="480"/>
        <w:jc w:val="center"/>
      </w:pPr>
      <w:r>
        <w:rPr>
          <w:rFonts w:ascii="Arial" w:cs="Arial" w:eastAsia="Arial" w:hAnsi="Arial"/>
          <w:sz w:val="24"/>
          <w:szCs w:val="24"/>
        </w:rPr>
        <w:t xml:space="preserve">Effective upon filing of Articles of Organization with the Georgia Secretary of State</w:t>
      </w:r>
    </w:p>
    <w:p>
      <w:pPr>
        <w:spacing w:after="200"/>
      </w:pPr>
      <w:r>
        <w:rPr>
          <w:rFonts w:ascii="Arial" w:cs="Arial" w:eastAsia="Arial" w:hAnsi="Arial"/>
          <w:sz w:val="24"/>
          <w:szCs w:val="24"/>
        </w:rPr>
        <w:t xml:space="preserve">This Operating Agreement (this </w:t>
      </w:r>
      <w:r>
        <w:rPr>
          <w:rFonts w:ascii="Arial" w:cs="Arial" w:eastAsia="Arial" w:hAnsi="Arial"/>
          <w:b/>
          <w:bCs/>
          <w:sz w:val="24"/>
          <w:szCs w:val="24"/>
        </w:rPr>
        <w:t xml:space="preserve">"Agreement"</w:t>
      </w:r>
      <w:r>
        <w:rPr>
          <w:rFonts w:ascii="Arial" w:cs="Arial" w:eastAsia="Arial" w:hAnsi="Arial"/>
          <w:sz w:val="24"/>
          <w:szCs w:val="24"/>
        </w:rPr>
        <w:t xml:space="preserve">) is entered into by </w:t>
      </w:r>
      <w:r>
        <w:rPr>
          <w:rFonts w:ascii="Arial" w:cs="Arial" w:eastAsia="Arial" w:hAnsi="Arial"/>
          <w:b/>
          <w:bCs/>
          <w:sz w:val="24"/>
          <w:szCs w:val="24"/>
        </w:rPr>
        <w:t xml:space="preserve">Russell Fair</w:t>
      </w:r>
      <w:r>
        <w:rPr>
          <w:rFonts w:ascii="Arial" w:cs="Arial" w:eastAsia="Arial" w:hAnsi="Arial"/>
          <w:sz w:val="24"/>
          <w:szCs w:val="24"/>
        </w:rPr>
        <w:t xml:space="preserve"> (the </w:t>
      </w:r>
      <w:r>
        <w:rPr>
          <w:rFonts w:ascii="Arial" w:cs="Arial" w:eastAsia="Arial" w:hAnsi="Arial"/>
          <w:b/>
          <w:bCs/>
          <w:sz w:val="24"/>
          <w:szCs w:val="24"/>
        </w:rPr>
        <w:t xml:space="preserve">"Member"</w:t>
      </w:r>
      <w:r>
        <w:rPr>
          <w:rFonts w:ascii="Arial" w:cs="Arial" w:eastAsia="Arial" w:hAnsi="Arial"/>
          <w:sz w:val="24"/>
          <w:szCs w:val="24"/>
        </w:rPr>
        <w:t xml:space="preserve">), as the sole member of </w:t>
      </w:r>
      <w:r>
        <w:rPr>
          <w:rFonts w:ascii="Arial" w:cs="Arial" w:eastAsia="Arial" w:hAnsi="Arial"/>
          <w:b/>
          <w:bCs/>
          <w:sz w:val="24"/>
          <w:szCs w:val="24"/>
        </w:rPr>
        <w:t xml:space="preserve">Kept &amp; Found LLC</w:t>
      </w:r>
      <w:r>
        <w:rPr>
          <w:rFonts w:ascii="Arial" w:cs="Arial" w:eastAsia="Arial" w:hAnsi="Arial"/>
          <w:sz w:val="24"/>
          <w:szCs w:val="24"/>
        </w:rPr>
        <w:t xml:space="preserve"> (the </w:t>
      </w:r>
      <w:r>
        <w:rPr>
          <w:rFonts w:ascii="Arial" w:cs="Arial" w:eastAsia="Arial" w:hAnsi="Arial"/>
          <w:b/>
          <w:bCs/>
          <w:sz w:val="24"/>
          <w:szCs w:val="24"/>
        </w:rPr>
        <w:t xml:space="preserve">"Company"</w:t>
      </w:r>
      <w:r>
        <w:rPr>
          <w:rFonts w:ascii="Arial" w:cs="Arial" w:eastAsia="Arial" w:hAnsi="Arial"/>
          <w:sz w:val="24"/>
          <w:szCs w:val="24"/>
        </w:rPr>
        <w:t xml:space="preserve">), a limited liability company organized under the laws of the State of Georgia pursuant to the Georgia Limited Liability Company Act, O.C.G.A. § 14-11-100 et seq. (the </w:t>
      </w:r>
      <w:r>
        <w:rPr>
          <w:rFonts w:ascii="Arial" w:cs="Arial" w:eastAsia="Arial" w:hAnsi="Arial"/>
          <w:b/>
          <w:bCs/>
          <w:sz w:val="24"/>
          <w:szCs w:val="24"/>
        </w:rPr>
        <w:t xml:space="preserve">"Act"</w:t>
      </w:r>
      <w:r>
        <w:rPr>
          <w:rFonts w:ascii="Arial" w:cs="Arial" w:eastAsia="Arial" w:hAnsi="Arial"/>
          <w:sz w:val="24"/>
          <w:szCs w:val="24"/>
        </w:rPr>
        <w:t xml:space="preserve">).</w:t>
      </w:r>
    </w:p>
    <w:p>
      <w:pPr>
        <w:pBdr>
          <w:bottom w:val="single" w:color="333333" w:sz="4" w:space="4"/>
        </w:pBdr>
        <w:spacing w:after="160" w:before="360"/>
      </w:pPr>
      <w:r>
        <w:rPr>
          <w:rFonts w:ascii="Arial" w:cs="Arial" w:eastAsia="Arial" w:hAnsi="Arial"/>
          <w:b/>
          <w:bCs/>
          <w:sz w:val="26"/>
          <w:szCs w:val="26"/>
        </w:rPr>
        <w:t xml:space="preserve">ARTICLE I — FORMATION AND NAME</w:t>
      </w:r>
    </w:p>
    <w:p>
      <w:pPr>
        <w:spacing w:after="80" w:before="240"/>
      </w:pPr>
      <w:r>
        <w:rPr>
          <w:rFonts w:ascii="Arial" w:cs="Arial" w:eastAsia="Arial" w:hAnsi="Arial"/>
          <w:b/>
          <w:bCs/>
          <w:sz w:val="24"/>
          <w:szCs w:val="24"/>
        </w:rPr>
        <w:t xml:space="preserve">1.1  Formation</w:t>
      </w:r>
    </w:p>
    <w:p>
      <w:pPr>
        <w:spacing w:after="200"/>
      </w:pPr>
      <w:r>
        <w:rPr>
          <w:rFonts w:ascii="Arial" w:cs="Arial" w:eastAsia="Arial" w:hAnsi="Arial"/>
          <w:sz w:val="24"/>
          <w:szCs w:val="24"/>
        </w:rPr>
        <w:t xml:space="preserve">The Company was formed upon the filing of Articles of Organization with the Georgia Secretary of State. The rights and obligations of the Member shall be governed by the Act and this Agreement. To the extent this Agreement conflicts with the Act on matters that may be varied by agreement, this Agreement shall control.</w:t>
      </w:r>
    </w:p>
    <w:p>
      <w:pPr>
        <w:spacing w:after="80" w:before="240"/>
      </w:pPr>
      <w:r>
        <w:rPr>
          <w:rFonts w:ascii="Arial" w:cs="Arial" w:eastAsia="Arial" w:hAnsi="Arial"/>
          <w:b/>
          <w:bCs/>
          <w:sz w:val="24"/>
          <w:szCs w:val="24"/>
        </w:rPr>
        <w:t xml:space="preserve">1.2  Name</w:t>
      </w:r>
    </w:p>
    <w:p>
      <w:pPr>
        <w:spacing w:after="200"/>
      </w:pPr>
      <w:r>
        <w:rPr>
          <w:rFonts w:ascii="Arial" w:cs="Arial" w:eastAsia="Arial" w:hAnsi="Arial"/>
          <w:sz w:val="24"/>
          <w:szCs w:val="24"/>
        </w:rPr>
        <w:t xml:space="preserve">The Company shall operate under the name "Kept &amp; Found LLC" or such other name as the Member may designate from time to time.</w:t>
      </w:r>
    </w:p>
    <w:p>
      <w:pPr>
        <w:spacing w:after="80" w:before="240"/>
      </w:pPr>
      <w:r>
        <w:rPr>
          <w:rFonts w:ascii="Arial" w:cs="Arial" w:eastAsia="Arial" w:hAnsi="Arial"/>
          <w:b/>
          <w:bCs/>
          <w:sz w:val="24"/>
          <w:szCs w:val="24"/>
        </w:rPr>
        <w:t xml:space="preserve">1.3  Principal Office</w:t>
      </w:r>
    </w:p>
    <w:p>
      <w:pPr>
        <w:spacing w:after="200"/>
      </w:pPr>
      <w:r>
        <w:rPr>
          <w:rFonts w:ascii="Arial" w:cs="Arial" w:eastAsia="Arial" w:hAnsi="Arial"/>
          <w:sz w:val="24"/>
          <w:szCs w:val="24"/>
        </w:rPr>
        <w:t xml:space="preserve">The principal office of the Company is located at 2141 Greensboro Road, Madison, Georgia 30650, Morgan County. The Member may change the principal office upon written notice filed with the Georgia Secretary of State as required.</w:t>
      </w:r>
    </w:p>
    <w:p>
      <w:pPr>
        <w:spacing w:after="80" w:before="240"/>
      </w:pPr>
      <w:r>
        <w:rPr>
          <w:rFonts w:ascii="Arial" w:cs="Arial" w:eastAsia="Arial" w:hAnsi="Arial"/>
          <w:b/>
          <w:bCs/>
          <w:sz w:val="24"/>
          <w:szCs w:val="24"/>
        </w:rPr>
        <w:t xml:space="preserve">1.4  Registered Agent</w:t>
      </w:r>
    </w:p>
    <w:p>
      <w:pPr>
        <w:spacing w:after="200"/>
      </w:pPr>
      <w:r>
        <w:rPr>
          <w:rFonts w:ascii="Arial" w:cs="Arial" w:eastAsia="Arial" w:hAnsi="Arial"/>
          <w:sz w:val="24"/>
          <w:szCs w:val="24"/>
        </w:rPr>
        <w:t xml:space="preserve">The Company's registered agent is Russell Fair, 2141 Greensboro Road, Madison, Georgia 30650. The Member may change the registered agent in accordance with the Act.</w:t>
      </w:r>
    </w:p>
    <w:p>
      <w:pPr>
        <w:spacing w:after="80" w:before="240"/>
      </w:pPr>
      <w:r>
        <w:rPr>
          <w:rFonts w:ascii="Arial" w:cs="Arial" w:eastAsia="Arial" w:hAnsi="Arial"/>
          <w:b/>
          <w:bCs/>
          <w:sz w:val="24"/>
          <w:szCs w:val="24"/>
        </w:rPr>
        <w:t xml:space="preserve">1.5  Term</w:t>
      </w:r>
    </w:p>
    <w:p>
      <w:pPr>
        <w:spacing w:after="200"/>
      </w:pPr>
      <w:r>
        <w:rPr>
          <w:rFonts w:ascii="Arial" w:cs="Arial" w:eastAsia="Arial" w:hAnsi="Arial"/>
          <w:sz w:val="24"/>
          <w:szCs w:val="24"/>
        </w:rPr>
        <w:t xml:space="preserve">The Company shall have a perpetual existence unless dissolved in accordance with Article IX of this Agreement.</w:t>
      </w:r>
    </w:p>
    <w:p>
      <w:pPr>
        <w:pBdr>
          <w:bottom w:val="single" w:color="333333" w:sz="4" w:space="4"/>
        </w:pBdr>
        <w:spacing w:after="160" w:before="360"/>
      </w:pPr>
      <w:r>
        <w:rPr>
          <w:rFonts w:ascii="Arial" w:cs="Arial" w:eastAsia="Arial" w:hAnsi="Arial"/>
          <w:b/>
          <w:bCs/>
          <w:sz w:val="26"/>
          <w:szCs w:val="26"/>
        </w:rPr>
        <w:t xml:space="preserve">ARTICLE II — PURPOSE</w:t>
      </w:r>
    </w:p>
    <w:p>
      <w:pPr>
        <w:spacing w:after="80" w:before="240"/>
      </w:pPr>
      <w:r>
        <w:rPr>
          <w:rFonts w:ascii="Arial" w:cs="Arial" w:eastAsia="Arial" w:hAnsi="Arial"/>
          <w:b/>
          <w:bCs/>
          <w:sz w:val="24"/>
          <w:szCs w:val="24"/>
        </w:rPr>
        <w:t xml:space="preserve">2.1  Business Purpose</w:t>
      </w:r>
    </w:p>
    <w:p>
      <w:pPr>
        <w:spacing w:after="120"/>
      </w:pPr>
      <w:r>
        <w:rPr>
          <w:rFonts w:ascii="Arial" w:cs="Arial" w:eastAsia="Arial" w:hAnsi="Arial"/>
          <w:sz w:val="24"/>
          <w:szCs w:val="24"/>
        </w:rPr>
        <w:t xml:space="preserve">The Company is organized for the following purposes:</w:t>
      </w:r>
    </w:p>
    <w:p>
      <w:pPr>
        <w:spacing w:after="120"/>
      </w:pPr>
      <w:r>
        <w:rPr>
          <w:rFonts w:ascii="Arial" w:cs="Arial" w:eastAsia="Arial" w:hAnsi="Arial"/>
          <w:sz w:val="24"/>
          <w:szCs w:val="24"/>
        </w:rPr>
        <w:t xml:space="preserve">(a) Buying, acquiring, and reselling antiques, collectibles, household goods, and personal property through online marketplaces (including but not limited to eBay), local markets, auctions, and direct sale;</w:t>
      </w:r>
    </w:p>
    <w:p>
      <w:pPr>
        <w:spacing w:after="120"/>
      </w:pPr>
      <w:r>
        <w:rPr>
          <w:rFonts w:ascii="Arial" w:cs="Arial" w:eastAsia="Arial" w:hAnsi="Arial"/>
          <w:sz w:val="24"/>
          <w:szCs w:val="24"/>
        </w:rPr>
        <w:t xml:space="preserve">(b) Organizing, hosting, and conducting estate sales and liquidation sales on behalf of itself or third-party clients;</w:t>
      </w:r>
    </w:p>
    <w:p>
      <w:pPr>
        <w:spacing w:after="120"/>
      </w:pPr>
      <w:r>
        <w:rPr>
          <w:rFonts w:ascii="Arial" w:cs="Arial" w:eastAsia="Arial" w:hAnsi="Arial"/>
          <w:sz w:val="24"/>
          <w:szCs w:val="24"/>
        </w:rPr>
        <w:t xml:space="preserve">(c) Creating, publishing, and distributing content related to the Company's business, including descriptions, photographs, listings, blog posts, and marketing materials; and</w:t>
      </w:r>
    </w:p>
    <w:p>
      <w:pPr>
        <w:spacing w:after="200"/>
      </w:pPr>
      <w:r>
        <w:rPr>
          <w:rFonts w:ascii="Arial" w:cs="Arial" w:eastAsia="Arial" w:hAnsi="Arial"/>
          <w:sz w:val="24"/>
          <w:szCs w:val="24"/>
        </w:rPr>
        <w:t xml:space="preserve">(d) Engaging in any other lawful business activity permitted under Georgia law that the Member deems appropriate and consistent with the foregoing purposes.</w:t>
      </w:r>
    </w:p>
    <w:p>
      <w:pPr>
        <w:pBdr>
          <w:bottom w:val="single" w:color="333333" w:sz="4" w:space="4"/>
        </w:pBdr>
        <w:spacing w:after="160" w:before="360"/>
      </w:pPr>
      <w:r>
        <w:rPr>
          <w:rFonts w:ascii="Arial" w:cs="Arial" w:eastAsia="Arial" w:hAnsi="Arial"/>
          <w:b/>
          <w:bCs/>
          <w:sz w:val="26"/>
          <w:szCs w:val="26"/>
        </w:rPr>
        <w:t xml:space="preserve">ARTICLE III — MEMBERSHIP</w:t>
      </w:r>
    </w:p>
    <w:p>
      <w:pPr>
        <w:spacing w:after="80" w:before="240"/>
      </w:pPr>
      <w:r>
        <w:rPr>
          <w:rFonts w:ascii="Arial" w:cs="Arial" w:eastAsia="Arial" w:hAnsi="Arial"/>
          <w:b/>
          <w:bCs/>
          <w:sz w:val="24"/>
          <w:szCs w:val="24"/>
        </w:rPr>
        <w:t xml:space="preserve">3.1  Sole Member</w:t>
      </w:r>
    </w:p>
    <w:p>
      <w:pPr>
        <w:spacing w:after="200"/>
      </w:pPr>
      <w:r>
        <w:rPr>
          <w:rFonts w:ascii="Arial" w:cs="Arial" w:eastAsia="Arial" w:hAnsi="Arial"/>
          <w:sz w:val="24"/>
          <w:szCs w:val="24"/>
        </w:rPr>
        <w:t xml:space="preserve">The Company has one member: Russell Fair, 2141 Greensboro Road, Madison, Georgia 30650. The Member holds one hundred percent (100%) of the membership interest in the Company.</w:t>
      </w:r>
    </w:p>
    <w:p>
      <w:pPr>
        <w:spacing w:after="80" w:before="240"/>
      </w:pPr>
      <w:r>
        <w:rPr>
          <w:rFonts w:ascii="Arial" w:cs="Arial" w:eastAsia="Arial" w:hAnsi="Arial"/>
          <w:b/>
          <w:bCs/>
          <w:sz w:val="24"/>
          <w:szCs w:val="24"/>
        </w:rPr>
        <w:t xml:space="preserve">3.2  Admission of Additional Members</w:t>
      </w:r>
    </w:p>
    <w:p>
      <w:pPr>
        <w:spacing w:after="200"/>
      </w:pPr>
      <w:r>
        <w:rPr>
          <w:rFonts w:ascii="Arial" w:cs="Arial" w:eastAsia="Arial" w:hAnsi="Arial"/>
          <w:sz w:val="24"/>
          <w:szCs w:val="24"/>
        </w:rPr>
        <w:t xml:space="preserve">No additional members may be admitted to the Company without the prior written consent of the Member. Admission of any additional member shall require an amendment to this Agreement.</w:t>
      </w:r>
    </w:p>
    <w:p>
      <w:pPr>
        <w:spacing w:after="80" w:before="240"/>
      </w:pPr>
      <w:r>
        <w:rPr>
          <w:rFonts w:ascii="Arial" w:cs="Arial" w:eastAsia="Arial" w:hAnsi="Arial"/>
          <w:b/>
          <w:bCs/>
          <w:sz w:val="24"/>
          <w:szCs w:val="24"/>
        </w:rPr>
        <w:t xml:space="preserve">3.3  Transfer of Membership Interest</w:t>
      </w:r>
    </w:p>
    <w:p>
      <w:pPr>
        <w:spacing w:after="200"/>
      </w:pPr>
      <w:r>
        <w:rPr>
          <w:rFonts w:ascii="Arial" w:cs="Arial" w:eastAsia="Arial" w:hAnsi="Arial"/>
          <w:sz w:val="24"/>
          <w:szCs w:val="24"/>
        </w:rPr>
        <w:t xml:space="preserve">The Member may transfer, assign, or otherwise dispose of all or any portion of the Member's membership interest. Any transferee of a membership interest shall be admitted as a member only upon execution of an amendment to this Agreement and compliance with applicable law.</w:t>
      </w:r>
    </w:p>
    <w:p>
      <w:pPr>
        <w:spacing w:after="80" w:before="240"/>
      </w:pPr>
      <w:r>
        <w:rPr>
          <w:rFonts w:ascii="Arial" w:cs="Arial" w:eastAsia="Arial" w:hAnsi="Arial"/>
          <w:b/>
          <w:bCs/>
          <w:sz w:val="24"/>
          <w:szCs w:val="24"/>
        </w:rPr>
        <w:t xml:space="preserve">3.4  No Liability of Member</w:t>
      </w:r>
    </w:p>
    <w:p>
      <w:pPr>
        <w:spacing w:after="200"/>
      </w:pPr>
      <w:r>
        <w:rPr>
          <w:rFonts w:ascii="Arial" w:cs="Arial" w:eastAsia="Arial" w:hAnsi="Arial"/>
          <w:sz w:val="24"/>
          <w:szCs w:val="24"/>
        </w:rPr>
        <w:t xml:space="preserve">Except as expressly provided in the Act, the Member shall not be personally liable for any debt, obligation, or liability of the Company, whether arising in contract, tort, or otherwise, solely by reason of being a member of the Company. The Member and the Company shall maintain separate finances, records, and identities sufficient to preserve the liability protection afforded by the Act.</w:t>
      </w:r>
    </w:p>
    <w:p>
      <w:pPr>
        <w:pBdr>
          <w:bottom w:val="single" w:color="333333" w:sz="4" w:space="4"/>
        </w:pBdr>
        <w:spacing w:after="160" w:before="360"/>
      </w:pPr>
      <w:r>
        <w:rPr>
          <w:rFonts w:ascii="Arial" w:cs="Arial" w:eastAsia="Arial" w:hAnsi="Arial"/>
          <w:b/>
          <w:bCs/>
          <w:sz w:val="26"/>
          <w:szCs w:val="26"/>
        </w:rPr>
        <w:t xml:space="preserve">ARTICLE IV — CAPITAL CONTRIBUTIONS AND ACCOUNTS</w:t>
      </w:r>
    </w:p>
    <w:p>
      <w:pPr>
        <w:spacing w:after="80" w:before="240"/>
      </w:pPr>
      <w:r>
        <w:rPr>
          <w:rFonts w:ascii="Arial" w:cs="Arial" w:eastAsia="Arial" w:hAnsi="Arial"/>
          <w:b/>
          <w:bCs/>
          <w:sz w:val="24"/>
          <w:szCs w:val="24"/>
        </w:rPr>
        <w:t xml:space="preserve">4.1  Initial Capital Contribution</w:t>
      </w:r>
    </w:p>
    <w:p>
      <w:pPr>
        <w:spacing w:after="200"/>
      </w:pPr>
      <w:r>
        <w:rPr>
          <w:rFonts w:ascii="Arial" w:cs="Arial" w:eastAsia="Arial" w:hAnsi="Arial"/>
          <w:sz w:val="24"/>
          <w:szCs w:val="24"/>
        </w:rPr>
        <w:t xml:space="preserve">The Member shall contribute such cash or property to the Company as the Member determines necessary or appropriate to fund the Company's initial operations. The Member's initial contribution shall be recorded in the Company's books and records.</w:t>
      </w:r>
    </w:p>
    <w:p>
      <w:pPr>
        <w:spacing w:after="80" w:before="240"/>
      </w:pPr>
      <w:r>
        <w:rPr>
          <w:rFonts w:ascii="Arial" w:cs="Arial" w:eastAsia="Arial" w:hAnsi="Arial"/>
          <w:b/>
          <w:bCs/>
          <w:sz w:val="24"/>
          <w:szCs w:val="24"/>
        </w:rPr>
        <w:t xml:space="preserve">4.2  Additional Contributions</w:t>
      </w:r>
    </w:p>
    <w:p>
      <w:pPr>
        <w:spacing w:after="200"/>
      </w:pPr>
      <w:r>
        <w:rPr>
          <w:rFonts w:ascii="Arial" w:cs="Arial" w:eastAsia="Arial" w:hAnsi="Arial"/>
          <w:sz w:val="24"/>
          <w:szCs w:val="24"/>
        </w:rPr>
        <w:t xml:space="preserve">The Member may, but is not required to, make additional capital contributions at any time. No interest shall accrue on any capital contribution.</w:t>
      </w:r>
    </w:p>
    <w:p>
      <w:pPr>
        <w:spacing w:after="80" w:before="240"/>
      </w:pPr>
      <w:r>
        <w:rPr>
          <w:rFonts w:ascii="Arial" w:cs="Arial" w:eastAsia="Arial" w:hAnsi="Arial"/>
          <w:b/>
          <w:bCs/>
          <w:sz w:val="24"/>
          <w:szCs w:val="24"/>
        </w:rPr>
        <w:t xml:space="preserve">4.3  Capital Account</w:t>
      </w:r>
    </w:p>
    <w:p>
      <w:pPr>
        <w:spacing w:after="200"/>
      </w:pPr>
      <w:r>
        <w:rPr>
          <w:rFonts w:ascii="Arial" w:cs="Arial" w:eastAsia="Arial" w:hAnsi="Arial"/>
          <w:sz w:val="24"/>
          <w:szCs w:val="24"/>
        </w:rPr>
        <w:t xml:space="preserve">The Company shall maintain a capital account for the Member. The capital account shall be credited with contributions made by the Member and allocated profits, and debited with distributions made to the Member and allocated losses.</w:t>
      </w:r>
    </w:p>
    <w:p>
      <w:pPr>
        <w:spacing w:after="80" w:before="240"/>
      </w:pPr>
      <w:r>
        <w:rPr>
          <w:rFonts w:ascii="Arial" w:cs="Arial" w:eastAsia="Arial" w:hAnsi="Arial"/>
          <w:b/>
          <w:bCs/>
          <w:sz w:val="24"/>
          <w:szCs w:val="24"/>
        </w:rPr>
        <w:t xml:space="preserve">4.4  No Right to Return of Contribution</w:t>
      </w:r>
    </w:p>
    <w:p>
      <w:pPr>
        <w:spacing w:after="200"/>
      </w:pPr>
      <w:r>
        <w:rPr>
          <w:rFonts w:ascii="Arial" w:cs="Arial" w:eastAsia="Arial" w:hAnsi="Arial"/>
          <w:sz w:val="24"/>
          <w:szCs w:val="24"/>
        </w:rPr>
        <w:t xml:space="preserve">Except upon dissolution and winding up of the Company, the Member shall have no right to demand or receive the return of any capital contribution.</w:t>
      </w:r>
    </w:p>
    <w:p>
      <w:pPr>
        <w:pBdr>
          <w:bottom w:val="single" w:color="333333" w:sz="4" w:space="4"/>
        </w:pBdr>
        <w:spacing w:after="160" w:before="360"/>
      </w:pPr>
      <w:r>
        <w:rPr>
          <w:rFonts w:ascii="Arial" w:cs="Arial" w:eastAsia="Arial" w:hAnsi="Arial"/>
          <w:b/>
          <w:bCs/>
          <w:sz w:val="26"/>
          <w:szCs w:val="26"/>
        </w:rPr>
        <w:t xml:space="preserve">ARTICLE V — ALLOCATIONS AND DISTRIBUTIONS</w:t>
      </w:r>
    </w:p>
    <w:p>
      <w:pPr>
        <w:spacing w:after="80" w:before="240"/>
      </w:pPr>
      <w:r>
        <w:rPr>
          <w:rFonts w:ascii="Arial" w:cs="Arial" w:eastAsia="Arial" w:hAnsi="Arial"/>
          <w:b/>
          <w:bCs/>
          <w:sz w:val="24"/>
          <w:szCs w:val="24"/>
        </w:rPr>
        <w:t xml:space="preserve">5.1  Allocations</w:t>
      </w:r>
    </w:p>
    <w:p>
      <w:pPr>
        <w:spacing w:after="200"/>
      </w:pPr>
      <w:r>
        <w:rPr>
          <w:rFonts w:ascii="Arial" w:cs="Arial" w:eastAsia="Arial" w:hAnsi="Arial"/>
          <w:sz w:val="24"/>
          <w:szCs w:val="24"/>
        </w:rPr>
        <w:t xml:space="preserve">All profits and losses of the Company shall be allocated one hundred percent (100%) to the Member.</w:t>
      </w:r>
    </w:p>
    <w:p>
      <w:pPr>
        <w:spacing w:after="80" w:before="240"/>
      </w:pPr>
      <w:r>
        <w:rPr>
          <w:rFonts w:ascii="Arial" w:cs="Arial" w:eastAsia="Arial" w:hAnsi="Arial"/>
          <w:b/>
          <w:bCs/>
          <w:sz w:val="24"/>
          <w:szCs w:val="24"/>
        </w:rPr>
        <w:t xml:space="preserve">5.2  Distributions</w:t>
      </w:r>
    </w:p>
    <w:p>
      <w:pPr>
        <w:spacing w:after="200"/>
      </w:pPr>
      <w:r>
        <w:rPr>
          <w:rFonts w:ascii="Arial" w:cs="Arial" w:eastAsia="Arial" w:hAnsi="Arial"/>
          <w:sz w:val="24"/>
          <w:szCs w:val="24"/>
        </w:rPr>
        <w:t xml:space="preserve">The Company shall make distributions to the Member at such times and in such amounts as the Member determines in the Member's sole discretion, subject to any restrictions imposed by applicable law, including without limitation O.C.G.A. § 14-11-407.</w:t>
      </w:r>
    </w:p>
    <w:p>
      <w:pPr>
        <w:spacing w:after="80" w:before="240"/>
      </w:pPr>
      <w:r>
        <w:rPr>
          <w:rFonts w:ascii="Arial" w:cs="Arial" w:eastAsia="Arial" w:hAnsi="Arial"/>
          <w:b/>
          <w:bCs/>
          <w:sz w:val="24"/>
          <w:szCs w:val="24"/>
        </w:rPr>
        <w:t xml:space="preserve">5.3  Limitation on Distributions</w:t>
      </w:r>
    </w:p>
    <w:p>
      <w:pPr>
        <w:spacing w:after="200"/>
      </w:pPr>
      <w:r>
        <w:rPr>
          <w:rFonts w:ascii="Arial" w:cs="Arial" w:eastAsia="Arial" w:hAnsi="Arial"/>
          <w:sz w:val="24"/>
          <w:szCs w:val="24"/>
        </w:rPr>
        <w:t xml:space="preserve">No distribution shall be made if, after giving effect to the distribution, the Company's total assets would be less than its total liabilities.</w:t>
      </w:r>
    </w:p>
    <w:p>
      <w:pPr>
        <w:pBdr>
          <w:bottom w:val="single" w:color="333333" w:sz="4" w:space="4"/>
        </w:pBdr>
        <w:spacing w:after="160" w:before="360"/>
      </w:pPr>
      <w:r>
        <w:rPr>
          <w:rFonts w:ascii="Arial" w:cs="Arial" w:eastAsia="Arial" w:hAnsi="Arial"/>
          <w:b/>
          <w:bCs/>
          <w:sz w:val="26"/>
          <w:szCs w:val="26"/>
        </w:rPr>
        <w:t xml:space="preserve">ARTICLE VI — MANAGEMENT</w:t>
      </w:r>
    </w:p>
    <w:p>
      <w:pPr>
        <w:spacing w:after="80" w:before="240"/>
      </w:pPr>
      <w:r>
        <w:rPr>
          <w:rFonts w:ascii="Arial" w:cs="Arial" w:eastAsia="Arial" w:hAnsi="Arial"/>
          <w:b/>
          <w:bCs/>
          <w:sz w:val="24"/>
          <w:szCs w:val="24"/>
        </w:rPr>
        <w:t xml:space="preserve">6.1  Member-Managed</w:t>
      </w:r>
    </w:p>
    <w:p>
      <w:pPr>
        <w:spacing w:after="200"/>
      </w:pPr>
      <w:r>
        <w:rPr>
          <w:rFonts w:ascii="Arial" w:cs="Arial" w:eastAsia="Arial" w:hAnsi="Arial"/>
          <w:sz w:val="24"/>
          <w:szCs w:val="24"/>
        </w:rPr>
        <w:t xml:space="preserve">The Company shall be managed by its Member. The Member shall have full and exclusive authority, power, and discretion to manage and control the business, property, and affairs of the Company, to make all decisions regarding those matters, and to perform any and all other acts or activities customary or incident to the management of the Company's business.</w:t>
      </w:r>
    </w:p>
    <w:p>
      <w:pPr>
        <w:spacing w:after="80" w:before="240"/>
      </w:pPr>
      <w:r>
        <w:rPr>
          <w:rFonts w:ascii="Arial" w:cs="Arial" w:eastAsia="Arial" w:hAnsi="Arial"/>
          <w:b/>
          <w:bCs/>
          <w:sz w:val="24"/>
          <w:szCs w:val="24"/>
        </w:rPr>
        <w:t xml:space="preserve">6.2  Authority of Member</w:t>
      </w:r>
    </w:p>
    <w:p>
      <w:pPr>
        <w:spacing w:after="120"/>
      </w:pPr>
      <w:r>
        <w:rPr>
          <w:rFonts w:ascii="Arial" w:cs="Arial" w:eastAsia="Arial" w:hAnsi="Arial"/>
          <w:sz w:val="24"/>
          <w:szCs w:val="24"/>
        </w:rPr>
        <w:t xml:space="preserve">Without limiting the generality of Section 6.1, the Member shall have the authority to:</w:t>
      </w:r>
    </w:p>
    <w:p>
      <w:pPr>
        <w:spacing w:after="120"/>
      </w:pPr>
      <w:r>
        <w:rPr>
          <w:rFonts w:ascii="Arial" w:cs="Arial" w:eastAsia="Arial" w:hAnsi="Arial"/>
          <w:sz w:val="24"/>
          <w:szCs w:val="24"/>
        </w:rPr>
        <w:t xml:space="preserve">(a) Execute contracts, agreements, and instruments on behalf of the Company;</w:t>
      </w:r>
    </w:p>
    <w:p>
      <w:pPr>
        <w:spacing w:after="120"/>
      </w:pPr>
      <w:r>
        <w:rPr>
          <w:rFonts w:ascii="Arial" w:cs="Arial" w:eastAsia="Arial" w:hAnsi="Arial"/>
          <w:sz w:val="24"/>
          <w:szCs w:val="24"/>
        </w:rPr>
        <w:t xml:space="preserve">(b) Open, maintain, and close bank accounts and establish credit facilities;</w:t>
      </w:r>
    </w:p>
    <w:p>
      <w:pPr>
        <w:spacing w:after="120"/>
      </w:pPr>
      <w:r>
        <w:rPr>
          <w:rFonts w:ascii="Arial" w:cs="Arial" w:eastAsia="Arial" w:hAnsi="Arial"/>
          <w:sz w:val="24"/>
          <w:szCs w:val="24"/>
        </w:rPr>
        <w:t xml:space="preserve">(c) Purchase, sell, lease, or otherwise acquire or dispose of property;</w:t>
      </w:r>
    </w:p>
    <w:p>
      <w:pPr>
        <w:spacing w:after="120"/>
      </w:pPr>
      <w:r>
        <w:rPr>
          <w:rFonts w:ascii="Arial" w:cs="Arial" w:eastAsia="Arial" w:hAnsi="Arial"/>
          <w:sz w:val="24"/>
          <w:szCs w:val="24"/>
        </w:rPr>
        <w:t xml:space="preserve">(d) Hire and terminate employees, agents, and independent contractors;</w:t>
      </w:r>
    </w:p>
    <w:p>
      <w:pPr>
        <w:spacing w:after="120"/>
      </w:pPr>
      <w:r>
        <w:rPr>
          <w:rFonts w:ascii="Arial" w:cs="Arial" w:eastAsia="Arial" w:hAnsi="Arial"/>
          <w:sz w:val="24"/>
          <w:szCs w:val="24"/>
        </w:rPr>
        <w:t xml:space="preserve">(e) Commence, prosecute, defend, or settle legal proceedings on behalf of the Company;</w:t>
      </w:r>
    </w:p>
    <w:p>
      <w:pPr>
        <w:spacing w:after="200"/>
      </w:pPr>
      <w:r>
        <w:rPr>
          <w:rFonts w:ascii="Arial" w:cs="Arial" w:eastAsia="Arial" w:hAnsi="Arial"/>
          <w:sz w:val="24"/>
          <w:szCs w:val="24"/>
        </w:rPr>
        <w:t xml:space="preserve">(f) Make, execute, and deliver any and all other instruments necessary or appropriate to carry out the purposes of the Company.</w:t>
      </w:r>
    </w:p>
    <w:p>
      <w:pPr>
        <w:spacing w:after="80" w:before="240"/>
      </w:pPr>
      <w:r>
        <w:rPr>
          <w:rFonts w:ascii="Arial" w:cs="Arial" w:eastAsia="Arial" w:hAnsi="Arial"/>
          <w:b/>
          <w:bCs/>
          <w:sz w:val="24"/>
          <w:szCs w:val="24"/>
        </w:rPr>
        <w:t xml:space="preserve">6.3  Delegation</w:t>
      </w:r>
    </w:p>
    <w:p>
      <w:pPr>
        <w:spacing w:after="200"/>
      </w:pPr>
      <w:r>
        <w:rPr>
          <w:rFonts w:ascii="Arial" w:cs="Arial" w:eastAsia="Arial" w:hAnsi="Arial"/>
          <w:sz w:val="24"/>
          <w:szCs w:val="24"/>
        </w:rPr>
        <w:t xml:space="preserve">The Member may delegate authority to agents, employees, or managers as the Member deems appropriate. Any such delegation shall not relieve the Member of ultimate responsibility for the management of the Company.</w:t>
      </w:r>
    </w:p>
    <w:p>
      <w:pPr>
        <w:spacing w:after="80" w:before="240"/>
      </w:pPr>
      <w:r>
        <w:rPr>
          <w:rFonts w:ascii="Arial" w:cs="Arial" w:eastAsia="Arial" w:hAnsi="Arial"/>
          <w:b/>
          <w:bCs/>
          <w:sz w:val="24"/>
          <w:szCs w:val="24"/>
        </w:rPr>
        <w:t xml:space="preserve">6.4  Compensation</w:t>
      </w:r>
    </w:p>
    <w:p>
      <w:pPr>
        <w:spacing w:after="200"/>
      </w:pPr>
      <w:r>
        <w:rPr>
          <w:rFonts w:ascii="Arial" w:cs="Arial" w:eastAsia="Arial" w:hAnsi="Arial"/>
          <w:sz w:val="24"/>
          <w:szCs w:val="24"/>
        </w:rPr>
        <w:t xml:space="preserve">The Member may receive reasonable compensation for services rendered to the Company, as determined by the Member in the Member's sole discretion.</w:t>
      </w:r>
    </w:p>
    <w:p>
      <w:pPr>
        <w:pBdr>
          <w:bottom w:val="single" w:color="333333" w:sz="4" w:space="4"/>
        </w:pBdr>
        <w:spacing w:after="160" w:before="360"/>
      </w:pPr>
      <w:r>
        <w:rPr>
          <w:rFonts w:ascii="Arial" w:cs="Arial" w:eastAsia="Arial" w:hAnsi="Arial"/>
          <w:b/>
          <w:bCs/>
          <w:sz w:val="26"/>
          <w:szCs w:val="26"/>
        </w:rPr>
        <w:t xml:space="preserve">ARTICLE VII — INDEMNIFICATION AND LIABILITY LIMITATION</w:t>
      </w:r>
    </w:p>
    <w:p>
      <w:pPr>
        <w:spacing w:after="80" w:before="240"/>
      </w:pPr>
      <w:r>
        <w:rPr>
          <w:rFonts w:ascii="Arial" w:cs="Arial" w:eastAsia="Arial" w:hAnsi="Arial"/>
          <w:b/>
          <w:bCs/>
          <w:sz w:val="24"/>
          <w:szCs w:val="24"/>
        </w:rPr>
        <w:t xml:space="preserve">7.1  Indemnification</w:t>
      </w:r>
    </w:p>
    <w:p>
      <w:pPr>
        <w:spacing w:after="120"/>
      </w:pPr>
      <w:r>
        <w:rPr>
          <w:rFonts w:ascii="Arial" w:cs="Arial" w:eastAsia="Arial" w:hAnsi="Arial"/>
          <w:sz w:val="24"/>
          <w:szCs w:val="24"/>
        </w:rPr>
        <w:t xml:space="preserve">The Company shall indemnify, defend, and hold harmless the Member, and any agents, employees, or officers acting on behalf of the Company (each, an "Indemnified Party"), from and against any and all claims, demands, losses, damages, liabilities, costs, and expenses (including reasonable attorneys' fees) arising out of or related to the business or affairs of the Company, provided that:</w:t>
      </w:r>
    </w:p>
    <w:p>
      <w:pPr>
        <w:spacing w:after="120"/>
      </w:pPr>
      <w:r>
        <w:rPr>
          <w:rFonts w:ascii="Arial" w:cs="Arial" w:eastAsia="Arial" w:hAnsi="Arial"/>
          <w:sz w:val="24"/>
          <w:szCs w:val="24"/>
        </w:rPr>
        <w:t xml:space="preserve">(a) The Indemnified Party acted in good faith and in a manner reasonably believed to be in or not opposed to the best interests of the Company; and</w:t>
      </w:r>
    </w:p>
    <w:p>
      <w:pPr>
        <w:spacing w:after="200"/>
      </w:pPr>
      <w:r>
        <w:rPr>
          <w:rFonts w:ascii="Arial" w:cs="Arial" w:eastAsia="Arial" w:hAnsi="Arial"/>
          <w:sz w:val="24"/>
          <w:szCs w:val="24"/>
        </w:rPr>
        <w:t xml:space="preserve">(b) The claim does not arise from the Indemnified Party's gross negligence, willful misconduct, or intentional violation of law.</w:t>
      </w:r>
    </w:p>
    <w:p>
      <w:pPr>
        <w:spacing w:after="80" w:before="240"/>
      </w:pPr>
      <w:r>
        <w:rPr>
          <w:rFonts w:ascii="Arial" w:cs="Arial" w:eastAsia="Arial" w:hAnsi="Arial"/>
          <w:b/>
          <w:bCs/>
          <w:sz w:val="24"/>
          <w:szCs w:val="24"/>
        </w:rPr>
        <w:t xml:space="preserve">7.2  Insurance</w:t>
      </w:r>
    </w:p>
    <w:p>
      <w:pPr>
        <w:spacing w:after="200"/>
      </w:pPr>
      <w:r>
        <w:rPr>
          <w:rFonts w:ascii="Arial" w:cs="Arial" w:eastAsia="Arial" w:hAnsi="Arial"/>
          <w:sz w:val="24"/>
          <w:szCs w:val="24"/>
        </w:rPr>
        <w:t xml:space="preserve">The Company shall obtain and maintain general liability insurance and such other insurance coverage as the Member deems appropriate to protect the Company and its business operations, including coverage for bodily injury and property damage arising from the Company's activities and events.</w:t>
      </w:r>
    </w:p>
    <w:p>
      <w:pPr>
        <w:spacing w:after="80" w:before="240"/>
      </w:pPr>
      <w:r>
        <w:rPr>
          <w:rFonts w:ascii="Arial" w:cs="Arial" w:eastAsia="Arial" w:hAnsi="Arial"/>
          <w:b/>
          <w:bCs/>
          <w:sz w:val="24"/>
          <w:szCs w:val="24"/>
        </w:rPr>
        <w:t xml:space="preserve">7.3  Limitation of Liability</w:t>
      </w:r>
    </w:p>
    <w:p>
      <w:pPr>
        <w:spacing w:after="200"/>
      </w:pPr>
      <w:r>
        <w:rPr>
          <w:rFonts w:ascii="Arial" w:cs="Arial" w:eastAsia="Arial" w:hAnsi="Arial"/>
          <w:sz w:val="24"/>
          <w:szCs w:val="24"/>
        </w:rPr>
        <w:t xml:space="preserve">To the fullest extent permitted by applicable law, no Indemnified Party shall be personally liable to the Company or the Member for monetary damages for any act or omission in the Indemnified Party's capacity as a member, agent, or representative of the Company, except as provided in O.C.G.A. § 14-11-305.</w:t>
      </w:r>
    </w:p>
    <w:p>
      <w:pPr>
        <w:spacing w:after="80" w:before="240"/>
      </w:pPr>
      <w:r>
        <w:rPr>
          <w:rFonts w:ascii="Arial" w:cs="Arial" w:eastAsia="Arial" w:hAnsi="Arial"/>
          <w:b/>
          <w:bCs/>
          <w:sz w:val="24"/>
          <w:szCs w:val="24"/>
        </w:rPr>
        <w:t xml:space="preserve">7.4  Expenses</w:t>
      </w:r>
    </w:p>
    <w:p>
      <w:pPr>
        <w:spacing w:after="200"/>
      </w:pPr>
      <w:r>
        <w:rPr>
          <w:rFonts w:ascii="Arial" w:cs="Arial" w:eastAsia="Arial" w:hAnsi="Arial"/>
          <w:sz w:val="24"/>
          <w:szCs w:val="24"/>
        </w:rPr>
        <w:t xml:space="preserve">Expenses incurred by an Indemnified Party in defending any claim subject to indemnification under this Article may be advanced by the Company prior to the final disposition of such claim upon receipt of an undertaking by or on behalf of the Indemnified Party to repay such amount if it shall ultimately be determined that indemnification is not available.</w:t>
      </w:r>
    </w:p>
    <w:p>
      <w:pPr>
        <w:pBdr>
          <w:bottom w:val="single" w:color="333333" w:sz="4" w:space="4"/>
        </w:pBdr>
        <w:spacing w:after="160" w:before="360"/>
      </w:pPr>
      <w:r>
        <w:rPr>
          <w:rFonts w:ascii="Arial" w:cs="Arial" w:eastAsia="Arial" w:hAnsi="Arial"/>
          <w:b/>
          <w:bCs/>
          <w:sz w:val="26"/>
          <w:szCs w:val="26"/>
        </w:rPr>
        <w:t xml:space="preserve">ARTICLE VIII — TAXES AND RECORDS</w:t>
      </w:r>
    </w:p>
    <w:p>
      <w:pPr>
        <w:spacing w:after="80" w:before="240"/>
      </w:pPr>
      <w:r>
        <w:rPr>
          <w:rFonts w:ascii="Arial" w:cs="Arial" w:eastAsia="Arial" w:hAnsi="Arial"/>
          <w:b/>
          <w:bCs/>
          <w:sz w:val="24"/>
          <w:szCs w:val="24"/>
        </w:rPr>
        <w:t xml:space="preserve">8.1  Tax Treatment</w:t>
      </w:r>
    </w:p>
    <w:p>
      <w:pPr>
        <w:spacing w:after="200"/>
      </w:pPr>
      <w:r>
        <w:rPr>
          <w:rFonts w:ascii="Arial" w:cs="Arial" w:eastAsia="Arial" w:hAnsi="Arial"/>
          <w:sz w:val="24"/>
          <w:szCs w:val="24"/>
        </w:rPr>
        <w:t xml:space="preserve">For federal and state income tax purposes, the Company shall be treated as a disregarded entity (sole proprietorship) of the Member unless and until the Member elects otherwise. The Member shall report all income, losses, deductions, and credits of the Company on the Member's individual tax return.</w:t>
      </w:r>
    </w:p>
    <w:p>
      <w:pPr>
        <w:spacing w:after="80" w:before="240"/>
      </w:pPr>
      <w:r>
        <w:rPr>
          <w:rFonts w:ascii="Arial" w:cs="Arial" w:eastAsia="Arial" w:hAnsi="Arial"/>
          <w:b/>
          <w:bCs/>
          <w:sz w:val="24"/>
          <w:szCs w:val="24"/>
        </w:rPr>
        <w:t xml:space="preserve">8.2  Tax Elections</w:t>
      </w:r>
    </w:p>
    <w:p>
      <w:pPr>
        <w:spacing w:after="200"/>
      </w:pPr>
      <w:r>
        <w:rPr>
          <w:rFonts w:ascii="Arial" w:cs="Arial" w:eastAsia="Arial" w:hAnsi="Arial"/>
          <w:sz w:val="24"/>
          <w:szCs w:val="24"/>
        </w:rPr>
        <w:t xml:space="preserve">The Member shall make all tax elections on behalf of the Company as the Member deems appropriate.</w:t>
      </w:r>
    </w:p>
    <w:p>
      <w:pPr>
        <w:spacing w:after="80" w:before="240"/>
      </w:pPr>
      <w:r>
        <w:rPr>
          <w:rFonts w:ascii="Arial" w:cs="Arial" w:eastAsia="Arial" w:hAnsi="Arial"/>
          <w:b/>
          <w:bCs/>
          <w:sz w:val="24"/>
          <w:szCs w:val="24"/>
        </w:rPr>
        <w:t xml:space="preserve">8.3  Books and Records</w:t>
      </w:r>
    </w:p>
    <w:p>
      <w:pPr>
        <w:spacing w:after="200"/>
      </w:pPr>
      <w:r>
        <w:rPr>
          <w:rFonts w:ascii="Arial" w:cs="Arial" w:eastAsia="Arial" w:hAnsi="Arial"/>
          <w:sz w:val="24"/>
          <w:szCs w:val="24"/>
        </w:rPr>
        <w:t xml:space="preserve">The Company shall maintain accurate books of account and financial records. The Member shall have access to all Company records at all times. Records shall be maintained at the principal office or such other location designated by the Member.</w:t>
      </w:r>
    </w:p>
    <w:p>
      <w:pPr>
        <w:spacing w:after="80" w:before="240"/>
      </w:pPr>
      <w:r>
        <w:rPr>
          <w:rFonts w:ascii="Arial" w:cs="Arial" w:eastAsia="Arial" w:hAnsi="Arial"/>
          <w:b/>
          <w:bCs/>
          <w:sz w:val="24"/>
          <w:szCs w:val="24"/>
        </w:rPr>
        <w:t xml:space="preserve">8.4  Fiscal Year</w:t>
      </w:r>
    </w:p>
    <w:p>
      <w:pPr>
        <w:spacing w:after="200"/>
      </w:pPr>
      <w:r>
        <w:rPr>
          <w:rFonts w:ascii="Arial" w:cs="Arial" w:eastAsia="Arial" w:hAnsi="Arial"/>
          <w:sz w:val="24"/>
          <w:szCs w:val="24"/>
        </w:rPr>
        <w:t xml:space="preserve">The Company's fiscal year shall end on December 31 of each calendar year.</w:t>
      </w:r>
    </w:p>
    <w:p>
      <w:pPr>
        <w:spacing w:after="80" w:before="240"/>
      </w:pPr>
      <w:r>
        <w:rPr>
          <w:rFonts w:ascii="Arial" w:cs="Arial" w:eastAsia="Arial" w:hAnsi="Arial"/>
          <w:b/>
          <w:bCs/>
          <w:sz w:val="24"/>
          <w:szCs w:val="24"/>
        </w:rPr>
        <w:t xml:space="preserve">8.5  Bank Accounts</w:t>
      </w:r>
    </w:p>
    <w:p>
      <w:pPr>
        <w:spacing w:after="200"/>
      </w:pPr>
      <w:r>
        <w:rPr>
          <w:rFonts w:ascii="Arial" w:cs="Arial" w:eastAsia="Arial" w:hAnsi="Arial"/>
          <w:sz w:val="24"/>
          <w:szCs w:val="24"/>
        </w:rPr>
        <w:t xml:space="preserve">The Company shall maintain one or more bank accounts separate from the personal accounts of the Member. Company funds shall not be commingled with the personal funds of the Member.</w:t>
      </w:r>
    </w:p>
    <w:p>
      <w:pPr>
        <w:pBdr>
          <w:bottom w:val="single" w:color="333333" w:sz="4" w:space="4"/>
        </w:pBdr>
        <w:spacing w:after="160" w:before="360"/>
      </w:pPr>
      <w:r>
        <w:rPr>
          <w:rFonts w:ascii="Arial" w:cs="Arial" w:eastAsia="Arial" w:hAnsi="Arial"/>
          <w:b/>
          <w:bCs/>
          <w:sz w:val="26"/>
          <w:szCs w:val="26"/>
        </w:rPr>
        <w:t xml:space="preserve">ARTICLE IX — DISSOLUTION AND WINDING UP</w:t>
      </w:r>
    </w:p>
    <w:p>
      <w:pPr>
        <w:spacing w:after="80" w:before="240"/>
      </w:pPr>
      <w:r>
        <w:rPr>
          <w:rFonts w:ascii="Arial" w:cs="Arial" w:eastAsia="Arial" w:hAnsi="Arial"/>
          <w:b/>
          <w:bCs/>
          <w:sz w:val="24"/>
          <w:szCs w:val="24"/>
        </w:rPr>
        <w:t xml:space="preserve">9.1  Dissolution Events</w:t>
      </w:r>
    </w:p>
    <w:p>
      <w:pPr>
        <w:spacing w:after="120"/>
      </w:pPr>
      <w:r>
        <w:rPr>
          <w:rFonts w:ascii="Arial" w:cs="Arial" w:eastAsia="Arial" w:hAnsi="Arial"/>
          <w:sz w:val="24"/>
          <w:szCs w:val="24"/>
        </w:rPr>
        <w:t xml:space="preserve">The Company shall be dissolved upon the occurrence of any of the following:</w:t>
      </w:r>
    </w:p>
    <w:p>
      <w:pPr>
        <w:spacing w:after="120"/>
      </w:pPr>
      <w:r>
        <w:rPr>
          <w:rFonts w:ascii="Arial" w:cs="Arial" w:eastAsia="Arial" w:hAnsi="Arial"/>
          <w:sz w:val="24"/>
          <w:szCs w:val="24"/>
        </w:rPr>
        <w:t xml:space="preserve">(a) The written determination of the Member to dissolve the Company;</w:t>
      </w:r>
    </w:p>
    <w:p>
      <w:pPr>
        <w:spacing w:after="120"/>
      </w:pPr>
      <w:r>
        <w:rPr>
          <w:rFonts w:ascii="Arial" w:cs="Arial" w:eastAsia="Arial" w:hAnsi="Arial"/>
          <w:sz w:val="24"/>
          <w:szCs w:val="24"/>
        </w:rPr>
        <w:t xml:space="preserve">(b) Entry of a judicial decree of dissolution pursuant to the Act; or</w:t>
      </w:r>
    </w:p>
    <w:p>
      <w:pPr>
        <w:spacing w:after="200"/>
      </w:pPr>
      <w:r>
        <w:rPr>
          <w:rFonts w:ascii="Arial" w:cs="Arial" w:eastAsia="Arial" w:hAnsi="Arial"/>
          <w:sz w:val="24"/>
          <w:szCs w:val="24"/>
        </w:rPr>
        <w:t xml:space="preserve">(c) Any other event causing dissolution under the Act that cannot be waived.</w:t>
      </w:r>
    </w:p>
    <w:p>
      <w:pPr>
        <w:spacing w:after="80" w:before="240"/>
      </w:pPr>
      <w:r>
        <w:rPr>
          <w:rFonts w:ascii="Arial" w:cs="Arial" w:eastAsia="Arial" w:hAnsi="Arial"/>
          <w:b/>
          <w:bCs/>
          <w:sz w:val="24"/>
          <w:szCs w:val="24"/>
        </w:rPr>
        <w:t xml:space="preserve">9.2  Winding Up</w:t>
      </w:r>
    </w:p>
    <w:p>
      <w:pPr>
        <w:spacing w:after="200"/>
      </w:pPr>
      <w:r>
        <w:rPr>
          <w:rFonts w:ascii="Arial" w:cs="Arial" w:eastAsia="Arial" w:hAnsi="Arial"/>
          <w:sz w:val="24"/>
          <w:szCs w:val="24"/>
        </w:rPr>
        <w:t xml:space="preserve">Upon dissolution, the Member shall wind up the Company's affairs, liquidate assets, satisfy creditors, and distribute any remaining assets to the Member.</w:t>
      </w:r>
    </w:p>
    <w:p>
      <w:pPr>
        <w:spacing w:after="80" w:before="240"/>
      </w:pPr>
      <w:r>
        <w:rPr>
          <w:rFonts w:ascii="Arial" w:cs="Arial" w:eastAsia="Arial" w:hAnsi="Arial"/>
          <w:b/>
          <w:bCs/>
          <w:sz w:val="24"/>
          <w:szCs w:val="24"/>
        </w:rPr>
        <w:t xml:space="preserve">9.3  Articles of Dissolution</w:t>
      </w:r>
    </w:p>
    <w:p>
      <w:pPr>
        <w:spacing w:after="200"/>
      </w:pPr>
      <w:r>
        <w:rPr>
          <w:rFonts w:ascii="Arial" w:cs="Arial" w:eastAsia="Arial" w:hAnsi="Arial"/>
          <w:sz w:val="24"/>
          <w:szCs w:val="24"/>
        </w:rPr>
        <w:t xml:space="preserve">Upon completion of winding up, the Member shall file Articles of Dissolution with the Georgia Secretary of State as required by the Act.</w:t>
      </w:r>
    </w:p>
    <w:p>
      <w:pPr>
        <w:pBdr>
          <w:bottom w:val="single" w:color="333333" w:sz="4" w:space="4"/>
        </w:pBdr>
        <w:spacing w:after="160" w:before="360"/>
      </w:pPr>
      <w:r>
        <w:rPr>
          <w:rFonts w:ascii="Arial" w:cs="Arial" w:eastAsia="Arial" w:hAnsi="Arial"/>
          <w:b/>
          <w:bCs/>
          <w:sz w:val="26"/>
          <w:szCs w:val="26"/>
        </w:rPr>
        <w:t xml:space="preserve">ARTICLE X — MISCELLANEOUS</w:t>
      </w:r>
    </w:p>
    <w:p>
      <w:pPr>
        <w:spacing w:after="80" w:before="240"/>
      </w:pPr>
      <w:r>
        <w:rPr>
          <w:rFonts w:ascii="Arial" w:cs="Arial" w:eastAsia="Arial" w:hAnsi="Arial"/>
          <w:b/>
          <w:bCs/>
          <w:sz w:val="24"/>
          <w:szCs w:val="24"/>
        </w:rPr>
        <w:t xml:space="preserve">10.1  Governing Law</w:t>
      </w:r>
    </w:p>
    <w:p>
      <w:pPr>
        <w:spacing w:after="200"/>
      </w:pPr>
      <w:r>
        <w:rPr>
          <w:rFonts w:ascii="Arial" w:cs="Arial" w:eastAsia="Arial" w:hAnsi="Arial"/>
          <w:sz w:val="24"/>
          <w:szCs w:val="24"/>
        </w:rPr>
        <w:t xml:space="preserve">This Agreement shall be governed by and construed in accordance with the laws of the State of Georgia, without regard to its conflict of law principles.</w:t>
      </w:r>
    </w:p>
    <w:p>
      <w:pPr>
        <w:spacing w:after="80" w:before="240"/>
      </w:pPr>
      <w:r>
        <w:rPr>
          <w:rFonts w:ascii="Arial" w:cs="Arial" w:eastAsia="Arial" w:hAnsi="Arial"/>
          <w:b/>
          <w:bCs/>
          <w:sz w:val="24"/>
          <w:szCs w:val="24"/>
        </w:rPr>
        <w:t xml:space="preserve">10.2  Amendments</w:t>
      </w:r>
    </w:p>
    <w:p>
      <w:pPr>
        <w:spacing w:after="200"/>
      </w:pPr>
      <w:r>
        <w:rPr>
          <w:rFonts w:ascii="Arial" w:cs="Arial" w:eastAsia="Arial" w:hAnsi="Arial"/>
          <w:sz w:val="24"/>
          <w:szCs w:val="24"/>
        </w:rPr>
        <w:t xml:space="preserve">This Agreement may be amended only by a written instrument signed by the Member.</w:t>
      </w:r>
    </w:p>
    <w:p>
      <w:pPr>
        <w:spacing w:after="80" w:before="240"/>
      </w:pPr>
      <w:r>
        <w:rPr>
          <w:rFonts w:ascii="Arial" w:cs="Arial" w:eastAsia="Arial" w:hAnsi="Arial"/>
          <w:b/>
          <w:bCs/>
          <w:sz w:val="24"/>
          <w:szCs w:val="24"/>
        </w:rPr>
        <w:t xml:space="preserve">10.3  Entire Agreement</w:t>
      </w:r>
    </w:p>
    <w:p>
      <w:pPr>
        <w:spacing w:after="200"/>
      </w:pPr>
      <w:r>
        <w:rPr>
          <w:rFonts w:ascii="Arial" w:cs="Arial" w:eastAsia="Arial" w:hAnsi="Arial"/>
          <w:sz w:val="24"/>
          <w:szCs w:val="24"/>
        </w:rPr>
        <w:t xml:space="preserve">This Agreement constitutes the entire agreement of the Member with respect to the subject matter hereof and supersedes all prior agreements, understandings, negotiations, and discussions, whether oral or written.</w:t>
      </w:r>
    </w:p>
    <w:p>
      <w:pPr>
        <w:spacing w:after="80" w:before="240"/>
      </w:pPr>
      <w:r>
        <w:rPr>
          <w:rFonts w:ascii="Arial" w:cs="Arial" w:eastAsia="Arial" w:hAnsi="Arial"/>
          <w:b/>
          <w:bCs/>
          <w:sz w:val="24"/>
          <w:szCs w:val="24"/>
        </w:rPr>
        <w:t xml:space="preserve">10.4  Severability</w:t>
      </w:r>
    </w:p>
    <w:p>
      <w:pPr>
        <w:spacing w:after="200"/>
      </w:pPr>
      <w:r>
        <w:rPr>
          <w:rFonts w:ascii="Arial" w:cs="Arial" w:eastAsia="Arial" w:hAnsi="Arial"/>
          <w:sz w:val="24"/>
          <w:szCs w:val="24"/>
        </w:rPr>
        <w:t xml:space="preserve">If any provision of this Agreement is held to be invalid, illegal, or unenforceable, the remaining provisions shall continue in full force and effect.</w:t>
      </w:r>
    </w:p>
    <w:p>
      <w:pPr>
        <w:spacing w:after="80" w:before="240"/>
      </w:pPr>
      <w:r>
        <w:rPr>
          <w:rFonts w:ascii="Arial" w:cs="Arial" w:eastAsia="Arial" w:hAnsi="Arial"/>
          <w:b/>
          <w:bCs/>
          <w:sz w:val="24"/>
          <w:szCs w:val="24"/>
        </w:rPr>
        <w:t xml:space="preserve">10.5  No Waiver</w:t>
      </w:r>
    </w:p>
    <w:p>
      <w:pPr>
        <w:spacing w:after="200"/>
      </w:pPr>
      <w:r>
        <w:rPr>
          <w:rFonts w:ascii="Arial" w:cs="Arial" w:eastAsia="Arial" w:hAnsi="Arial"/>
          <w:sz w:val="24"/>
          <w:szCs w:val="24"/>
        </w:rPr>
        <w:t xml:space="preserve">No failure or delay by the Member in exercising any right or remedy shall operate as a waiver thereof.</w:t>
      </w:r>
    </w:p>
    <w:p>
      <w:pPr>
        <w:spacing w:after="80" w:before="240"/>
      </w:pPr>
      <w:r>
        <w:rPr>
          <w:rFonts w:ascii="Arial" w:cs="Arial" w:eastAsia="Arial" w:hAnsi="Arial"/>
          <w:b/>
          <w:bCs/>
          <w:sz w:val="24"/>
          <w:szCs w:val="24"/>
        </w:rPr>
        <w:t xml:space="preserve">10.6  Counterparts</w:t>
      </w:r>
    </w:p>
    <w:p>
      <w:pPr>
        <w:spacing w:after="200"/>
      </w:pPr>
      <w:r>
        <w:rPr>
          <w:rFonts w:ascii="Arial" w:cs="Arial" w:eastAsia="Arial" w:hAnsi="Arial"/>
          <w:sz w:val="24"/>
          <w:szCs w:val="24"/>
        </w:rPr>
        <w:t xml:space="preserve">This Agreement may be executed in one or more counterparts, each of which shall be deemed an original and all of which together shall constitute one and the same instrument. Electronic signatures shall be deemed valid.</w:t>
      </w:r>
    </w:p>
    <w:p>
      <w:pPr>
        <w:spacing w:after="120" w:before="480"/>
      </w:pPr>
      <w:r>
        <w:rPr>
          <w:rFonts w:ascii="Arial" w:cs="Arial" w:eastAsia="Arial" w:hAnsi="Arial"/>
          <w:b/>
          <w:bCs/>
          <w:sz w:val="24"/>
          <w:szCs w:val="24"/>
        </w:rPr>
        <w:t xml:space="preserve">IN WITNESS WHEREOF</w:t>
      </w:r>
    </w:p>
    <w:p>
      <w:pPr>
        <w:spacing w:after="480"/>
      </w:pPr>
      <w:r>
        <w:rPr>
          <w:rFonts w:ascii="Arial" w:cs="Arial" w:eastAsia="Arial" w:hAnsi="Arial"/>
          <w:sz w:val="24"/>
          <w:szCs w:val="24"/>
        </w:rPr>
        <w:t xml:space="preserve">The Member has executed this Operating Agreement as of the date set forth below.</w:t>
      </w:r>
    </w:p>
    <w:p>
      <w:pPr>
        <w:spacing w:after="80"/>
      </w:pPr>
      <w:r>
        <w:rPr>
          <w:rFonts w:ascii="Arial" w:cs="Arial" w:eastAsia="Arial" w:hAnsi="Arial"/>
          <w:b/>
          <w:bCs/>
          <w:sz w:val="24"/>
          <w:szCs w:val="24"/>
        </w:rPr>
        <w:t xml:space="preserve">MEMBER:</w:t>
      </w:r>
    </w:p>
    <w:p>
      <w:pPr>
        <w:spacing w:after="720"/>
      </w:pPr>
      <w:r>
        <w:rPr>
          <w:rFonts w:ascii="Arial" w:cs="Arial" w:eastAsia="Arial" w:hAnsi="Arial"/>
          <w:sz w:val="24"/>
          <w:szCs w:val="24"/>
        </w:rPr>
        <w:t xml:space="preserve"/>
      </w:r>
    </w:p>
    <w:p>
      <w:pPr>
        <w:spacing w:after="80"/>
      </w:pPr>
      <w:r>
        <w:rPr>
          <w:rFonts w:ascii="Arial" w:cs="Arial" w:eastAsia="Arial" w:hAnsi="Arial"/>
          <w:sz w:val="24"/>
          <w:szCs w:val="24"/>
        </w:rPr>
        <w:t xml:space="preserve">Signature: ______________________________________</w:t>
      </w:r>
    </w:p>
    <w:p>
      <w:pPr>
        <w:spacing w:after="80"/>
      </w:pPr>
      <w:r>
        <w:rPr>
          <w:rFonts w:ascii="Arial" w:cs="Arial" w:eastAsia="Arial" w:hAnsi="Arial"/>
          <w:sz w:val="24"/>
          <w:szCs w:val="24"/>
        </w:rPr>
        <w:t xml:space="preserve">Printed Name: Russell Fair</w:t>
      </w:r>
    </w:p>
    <w:p>
      <w:pPr>
        <w:spacing w:after="80"/>
      </w:pPr>
      <w:r>
        <w:rPr>
          <w:rFonts w:ascii="Arial" w:cs="Arial" w:eastAsia="Arial" w:hAnsi="Arial"/>
          <w:sz w:val="24"/>
          <w:szCs w:val="24"/>
        </w:rPr>
        <w:t xml:space="preserve">Date: 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2026-05-28T13:59:58.518Z</dcterms:created>
  <dcterms:modified xsi:type="dcterms:W3CDTF">2026-05-28T13:59:58.524Z</dcterms:modified>
</cp:coreProperties>
</file>

<file path=docProps/custom.xml><?xml version="1.0" encoding="utf-8"?>
<Properties xmlns="http://schemas.openxmlformats.org/officeDocument/2006/custom-properties" xmlns:vt="http://schemas.openxmlformats.org/officeDocument/2006/docPropsVTypes"/>
</file>