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1931AFE6"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#1</w:t>
      </w:r>
      <w:r w:rsidR="00E20177">
        <w:rPr>
          <w:rFonts w:ascii="Arial" w:eastAsia="Arial" w:hAnsi="Arial" w:cs="Arial"/>
          <w:b/>
          <w:sz w:val="28"/>
          <w:szCs w:val="28"/>
        </w:rPr>
        <w:t>9</w:t>
      </w:r>
      <w:r w:rsidR="00F90F81">
        <w:rPr>
          <w:rFonts w:ascii="Arial" w:eastAsia="Arial" w:hAnsi="Arial" w:cs="Arial"/>
          <w:b/>
          <w:sz w:val="28"/>
          <w:szCs w:val="28"/>
        </w:rPr>
        <w:t>3</w:t>
      </w:r>
      <w:r w:rsidR="003E4C18">
        <w:rPr>
          <w:rFonts w:ascii="Arial" w:eastAsia="Arial" w:hAnsi="Arial" w:cs="Arial"/>
          <w:b/>
          <w:sz w:val="28"/>
          <w:szCs w:val="28"/>
        </w:rPr>
        <w:t xml:space="preserve"> on the Coronavirus Disease (COVID19)</w:t>
      </w:r>
    </w:p>
    <w:p w14:paraId="68D19B2E" w14:textId="6B761486"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8725D3">
        <w:rPr>
          <w:rFonts w:ascii="Arial" w:eastAsia="Arial" w:hAnsi="Arial" w:cs="Arial"/>
          <w:sz w:val="24"/>
          <w:szCs w:val="24"/>
        </w:rPr>
        <w:t>2</w:t>
      </w:r>
      <w:r w:rsidR="00F90F81">
        <w:rPr>
          <w:rFonts w:ascii="Arial" w:eastAsia="Arial" w:hAnsi="Arial" w:cs="Arial"/>
          <w:sz w:val="24"/>
          <w:szCs w:val="24"/>
        </w:rPr>
        <w:t>8</w:t>
      </w:r>
      <w:r>
        <w:rPr>
          <w:rFonts w:ascii="Arial" w:eastAsia="Arial" w:hAnsi="Arial" w:cs="Arial"/>
          <w:sz w:val="24"/>
          <w:szCs w:val="24"/>
        </w:rPr>
        <w:t xml:space="preserve"> June 2020, 6</w:t>
      </w:r>
      <w:r w:rsidR="003A015C">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Default="009702AE" w:rsidP="00B11CE1">
      <w:pPr>
        <w:widowControl/>
        <w:spacing w:after="0" w:line="240" w:lineRule="auto"/>
        <w:contextualSpacing/>
        <w:jc w:val="right"/>
        <w:rPr>
          <w:rFonts w:ascii="Arial" w:eastAsia="Arial" w:hAnsi="Arial" w:cs="Arial"/>
          <w:sz w:val="24"/>
          <w:szCs w:val="24"/>
        </w:rPr>
      </w:pPr>
    </w:p>
    <w:p w14:paraId="7BFA7778" w14:textId="0C4FACDB" w:rsidR="000B2093" w:rsidRPr="00056461" w:rsidRDefault="00252839" w:rsidP="00252839">
      <w:pPr>
        <w:widowControl/>
        <w:spacing w:after="0" w:line="240" w:lineRule="auto"/>
        <w:contextualSpacing/>
        <w:jc w:val="both"/>
        <w:rPr>
          <w:rFonts w:ascii="Arial" w:eastAsia="Arial" w:hAnsi="Arial" w:cs="Arial"/>
          <w:i/>
          <w:sz w:val="16"/>
          <w:szCs w:val="16"/>
        </w:rPr>
      </w:pPr>
      <w:r w:rsidRPr="00E96404">
        <w:rPr>
          <w:rFonts w:ascii="Arial" w:eastAsia="Arial" w:hAnsi="Arial" w:cs="Arial"/>
          <w:sz w:val="24"/>
          <w:szCs w:val="24"/>
        </w:rPr>
        <w:t xml:space="preserve">As of </w:t>
      </w:r>
      <w:r w:rsidRPr="00306638">
        <w:rPr>
          <w:rFonts w:ascii="Arial" w:eastAsia="Arial" w:hAnsi="Arial" w:cs="Arial"/>
          <w:b/>
          <w:color w:val="0070C0"/>
          <w:sz w:val="24"/>
          <w:szCs w:val="24"/>
        </w:rPr>
        <w:t>2</w:t>
      </w:r>
      <w:r w:rsidR="00891C7F">
        <w:rPr>
          <w:rFonts w:ascii="Arial" w:eastAsia="Arial" w:hAnsi="Arial" w:cs="Arial"/>
          <w:b/>
          <w:color w:val="0070C0"/>
          <w:sz w:val="24"/>
          <w:szCs w:val="24"/>
        </w:rPr>
        <w:t>8</w:t>
      </w:r>
      <w:r w:rsidRPr="00306638">
        <w:rPr>
          <w:rFonts w:ascii="Arial" w:eastAsia="Arial" w:hAnsi="Arial" w:cs="Arial"/>
          <w:b/>
          <w:color w:val="0070C0"/>
          <w:sz w:val="24"/>
          <w:szCs w:val="24"/>
        </w:rPr>
        <w:t xml:space="preserve"> June 2020, 4PM</w:t>
      </w:r>
      <w:r w:rsidRPr="00056461">
        <w:rPr>
          <w:rFonts w:ascii="Arial" w:eastAsia="Arial" w:hAnsi="Arial" w:cs="Arial"/>
          <w:sz w:val="24"/>
          <w:szCs w:val="24"/>
        </w:rPr>
        <w:t xml:space="preserve">, the Department of Health (DOH) has recorded a total of </w:t>
      </w:r>
      <w:r w:rsidR="001D5676" w:rsidRPr="00DA5494">
        <w:rPr>
          <w:rFonts w:ascii="Arial" w:eastAsia="Arial" w:hAnsi="Arial" w:cs="Arial"/>
          <w:b/>
          <w:color w:val="0070C0"/>
          <w:sz w:val="24"/>
          <w:szCs w:val="24"/>
        </w:rPr>
        <w:t>3</w:t>
      </w:r>
      <w:r w:rsidR="00DA5494" w:rsidRPr="00DA5494">
        <w:rPr>
          <w:rFonts w:ascii="Arial" w:eastAsia="Arial" w:hAnsi="Arial" w:cs="Arial"/>
          <w:b/>
          <w:color w:val="0070C0"/>
          <w:sz w:val="24"/>
          <w:szCs w:val="24"/>
        </w:rPr>
        <w:t>5</w:t>
      </w:r>
      <w:r w:rsidR="001D5676" w:rsidRPr="00DA5494">
        <w:rPr>
          <w:rFonts w:ascii="Arial" w:eastAsia="Arial" w:hAnsi="Arial" w:cs="Arial"/>
          <w:b/>
          <w:color w:val="0070C0"/>
          <w:sz w:val="24"/>
          <w:szCs w:val="24"/>
        </w:rPr>
        <w:t>,</w:t>
      </w:r>
      <w:r w:rsidR="00DA5494" w:rsidRPr="00DA5494">
        <w:rPr>
          <w:rFonts w:ascii="Arial" w:eastAsia="Arial" w:hAnsi="Arial" w:cs="Arial"/>
          <w:b/>
          <w:color w:val="0070C0"/>
          <w:sz w:val="24"/>
          <w:szCs w:val="24"/>
        </w:rPr>
        <w:t>455</w:t>
      </w:r>
      <w:r w:rsidRPr="00DA5494">
        <w:rPr>
          <w:rFonts w:ascii="Arial" w:eastAsia="Arial" w:hAnsi="Arial" w:cs="Arial"/>
          <w:b/>
          <w:color w:val="0070C0"/>
          <w:sz w:val="24"/>
          <w:szCs w:val="24"/>
        </w:rPr>
        <w:t xml:space="preserve"> confirmed cases</w:t>
      </w:r>
      <w:r w:rsidRPr="00056461">
        <w:rPr>
          <w:rFonts w:ascii="Arial" w:eastAsia="Arial" w:hAnsi="Arial" w:cs="Arial"/>
          <w:sz w:val="24"/>
          <w:szCs w:val="24"/>
        </w:rPr>
        <w:t xml:space="preserve">; of which, </w:t>
      </w:r>
      <w:r w:rsidRPr="00DA5494">
        <w:rPr>
          <w:rFonts w:ascii="Arial" w:eastAsia="Arial" w:hAnsi="Arial" w:cs="Arial"/>
          <w:b/>
          <w:color w:val="0070C0"/>
          <w:sz w:val="24"/>
          <w:szCs w:val="24"/>
        </w:rPr>
        <w:t>2</w:t>
      </w:r>
      <w:r w:rsidR="00306638" w:rsidRPr="00DA5494">
        <w:rPr>
          <w:rFonts w:ascii="Arial" w:eastAsia="Arial" w:hAnsi="Arial" w:cs="Arial"/>
          <w:b/>
          <w:color w:val="0070C0"/>
          <w:sz w:val="24"/>
          <w:szCs w:val="24"/>
        </w:rPr>
        <w:t>4</w:t>
      </w:r>
      <w:r w:rsidR="001D5676" w:rsidRPr="00DA5494">
        <w:rPr>
          <w:rFonts w:ascii="Arial" w:eastAsia="Arial" w:hAnsi="Arial" w:cs="Arial"/>
          <w:b/>
          <w:color w:val="0070C0"/>
          <w:sz w:val="24"/>
          <w:szCs w:val="24"/>
        </w:rPr>
        <w:t>,</w:t>
      </w:r>
      <w:r w:rsidR="00DA5494" w:rsidRPr="00DA5494">
        <w:rPr>
          <w:rFonts w:ascii="Arial" w:eastAsia="Arial" w:hAnsi="Arial" w:cs="Arial"/>
          <w:b/>
          <w:color w:val="0070C0"/>
          <w:sz w:val="24"/>
          <w:szCs w:val="24"/>
        </w:rPr>
        <w:t>525</w:t>
      </w:r>
      <w:r w:rsidRPr="00056461">
        <w:rPr>
          <w:rFonts w:ascii="Arial" w:eastAsia="Arial" w:hAnsi="Arial" w:cs="Arial"/>
          <w:b/>
          <w:sz w:val="24"/>
          <w:szCs w:val="24"/>
        </w:rPr>
        <w:t xml:space="preserve"> </w:t>
      </w:r>
      <w:r w:rsidRPr="00056461">
        <w:rPr>
          <w:rFonts w:ascii="Arial" w:eastAsia="Arial" w:hAnsi="Arial" w:cs="Arial"/>
          <w:sz w:val="24"/>
          <w:szCs w:val="24"/>
        </w:rPr>
        <w:t>are</w:t>
      </w:r>
      <w:r w:rsidRPr="00056461">
        <w:rPr>
          <w:rFonts w:ascii="Arial" w:eastAsia="Arial" w:hAnsi="Arial" w:cs="Arial"/>
          <w:b/>
          <w:sz w:val="24"/>
          <w:szCs w:val="24"/>
        </w:rPr>
        <w:t xml:space="preserve"> </w:t>
      </w:r>
      <w:r w:rsidRPr="00306638">
        <w:rPr>
          <w:rFonts w:ascii="Arial" w:eastAsia="Arial" w:hAnsi="Arial" w:cs="Arial"/>
          <w:b/>
          <w:color w:val="0070C0"/>
          <w:sz w:val="24"/>
          <w:szCs w:val="24"/>
        </w:rPr>
        <w:t>active</w:t>
      </w:r>
      <w:r w:rsidRPr="00056461">
        <w:rPr>
          <w:rFonts w:ascii="Arial" w:eastAsia="Arial" w:hAnsi="Arial" w:cs="Arial"/>
          <w:sz w:val="24"/>
          <w:szCs w:val="24"/>
        </w:rPr>
        <w:t xml:space="preserve">, </w:t>
      </w:r>
      <w:r w:rsidR="001D5676" w:rsidRPr="00DA5494">
        <w:rPr>
          <w:rFonts w:ascii="Arial" w:eastAsia="Arial" w:hAnsi="Arial" w:cs="Arial"/>
          <w:b/>
          <w:color w:val="0070C0"/>
          <w:sz w:val="24"/>
          <w:szCs w:val="24"/>
        </w:rPr>
        <w:t>9,</w:t>
      </w:r>
      <w:r w:rsidR="00DA5494" w:rsidRPr="00DA5494">
        <w:rPr>
          <w:rFonts w:ascii="Arial" w:eastAsia="Arial" w:hAnsi="Arial" w:cs="Arial"/>
          <w:b/>
          <w:color w:val="0070C0"/>
          <w:sz w:val="24"/>
          <w:szCs w:val="24"/>
        </w:rPr>
        <w:t>686</w:t>
      </w:r>
      <w:r w:rsidRPr="00056461">
        <w:rPr>
          <w:rFonts w:ascii="Arial" w:eastAsia="Arial" w:hAnsi="Arial" w:cs="Arial"/>
          <w:sz w:val="24"/>
          <w:szCs w:val="24"/>
        </w:rPr>
        <w:t xml:space="preserve"> have </w:t>
      </w:r>
      <w:r w:rsidRPr="00306638">
        <w:rPr>
          <w:rFonts w:ascii="Arial" w:eastAsia="Arial" w:hAnsi="Arial" w:cs="Arial"/>
          <w:b/>
          <w:color w:val="0070C0"/>
          <w:sz w:val="24"/>
          <w:szCs w:val="24"/>
        </w:rPr>
        <w:t>recovered</w:t>
      </w:r>
      <w:r w:rsidRPr="00056461">
        <w:rPr>
          <w:rFonts w:ascii="Arial" w:eastAsia="Arial" w:hAnsi="Arial" w:cs="Arial"/>
          <w:sz w:val="24"/>
          <w:szCs w:val="24"/>
        </w:rPr>
        <w:t xml:space="preserve"> and </w:t>
      </w:r>
      <w:r w:rsidRPr="00DA5494">
        <w:rPr>
          <w:rFonts w:ascii="Arial" w:eastAsia="Arial" w:hAnsi="Arial" w:cs="Arial"/>
          <w:b/>
          <w:color w:val="0070C0"/>
          <w:sz w:val="24"/>
          <w:szCs w:val="24"/>
        </w:rPr>
        <w:t>1,</w:t>
      </w:r>
      <w:r w:rsidR="005E6D23" w:rsidRPr="00DA5494">
        <w:rPr>
          <w:rFonts w:ascii="Arial" w:eastAsia="Arial" w:hAnsi="Arial" w:cs="Arial"/>
          <w:b/>
          <w:color w:val="0070C0"/>
          <w:sz w:val="24"/>
          <w:szCs w:val="24"/>
        </w:rPr>
        <w:t>2</w:t>
      </w:r>
      <w:r w:rsidR="00DA5494" w:rsidRPr="00DA5494">
        <w:rPr>
          <w:rFonts w:ascii="Arial" w:eastAsia="Arial" w:hAnsi="Arial" w:cs="Arial"/>
          <w:b/>
          <w:color w:val="0070C0"/>
          <w:sz w:val="24"/>
          <w:szCs w:val="24"/>
        </w:rPr>
        <w:t>44</w:t>
      </w:r>
      <w:r w:rsidRPr="00DA5494">
        <w:rPr>
          <w:rFonts w:ascii="Arial" w:eastAsia="Arial" w:hAnsi="Arial" w:cs="Arial"/>
          <w:b/>
          <w:color w:val="0070C0"/>
          <w:sz w:val="24"/>
          <w:szCs w:val="24"/>
        </w:rPr>
        <w:t xml:space="preserve"> deaths</w:t>
      </w:r>
      <w:r w:rsidRPr="00056461">
        <w:rPr>
          <w:rFonts w:ascii="Arial" w:eastAsia="Arial" w:hAnsi="Arial" w:cs="Arial"/>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0F5ACB5D"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5E6D23">
        <w:rPr>
          <w:rFonts w:ascii="Arial" w:eastAsia="Arial" w:hAnsi="Arial" w:cs="Arial"/>
          <w:i/>
          <w:color w:val="0070C0"/>
          <w:sz w:val="16"/>
          <w:szCs w:val="16"/>
        </w:rPr>
        <w:t>10</w:t>
      </w:r>
      <w:r w:rsidR="00DA5494">
        <w:rPr>
          <w:rFonts w:ascii="Arial" w:eastAsia="Arial" w:hAnsi="Arial" w:cs="Arial"/>
          <w:i/>
          <w:color w:val="0070C0"/>
          <w:sz w:val="16"/>
          <w:szCs w:val="16"/>
        </w:rPr>
        <w:t>6</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3B535014" w:rsidR="009702AE" w:rsidRPr="00B349A1"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B94B67">
        <w:rPr>
          <w:rFonts w:ascii="Arial" w:eastAsia="Arial" w:hAnsi="Arial" w:cs="Arial"/>
          <w:sz w:val="24"/>
          <w:szCs w:val="24"/>
        </w:rPr>
        <w:t xml:space="preserve">A total of </w:t>
      </w:r>
      <w:r w:rsidRPr="00750B00">
        <w:rPr>
          <w:rFonts w:ascii="Arial" w:eastAsia="Arial" w:hAnsi="Arial" w:cs="Arial"/>
          <w:b/>
          <w:color w:val="0070C0"/>
          <w:sz w:val="24"/>
          <w:szCs w:val="24"/>
        </w:rPr>
        <w:t>₱</w:t>
      </w:r>
      <w:r w:rsidR="00B349A1">
        <w:rPr>
          <w:rFonts w:ascii="Arial" w:eastAsia="Arial" w:hAnsi="Arial" w:cs="Arial"/>
          <w:b/>
          <w:bCs/>
          <w:color w:val="0070C0"/>
          <w:sz w:val="24"/>
          <w:szCs w:val="24"/>
        </w:rPr>
        <w:t>14,891,108,328.25</w:t>
      </w:r>
      <w:r w:rsidR="001D5676" w:rsidRPr="001D5676">
        <w:rPr>
          <w:rFonts w:ascii="Arial" w:eastAsia="Arial" w:hAnsi="Arial" w:cs="Arial"/>
          <w:b/>
          <w:bCs/>
          <w:color w:val="0070C0"/>
          <w:sz w:val="24"/>
          <w:szCs w:val="24"/>
        </w:rPr>
        <w:t xml:space="preserve"> </w:t>
      </w:r>
      <w:r w:rsidRPr="00B94B67">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750B00">
        <w:rPr>
          <w:rFonts w:ascii="Arial" w:eastAsia="Arial" w:hAnsi="Arial" w:cs="Arial"/>
          <w:b/>
          <w:color w:val="0070C0"/>
          <w:sz w:val="24"/>
          <w:szCs w:val="24"/>
        </w:rPr>
        <w:t>₱</w:t>
      </w:r>
      <w:r w:rsidR="00B349A1">
        <w:rPr>
          <w:rFonts w:ascii="Arial" w:eastAsia="Arial" w:hAnsi="Arial" w:cs="Arial"/>
          <w:b/>
          <w:bCs/>
          <w:color w:val="0070C0"/>
          <w:sz w:val="24"/>
          <w:szCs w:val="24"/>
        </w:rPr>
        <w:t>590,094,611.16</w:t>
      </w:r>
      <w:r w:rsidR="001D5676" w:rsidRPr="001D5676">
        <w:rPr>
          <w:rFonts w:ascii="Arial" w:eastAsia="Arial" w:hAnsi="Arial" w:cs="Arial"/>
          <w:b/>
          <w:bCs/>
          <w:color w:val="0070C0"/>
          <w:sz w:val="24"/>
          <w:szCs w:val="24"/>
        </w:rPr>
        <w:t xml:space="preserve"> </w:t>
      </w:r>
      <w:r w:rsidRPr="00B94B67">
        <w:rPr>
          <w:rFonts w:ascii="Arial" w:eastAsia="Arial" w:hAnsi="Arial" w:cs="Arial"/>
          <w:bCs/>
          <w:sz w:val="24"/>
          <w:szCs w:val="24"/>
        </w:rPr>
        <w:t>was</w:t>
      </w:r>
      <w:r w:rsidRPr="00B94B67">
        <w:rPr>
          <w:rFonts w:ascii="Arial" w:eastAsia="Arial" w:hAnsi="Arial" w:cs="Arial"/>
          <w:sz w:val="24"/>
          <w:szCs w:val="24"/>
        </w:rPr>
        <w:t xml:space="preserve"> provided by </w:t>
      </w:r>
      <w:r w:rsidRPr="00750B00">
        <w:rPr>
          <w:rFonts w:ascii="Arial" w:eastAsia="Arial" w:hAnsi="Arial" w:cs="Arial"/>
          <w:b/>
          <w:color w:val="0070C0"/>
          <w:sz w:val="24"/>
          <w:szCs w:val="24"/>
        </w:rPr>
        <w:t>DSWD</w:t>
      </w:r>
      <w:r w:rsidRPr="00B94B67">
        <w:rPr>
          <w:rFonts w:ascii="Arial" w:eastAsia="Arial" w:hAnsi="Arial" w:cs="Arial"/>
          <w:sz w:val="24"/>
          <w:szCs w:val="24"/>
        </w:rPr>
        <w:t>,</w:t>
      </w:r>
      <w:r w:rsidRPr="00B94B67">
        <w:rPr>
          <w:rFonts w:ascii="Arial" w:eastAsia="Arial" w:hAnsi="Arial" w:cs="Arial"/>
          <w:b/>
          <w:sz w:val="24"/>
          <w:szCs w:val="24"/>
        </w:rPr>
        <w:t xml:space="preserve"> </w:t>
      </w:r>
      <w:r w:rsidRPr="00B349A1">
        <w:rPr>
          <w:rFonts w:ascii="Arial" w:eastAsia="Arial" w:hAnsi="Arial" w:cs="Arial"/>
          <w:b/>
          <w:sz w:val="24"/>
          <w:szCs w:val="24"/>
        </w:rPr>
        <w:t>₱</w:t>
      </w:r>
      <w:r w:rsidR="005D7C86" w:rsidRPr="00B349A1">
        <w:rPr>
          <w:rFonts w:ascii="Arial" w:eastAsia="Arial" w:hAnsi="Arial" w:cs="Arial"/>
          <w:b/>
          <w:bCs/>
          <w:sz w:val="24"/>
          <w:szCs w:val="24"/>
        </w:rPr>
        <w:t>13,870,219,717.70</w:t>
      </w:r>
      <w:r w:rsidR="001D5676" w:rsidRPr="00B349A1">
        <w:rPr>
          <w:rFonts w:ascii="Arial" w:eastAsia="Arial" w:hAnsi="Arial" w:cs="Arial"/>
          <w:b/>
          <w:bCs/>
          <w:sz w:val="24"/>
          <w:szCs w:val="24"/>
        </w:rPr>
        <w:t xml:space="preserve"> </w:t>
      </w:r>
      <w:r w:rsidRPr="00B349A1">
        <w:rPr>
          <w:rFonts w:ascii="Arial" w:eastAsia="Arial" w:hAnsi="Arial" w:cs="Arial"/>
          <w:sz w:val="24"/>
          <w:szCs w:val="24"/>
        </w:rPr>
        <w:t xml:space="preserve">from </w:t>
      </w:r>
      <w:r w:rsidRPr="00B349A1">
        <w:rPr>
          <w:rFonts w:ascii="Arial" w:eastAsia="Arial" w:hAnsi="Arial" w:cs="Arial"/>
          <w:b/>
          <w:sz w:val="24"/>
          <w:szCs w:val="24"/>
        </w:rPr>
        <w:t>LGUs</w:t>
      </w:r>
      <w:r w:rsidRPr="00B349A1">
        <w:rPr>
          <w:rFonts w:ascii="Arial" w:eastAsia="Arial" w:hAnsi="Arial" w:cs="Arial"/>
          <w:sz w:val="24"/>
          <w:szCs w:val="24"/>
        </w:rPr>
        <w:t xml:space="preserve">, </w:t>
      </w:r>
      <w:r w:rsidRPr="00B349A1">
        <w:rPr>
          <w:rFonts w:ascii="Arial" w:eastAsia="Arial" w:hAnsi="Arial" w:cs="Arial"/>
          <w:b/>
          <w:sz w:val="24"/>
          <w:szCs w:val="24"/>
        </w:rPr>
        <w:t>₱</w:t>
      </w:r>
      <w:r w:rsidRPr="00B349A1">
        <w:rPr>
          <w:rFonts w:ascii="Arial" w:eastAsia="Arial" w:hAnsi="Arial" w:cs="Arial"/>
          <w:b/>
          <w:bCs/>
          <w:sz w:val="24"/>
          <w:szCs w:val="24"/>
        </w:rPr>
        <w:t xml:space="preserve">398,950,589.83 </w:t>
      </w:r>
      <w:r w:rsidRPr="00B349A1">
        <w:rPr>
          <w:rFonts w:ascii="Arial" w:eastAsia="Arial" w:hAnsi="Arial" w:cs="Arial"/>
          <w:sz w:val="24"/>
          <w:szCs w:val="24"/>
        </w:rPr>
        <w:t xml:space="preserve">from </w:t>
      </w:r>
      <w:r w:rsidRPr="00B349A1">
        <w:rPr>
          <w:rFonts w:ascii="Arial" w:eastAsia="Arial" w:hAnsi="Arial" w:cs="Arial"/>
          <w:b/>
          <w:sz w:val="24"/>
          <w:szCs w:val="24"/>
        </w:rPr>
        <w:t>NGOs</w:t>
      </w:r>
      <w:r w:rsidRPr="00B349A1">
        <w:rPr>
          <w:rFonts w:ascii="Arial" w:eastAsia="Arial" w:hAnsi="Arial" w:cs="Arial"/>
          <w:sz w:val="24"/>
          <w:szCs w:val="24"/>
        </w:rPr>
        <w:t xml:space="preserve">, and </w:t>
      </w:r>
      <w:r w:rsidRPr="00B349A1">
        <w:rPr>
          <w:rFonts w:ascii="Arial" w:eastAsia="Arial" w:hAnsi="Arial" w:cs="Arial"/>
          <w:b/>
          <w:sz w:val="24"/>
          <w:szCs w:val="24"/>
        </w:rPr>
        <w:t>₱</w:t>
      </w:r>
      <w:r w:rsidRPr="00B349A1">
        <w:rPr>
          <w:rFonts w:ascii="Arial" w:eastAsia="Arial" w:hAnsi="Arial" w:cs="Arial"/>
          <w:b/>
          <w:bCs/>
          <w:sz w:val="24"/>
          <w:szCs w:val="24"/>
        </w:rPr>
        <w:t xml:space="preserve">31,843,409.56 </w:t>
      </w:r>
      <w:r w:rsidRPr="00B349A1">
        <w:rPr>
          <w:rFonts w:ascii="Arial" w:eastAsia="Arial" w:hAnsi="Arial" w:cs="Arial"/>
          <w:sz w:val="24"/>
          <w:szCs w:val="24"/>
        </w:rPr>
        <w:t xml:space="preserve">from </w:t>
      </w:r>
      <w:r w:rsidRPr="00B349A1">
        <w:rPr>
          <w:rFonts w:ascii="Arial" w:eastAsia="Arial" w:hAnsi="Arial" w:cs="Arial"/>
          <w:b/>
          <w:sz w:val="24"/>
          <w:szCs w:val="24"/>
        </w:rPr>
        <w:t>Private Partners</w:t>
      </w:r>
      <w:r w:rsidRPr="00B349A1">
        <w:rPr>
          <w:rFonts w:ascii="Arial" w:eastAsia="Arial" w:hAnsi="Arial" w:cs="Arial"/>
          <w:b/>
          <w:sz w:val="20"/>
          <w:szCs w:val="20"/>
        </w:rPr>
        <w:t xml:space="preserve"> </w:t>
      </w:r>
      <w:r w:rsidRPr="00B349A1">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0" w:type="auto"/>
        <w:tblInd w:w="421" w:type="dxa"/>
        <w:tblCellMar>
          <w:left w:w="0" w:type="dxa"/>
          <w:right w:w="0" w:type="dxa"/>
        </w:tblCellMar>
        <w:tblLook w:val="04A0" w:firstRow="1" w:lastRow="0" w:firstColumn="1" w:lastColumn="0" w:noHBand="0" w:noVBand="1"/>
      </w:tblPr>
      <w:tblGrid>
        <w:gridCol w:w="153"/>
        <w:gridCol w:w="2680"/>
        <w:gridCol w:w="1207"/>
        <w:gridCol w:w="1480"/>
        <w:gridCol w:w="1207"/>
        <w:gridCol w:w="1115"/>
        <w:gridCol w:w="1480"/>
      </w:tblGrid>
      <w:tr w:rsidR="00B349A1" w14:paraId="5B538F1A" w14:textId="77777777" w:rsidTr="00B349A1">
        <w:trPr>
          <w:trHeight w:val="20"/>
          <w:tblHeader/>
        </w:trPr>
        <w:tc>
          <w:tcPr>
            <w:tcW w:w="2828"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6B1CD19" w14:textId="77777777" w:rsidR="00B349A1" w:rsidRDefault="00B349A1" w:rsidP="00B349A1">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6E15F48C" w14:textId="77777777" w:rsidR="00B349A1" w:rsidRDefault="00B349A1" w:rsidP="00B349A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B349A1" w14:paraId="4E421B4F" w14:textId="77777777" w:rsidTr="00B349A1">
        <w:trPr>
          <w:trHeight w:val="20"/>
          <w:tblHeader/>
        </w:trPr>
        <w:tc>
          <w:tcPr>
            <w:tcW w:w="2828" w:type="dxa"/>
            <w:gridSpan w:val="2"/>
            <w:vMerge/>
            <w:tcBorders>
              <w:top w:val="single" w:sz="4" w:space="0" w:color="auto"/>
              <w:left w:val="single" w:sz="4" w:space="0" w:color="auto"/>
              <w:bottom w:val="single" w:sz="4" w:space="0" w:color="auto"/>
              <w:right w:val="single" w:sz="4" w:space="0" w:color="auto"/>
            </w:tcBorders>
            <w:vAlign w:val="center"/>
            <w:hideMark/>
          </w:tcPr>
          <w:p w14:paraId="6CB82FBA" w14:textId="77777777" w:rsidR="00B349A1" w:rsidRDefault="00B349A1" w:rsidP="00B349A1">
            <w:pPr>
              <w:spacing w:after="0" w:line="240" w:lineRule="auto"/>
              <w:ind w:right="57"/>
              <w:contextualSpacing/>
              <w:rPr>
                <w:rFonts w:ascii="Arial Narrow"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710BF2D8" w14:textId="77777777" w:rsidR="00B349A1" w:rsidRDefault="00B349A1" w:rsidP="00B349A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72704778" w14:textId="77777777" w:rsidR="00B349A1" w:rsidRDefault="00B349A1" w:rsidP="00B349A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5872C24D" w14:textId="77777777" w:rsidR="00B349A1" w:rsidRDefault="00B349A1" w:rsidP="00B349A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594D99E" w14:textId="77777777" w:rsidR="00B349A1" w:rsidRDefault="00B349A1" w:rsidP="00B349A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7A6D4D79" w14:textId="77777777" w:rsidR="00B349A1" w:rsidRDefault="00B349A1" w:rsidP="00B349A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B349A1" w14:paraId="67519C24" w14:textId="77777777" w:rsidTr="00B349A1">
        <w:trPr>
          <w:trHeight w:val="20"/>
        </w:trPr>
        <w:tc>
          <w:tcPr>
            <w:tcW w:w="2828"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51717FA" w14:textId="77777777" w:rsidR="00B349A1" w:rsidRDefault="00B349A1" w:rsidP="00B349A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21FFB4BA" w14:textId="3E21881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590,094,611.16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69C5146A" w14:textId="753B750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13,870,219,717.70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48AD2656" w14:textId="44657C7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398,950,589.83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35A48670" w14:textId="0FB3BF8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03C63E53" w14:textId="0E0477C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14,891,108,328.25 </w:t>
            </w:r>
          </w:p>
        </w:tc>
      </w:tr>
      <w:tr w:rsidR="00B349A1" w14:paraId="59763074"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DFEE70"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69CB24F6" w14:textId="5490B6E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107,782,243.30 </w:t>
            </w:r>
          </w:p>
        </w:tc>
        <w:tc>
          <w:tcPr>
            <w:tcW w:w="0" w:type="auto"/>
            <w:tcBorders>
              <w:top w:val="nil"/>
              <w:left w:val="nil"/>
              <w:bottom w:val="single" w:sz="4" w:space="0" w:color="000000"/>
              <w:right w:val="single" w:sz="4" w:space="0" w:color="000000"/>
            </w:tcBorders>
            <w:shd w:val="clear" w:color="A5A5A5" w:fill="A5A5A5"/>
            <w:noWrap/>
            <w:vAlign w:val="bottom"/>
            <w:hideMark/>
          </w:tcPr>
          <w:p w14:paraId="3155EF3F" w14:textId="6EEA32A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1,633,868,218.85 </w:t>
            </w:r>
          </w:p>
        </w:tc>
        <w:tc>
          <w:tcPr>
            <w:tcW w:w="0" w:type="auto"/>
            <w:tcBorders>
              <w:top w:val="nil"/>
              <w:left w:val="nil"/>
              <w:bottom w:val="single" w:sz="4" w:space="0" w:color="000000"/>
              <w:right w:val="single" w:sz="4" w:space="0" w:color="000000"/>
            </w:tcBorders>
            <w:shd w:val="clear" w:color="A5A5A5" w:fill="A5A5A5"/>
            <w:noWrap/>
            <w:vAlign w:val="bottom"/>
            <w:hideMark/>
          </w:tcPr>
          <w:p w14:paraId="48C823B8" w14:textId="6530621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10F2FE5" w14:textId="6DB77E0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EAD4D2A" w14:textId="7006C40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2,107,060,462.15 </w:t>
            </w:r>
          </w:p>
        </w:tc>
      </w:tr>
      <w:tr w:rsidR="00B349A1" w14:paraId="076ADA9F"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DB712"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42D4FAB7" w14:textId="7FC41B9F"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7,497,000.00 </w:t>
            </w:r>
          </w:p>
        </w:tc>
        <w:tc>
          <w:tcPr>
            <w:tcW w:w="0" w:type="auto"/>
            <w:tcBorders>
              <w:top w:val="nil"/>
              <w:left w:val="nil"/>
              <w:bottom w:val="single" w:sz="4" w:space="0" w:color="000000"/>
              <w:right w:val="single" w:sz="4" w:space="0" w:color="000000"/>
            </w:tcBorders>
            <w:shd w:val="clear" w:color="auto" w:fill="auto"/>
            <w:noWrap/>
            <w:vAlign w:val="bottom"/>
            <w:hideMark/>
          </w:tcPr>
          <w:p w14:paraId="7FA31BC3" w14:textId="6BE164F8"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6D0D83" w14:textId="5522108F"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AC363B" w14:textId="5D3754AF"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A92E88" w14:textId="1336D85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249,597,000.00 </w:t>
            </w:r>
          </w:p>
        </w:tc>
      </w:tr>
      <w:tr w:rsidR="00B349A1" w14:paraId="0E70D3B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1B69E"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3ED78F5C" w14:textId="19975CC8"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6EA38C98" w14:textId="7A283B6F"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13558AB3" w14:textId="3A09770E"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3B6A2A8" w14:textId="54290478"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8AF8A0" w14:textId="1E9E45C3"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B349A1" w14:paraId="6CADE694"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5DE4E"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59DE283B" w14:textId="6D9154B9"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BA4DBB" w14:textId="173CF980"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1844C0CC" w14:textId="2F55D9BF"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0A51EFD" w14:textId="64860600"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A29152" w14:textId="3030CDC1"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41,286,750.00 </w:t>
            </w:r>
          </w:p>
        </w:tc>
      </w:tr>
      <w:tr w:rsidR="00B349A1" w14:paraId="51A23545"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73BC44"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010A6A54" w14:textId="6FA5ADAF"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6,353,800.00 </w:t>
            </w:r>
          </w:p>
        </w:tc>
        <w:tc>
          <w:tcPr>
            <w:tcW w:w="0" w:type="auto"/>
            <w:tcBorders>
              <w:top w:val="nil"/>
              <w:left w:val="nil"/>
              <w:bottom w:val="single" w:sz="4" w:space="0" w:color="000000"/>
              <w:right w:val="single" w:sz="4" w:space="0" w:color="000000"/>
            </w:tcBorders>
            <w:shd w:val="clear" w:color="auto" w:fill="auto"/>
            <w:noWrap/>
            <w:vAlign w:val="bottom"/>
            <w:hideMark/>
          </w:tcPr>
          <w:p w14:paraId="079DC208" w14:textId="769E9B92"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4A295226" w14:textId="1FA56D2D"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2E414559" w14:textId="4972742B"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0E38B5" w14:textId="3D36C276"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44,404,880.00 </w:t>
            </w:r>
          </w:p>
        </w:tc>
      </w:tr>
      <w:tr w:rsidR="00B349A1" w14:paraId="724971F0"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276C6"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48F37A8C" w14:textId="21FF25B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3FB126EC" w14:textId="3F97DB62"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0A2F1251" w14:textId="3BEE24D6"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4ADE5417" w14:textId="27412C24"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4CC5B4" w14:textId="699D0055"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102,435,750.00 </w:t>
            </w:r>
          </w:p>
        </w:tc>
      </w:tr>
      <w:tr w:rsidR="00B349A1" w14:paraId="60FE7B27"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50571"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03CE8045" w14:textId="06FB20EC"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12,913,854.00 </w:t>
            </w:r>
          </w:p>
        </w:tc>
        <w:tc>
          <w:tcPr>
            <w:tcW w:w="0" w:type="auto"/>
            <w:tcBorders>
              <w:top w:val="nil"/>
              <w:left w:val="nil"/>
              <w:bottom w:val="single" w:sz="4" w:space="0" w:color="000000"/>
              <w:right w:val="single" w:sz="4" w:space="0" w:color="000000"/>
            </w:tcBorders>
            <w:shd w:val="clear" w:color="auto" w:fill="auto"/>
            <w:noWrap/>
            <w:vAlign w:val="bottom"/>
            <w:hideMark/>
          </w:tcPr>
          <w:p w14:paraId="241B7DBB" w14:textId="4D540B93"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B33E48" w14:textId="4FF28D72"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706937B4" w14:textId="69A6A12B"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8AF5A5" w14:textId="3738DA58"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50,356,354.00 </w:t>
            </w:r>
          </w:p>
        </w:tc>
      </w:tr>
      <w:tr w:rsidR="00B349A1" w14:paraId="03CB161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77A8F"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08B58F4D" w14:textId="2534BD10"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5,272,110.00 </w:t>
            </w:r>
          </w:p>
        </w:tc>
        <w:tc>
          <w:tcPr>
            <w:tcW w:w="0" w:type="auto"/>
            <w:tcBorders>
              <w:top w:val="nil"/>
              <w:left w:val="nil"/>
              <w:bottom w:val="single" w:sz="4" w:space="0" w:color="000000"/>
              <w:right w:val="single" w:sz="4" w:space="0" w:color="000000"/>
            </w:tcBorders>
            <w:shd w:val="clear" w:color="auto" w:fill="auto"/>
            <w:noWrap/>
            <w:vAlign w:val="bottom"/>
            <w:hideMark/>
          </w:tcPr>
          <w:p w14:paraId="38473E29" w14:textId="5531215D"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202885C9" w14:textId="11398E41"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A13028" w14:textId="36873ED8"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C15AF4" w14:textId="34D2385B"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6,304,610.00 </w:t>
            </w:r>
          </w:p>
        </w:tc>
      </w:tr>
      <w:tr w:rsidR="00B349A1" w14:paraId="5BAF0E08"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1C175A"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4DB88FBE" w14:textId="756D5551"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3C6F40C5" w14:textId="7C3456A0"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414,551,435.00 </w:t>
            </w:r>
          </w:p>
        </w:tc>
        <w:tc>
          <w:tcPr>
            <w:tcW w:w="0" w:type="auto"/>
            <w:tcBorders>
              <w:top w:val="nil"/>
              <w:left w:val="nil"/>
              <w:bottom w:val="single" w:sz="4" w:space="0" w:color="000000"/>
              <w:right w:val="single" w:sz="4" w:space="0" w:color="000000"/>
            </w:tcBorders>
            <w:shd w:val="clear" w:color="auto" w:fill="auto"/>
            <w:noWrap/>
            <w:vAlign w:val="bottom"/>
            <w:hideMark/>
          </w:tcPr>
          <w:p w14:paraId="131489C1" w14:textId="31C2D96E"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F56FD5" w14:textId="11A93460"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CFF322" w14:textId="64DAE2F0"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419,290,435.00 </w:t>
            </w:r>
          </w:p>
        </w:tc>
      </w:tr>
      <w:tr w:rsidR="00B349A1" w14:paraId="0030E9B9"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BA28F6"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0" w:type="auto"/>
            <w:tcBorders>
              <w:top w:val="nil"/>
              <w:left w:val="nil"/>
              <w:bottom w:val="single" w:sz="4" w:space="0" w:color="000000"/>
              <w:right w:val="single" w:sz="4" w:space="0" w:color="000000"/>
            </w:tcBorders>
            <w:shd w:val="clear" w:color="auto" w:fill="auto"/>
            <w:noWrap/>
            <w:vAlign w:val="bottom"/>
            <w:hideMark/>
          </w:tcPr>
          <w:p w14:paraId="31C26053" w14:textId="291C664D"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4,110,000.00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F62CC4" w14:textId="53843B06"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202228" w14:textId="62EB5C4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56CB5942" w14:textId="080A6D32"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2C1510" w14:textId="42D87283"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60,025,000.00 </w:t>
            </w:r>
          </w:p>
        </w:tc>
      </w:tr>
      <w:tr w:rsidR="00B349A1" w14:paraId="78D066CB"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308B0"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10F147C5" w14:textId="5860E17F"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7,130,450.00 </w:t>
            </w:r>
          </w:p>
        </w:tc>
        <w:tc>
          <w:tcPr>
            <w:tcW w:w="0" w:type="auto"/>
            <w:tcBorders>
              <w:top w:val="nil"/>
              <w:left w:val="nil"/>
              <w:bottom w:val="single" w:sz="4" w:space="0" w:color="000000"/>
              <w:right w:val="single" w:sz="4" w:space="0" w:color="000000"/>
            </w:tcBorders>
            <w:shd w:val="clear" w:color="auto" w:fill="auto"/>
            <w:noWrap/>
            <w:vAlign w:val="bottom"/>
            <w:hideMark/>
          </w:tcPr>
          <w:p w14:paraId="135B0DC9" w14:textId="3C817A36"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272C9ADB" w14:textId="7A6379F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3D9E4B" w14:textId="710053A6"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EEA22C" w14:textId="5C58930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352,440,253.85 </w:t>
            </w:r>
          </w:p>
        </w:tc>
      </w:tr>
      <w:tr w:rsidR="00B349A1" w14:paraId="40F4BFDE"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0480C4"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3DCCC555" w14:textId="6DC4449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3,830,000.00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BB1788" w14:textId="1A0EA7DC"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82AB73" w14:textId="3247CC04"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0EF83C1D" w14:textId="26D873BD"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26D636" w14:textId="7988C49C"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24,552,500.00 </w:t>
            </w:r>
          </w:p>
        </w:tc>
      </w:tr>
      <w:tr w:rsidR="00B349A1" w14:paraId="1C819799"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170DB"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030346CC" w14:textId="4A14E10E"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4,385,160.00 </w:t>
            </w:r>
          </w:p>
        </w:tc>
        <w:tc>
          <w:tcPr>
            <w:tcW w:w="0" w:type="auto"/>
            <w:tcBorders>
              <w:top w:val="nil"/>
              <w:left w:val="nil"/>
              <w:bottom w:val="single" w:sz="4" w:space="0" w:color="000000"/>
              <w:right w:val="single" w:sz="4" w:space="0" w:color="000000"/>
            </w:tcBorders>
            <w:shd w:val="clear" w:color="auto" w:fill="auto"/>
            <w:noWrap/>
            <w:vAlign w:val="bottom"/>
            <w:hideMark/>
          </w:tcPr>
          <w:p w14:paraId="2FBFAD4B" w14:textId="147B4BC6"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67DE07" w14:textId="4AD23229"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BDA3D6" w14:textId="4FFA4338"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4314CC" w14:textId="6A099A83"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264,385,160.00 </w:t>
            </w:r>
          </w:p>
        </w:tc>
      </w:tr>
      <w:tr w:rsidR="00B349A1" w14:paraId="410BCB6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198FB"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7C76AB33" w14:textId="60F72846"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6F92B172" w14:textId="197A49BC"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69AE4E3C" w14:textId="7B541C30"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FC3C52" w14:textId="09A39AEF"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A2FE8B" w14:textId="188758B9"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20,965,400.00 </w:t>
            </w:r>
          </w:p>
        </w:tc>
      </w:tr>
      <w:tr w:rsidR="00B349A1" w14:paraId="4083C9D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87DF86"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03970A19" w14:textId="3CA46093"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13,197,100.00 </w:t>
            </w:r>
          </w:p>
        </w:tc>
        <w:tc>
          <w:tcPr>
            <w:tcW w:w="0" w:type="auto"/>
            <w:tcBorders>
              <w:top w:val="nil"/>
              <w:left w:val="nil"/>
              <w:bottom w:val="single" w:sz="4" w:space="0" w:color="000000"/>
              <w:right w:val="single" w:sz="4" w:space="0" w:color="000000"/>
            </w:tcBorders>
            <w:shd w:val="clear" w:color="auto" w:fill="auto"/>
            <w:noWrap/>
            <w:vAlign w:val="bottom"/>
            <w:hideMark/>
          </w:tcPr>
          <w:p w14:paraId="546B22A5" w14:textId="621D1691"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1CEB4F" w14:textId="23B20F5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497C0798" w14:textId="7AB60F60"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3C4084" w14:textId="5E1D9E1E"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203,682,100.00 </w:t>
            </w:r>
          </w:p>
        </w:tc>
      </w:tr>
      <w:tr w:rsidR="00B349A1" w14:paraId="6C5730B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E223CE"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7084573F" w14:textId="7F46C702"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13,110,759.30 </w:t>
            </w:r>
          </w:p>
        </w:tc>
        <w:tc>
          <w:tcPr>
            <w:tcW w:w="0" w:type="auto"/>
            <w:tcBorders>
              <w:top w:val="nil"/>
              <w:left w:val="nil"/>
              <w:bottom w:val="single" w:sz="4" w:space="0" w:color="000000"/>
              <w:right w:val="single" w:sz="4" w:space="0" w:color="000000"/>
            </w:tcBorders>
            <w:shd w:val="clear" w:color="auto" w:fill="auto"/>
            <w:noWrap/>
            <w:vAlign w:val="bottom"/>
            <w:hideMark/>
          </w:tcPr>
          <w:p w14:paraId="2013FBAF" w14:textId="40CA206C"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AB1C5A" w14:textId="4ABD9888"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46B6FE0" w14:textId="11F4023A"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AFD3A4" w14:textId="0B109724"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71,960,759.30 </w:t>
            </w:r>
          </w:p>
        </w:tc>
      </w:tr>
      <w:tr w:rsidR="00B349A1" w14:paraId="4A07341E"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5ADA8"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5713EE8E" w14:textId="206EE021"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32B3A656" w14:textId="53083209"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1010889" w14:textId="23E1260F"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B13AB3" w14:textId="45201558"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25B115" w14:textId="25EDE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B349A1" w14:paraId="32C8C706"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7334D" w14:textId="77777777" w:rsidR="00B349A1" w:rsidRDefault="00B349A1" w:rsidP="00B349A1">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3F27C0A1" w14:textId="0282F94A"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5,721,900.00 </w:t>
            </w:r>
          </w:p>
        </w:tc>
        <w:tc>
          <w:tcPr>
            <w:tcW w:w="0" w:type="auto"/>
            <w:tcBorders>
              <w:top w:val="nil"/>
              <w:left w:val="nil"/>
              <w:bottom w:val="single" w:sz="4" w:space="0" w:color="000000"/>
              <w:right w:val="single" w:sz="4" w:space="0" w:color="000000"/>
            </w:tcBorders>
            <w:shd w:val="clear" w:color="auto" w:fill="auto"/>
            <w:noWrap/>
            <w:vAlign w:val="bottom"/>
            <w:hideMark/>
          </w:tcPr>
          <w:p w14:paraId="7315A80B" w14:textId="541AD3B0"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20DC99BF" w14:textId="3265970B"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4A02EFA8" w14:textId="0614F6D9"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B0CD81" w14:textId="04DB8A43"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107,798,900.00 </w:t>
            </w:r>
          </w:p>
        </w:tc>
      </w:tr>
      <w:tr w:rsidR="00B349A1" w14:paraId="28D3952F"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880014"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0B77E360" w14:textId="6CE180E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21,273,470.32 </w:t>
            </w:r>
          </w:p>
        </w:tc>
        <w:tc>
          <w:tcPr>
            <w:tcW w:w="0" w:type="auto"/>
            <w:tcBorders>
              <w:top w:val="nil"/>
              <w:left w:val="nil"/>
              <w:bottom w:val="single" w:sz="4" w:space="0" w:color="000000"/>
              <w:right w:val="single" w:sz="4" w:space="0" w:color="000000"/>
            </w:tcBorders>
            <w:shd w:val="clear" w:color="A5A5A5" w:fill="A5A5A5"/>
            <w:noWrap/>
            <w:vAlign w:val="bottom"/>
            <w:hideMark/>
          </w:tcPr>
          <w:p w14:paraId="115A80C4" w14:textId="5CFA30F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662,155,203.57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580A9D18" w14:textId="26A8147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2A397CE8" w14:textId="2F204F4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7A79AC4A" w14:textId="360BF50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708,084,784.48 </w:t>
            </w:r>
          </w:p>
        </w:tc>
      </w:tr>
      <w:tr w:rsidR="00B349A1" w14:paraId="3F7AB236"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0F011E"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2AABBF5" w14:textId="42CA112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4,661,110.50 </w:t>
            </w:r>
          </w:p>
        </w:tc>
        <w:tc>
          <w:tcPr>
            <w:tcW w:w="0" w:type="auto"/>
            <w:tcBorders>
              <w:top w:val="nil"/>
              <w:left w:val="nil"/>
              <w:bottom w:val="single" w:sz="4" w:space="0" w:color="000000"/>
              <w:right w:val="single" w:sz="4" w:space="0" w:color="000000"/>
            </w:tcBorders>
            <w:shd w:val="clear" w:color="D8D8D8" w:fill="D8D8D8"/>
            <w:noWrap/>
            <w:vAlign w:val="bottom"/>
            <w:hideMark/>
          </w:tcPr>
          <w:p w14:paraId="7AF97A98" w14:textId="19C841B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205,619,107.85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4FE11C31" w14:textId="1991E3B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037120" w14:textId="10DB8F7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178CA0" w14:textId="79B16BE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213,776,896.35 </w:t>
            </w:r>
          </w:p>
        </w:tc>
      </w:tr>
      <w:tr w:rsidR="00B349A1" w14:paraId="52BA14E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113A48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9B798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0" w:type="auto"/>
            <w:tcBorders>
              <w:top w:val="nil"/>
              <w:left w:val="nil"/>
              <w:bottom w:val="single" w:sz="4" w:space="0" w:color="000000"/>
              <w:right w:val="single" w:sz="4" w:space="0" w:color="000000"/>
            </w:tcBorders>
            <w:shd w:val="clear" w:color="auto" w:fill="auto"/>
            <w:noWrap/>
            <w:vAlign w:val="center"/>
            <w:hideMark/>
          </w:tcPr>
          <w:p w14:paraId="6C920981" w14:textId="7DB048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c>
          <w:tcPr>
            <w:tcW w:w="0" w:type="auto"/>
            <w:tcBorders>
              <w:top w:val="nil"/>
              <w:left w:val="nil"/>
              <w:bottom w:val="single" w:sz="4" w:space="0" w:color="000000"/>
              <w:right w:val="single" w:sz="4" w:space="0" w:color="000000"/>
            </w:tcBorders>
            <w:shd w:val="clear" w:color="auto" w:fill="auto"/>
            <w:noWrap/>
            <w:vAlign w:val="center"/>
            <w:hideMark/>
          </w:tcPr>
          <w:p w14:paraId="3983956C" w14:textId="0A81B5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80817F2" w14:textId="4D12D0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8B4BDF" w14:textId="7B61D2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EA8341" w14:textId="0C5CBF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r>
      <w:tr w:rsidR="00B349A1" w14:paraId="4AE9C25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7C0B5E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0F9D3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3D0FEEB9" w14:textId="5DB12F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7460693" w14:textId="523CF8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4477074D" w14:textId="2ACE4F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5FDCE8" w14:textId="6BEC62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AA7224" w14:textId="654F1A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B349A1" w14:paraId="29D4361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4D0853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E92E55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0" w:type="auto"/>
            <w:tcBorders>
              <w:top w:val="nil"/>
              <w:left w:val="nil"/>
              <w:bottom w:val="single" w:sz="4" w:space="0" w:color="000000"/>
              <w:right w:val="single" w:sz="4" w:space="0" w:color="000000"/>
            </w:tcBorders>
            <w:shd w:val="clear" w:color="auto" w:fill="auto"/>
            <w:noWrap/>
            <w:vAlign w:val="center"/>
            <w:hideMark/>
          </w:tcPr>
          <w:p w14:paraId="747454ED" w14:textId="167591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DEAF5A5" w14:textId="212FBB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29DE8400" w14:textId="114C6A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7AAB4C" w14:textId="664F3D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50A5E65" w14:textId="504AE2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B349A1" w14:paraId="0995853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2BCB5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24071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0" w:type="auto"/>
            <w:tcBorders>
              <w:top w:val="nil"/>
              <w:left w:val="nil"/>
              <w:bottom w:val="single" w:sz="4" w:space="0" w:color="000000"/>
              <w:right w:val="single" w:sz="4" w:space="0" w:color="000000"/>
            </w:tcBorders>
            <w:shd w:val="clear" w:color="auto" w:fill="auto"/>
            <w:noWrap/>
            <w:vAlign w:val="center"/>
            <w:hideMark/>
          </w:tcPr>
          <w:p w14:paraId="1531ED2E" w14:textId="162438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764CB0A" w14:textId="71B84C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30CE037E" w14:textId="7F1FBB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68CFD6" w14:textId="60EFD7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FA477E" w14:textId="0A6DCE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7,963,313.20 </w:t>
            </w:r>
          </w:p>
        </w:tc>
      </w:tr>
      <w:tr w:rsidR="00B349A1" w14:paraId="0D9F40E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823692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864B3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680090D0" w14:textId="6CCF04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8C063DC" w14:textId="754757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07C3E922" w14:textId="6248E3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D37AB9" w14:textId="1064D0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17B59E" w14:textId="6E8329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B349A1" w14:paraId="0C6C907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89818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33A3CC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6C3A955A" w14:textId="1B55AB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E808F97" w14:textId="624E0A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6,042,257.50 </w:t>
            </w:r>
          </w:p>
        </w:tc>
        <w:tc>
          <w:tcPr>
            <w:tcW w:w="0" w:type="auto"/>
            <w:tcBorders>
              <w:top w:val="nil"/>
              <w:left w:val="nil"/>
              <w:bottom w:val="single" w:sz="4" w:space="0" w:color="000000"/>
              <w:right w:val="single" w:sz="4" w:space="0" w:color="000000"/>
            </w:tcBorders>
            <w:shd w:val="clear" w:color="auto" w:fill="auto"/>
            <w:noWrap/>
            <w:vAlign w:val="center"/>
            <w:hideMark/>
          </w:tcPr>
          <w:p w14:paraId="45116201" w14:textId="781F5F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E9AB83" w14:textId="6FEBE6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6590B1" w14:textId="248DDA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6,185,570.70 </w:t>
            </w:r>
          </w:p>
        </w:tc>
      </w:tr>
      <w:tr w:rsidR="00B349A1" w14:paraId="4D7D8EC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EE3D7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DB8756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687C4688" w14:textId="14349B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02AABB02" w14:textId="02A3B1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6AD4E8E8" w14:textId="171887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F7FA6F" w14:textId="6E3063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4F18F7" w14:textId="6A8F46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B349A1" w14:paraId="24F555A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DA3F7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3C2227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69B0B4FF" w14:textId="1130CB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B1C9A51" w14:textId="384A7E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5358DCAF" w14:textId="3C7091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1316F573" w14:textId="619FDE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D30861" w14:textId="613874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B349A1" w14:paraId="13D95D3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2E35DB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178E962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0" w:type="auto"/>
            <w:tcBorders>
              <w:top w:val="nil"/>
              <w:left w:val="nil"/>
              <w:bottom w:val="single" w:sz="4" w:space="0" w:color="000000"/>
              <w:right w:val="single" w:sz="4" w:space="0" w:color="000000"/>
            </w:tcBorders>
            <w:shd w:val="clear" w:color="auto" w:fill="auto"/>
            <w:noWrap/>
            <w:vAlign w:val="center"/>
            <w:hideMark/>
          </w:tcPr>
          <w:p w14:paraId="54237FBB" w14:textId="53E1C8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0E804CB" w14:textId="7A164C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100CD41D" w14:textId="278C4D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57321375" w14:textId="77A6E5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214ED0" w14:textId="2C8A2B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B349A1" w14:paraId="15D1AFC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4D94CF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F6B491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0" w:type="auto"/>
            <w:tcBorders>
              <w:top w:val="nil"/>
              <w:left w:val="nil"/>
              <w:bottom w:val="single" w:sz="4" w:space="0" w:color="000000"/>
              <w:right w:val="single" w:sz="4" w:space="0" w:color="000000"/>
            </w:tcBorders>
            <w:shd w:val="clear" w:color="auto" w:fill="auto"/>
            <w:noWrap/>
            <w:vAlign w:val="center"/>
            <w:hideMark/>
          </w:tcPr>
          <w:p w14:paraId="01E1017B" w14:textId="35711B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0028FA5" w14:textId="38C1AF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6D4D7D1D" w14:textId="19750E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C5C003" w14:textId="130032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64244E" w14:textId="127741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B349A1" w14:paraId="4087931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5177A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8672B8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0" w:type="auto"/>
            <w:tcBorders>
              <w:top w:val="nil"/>
              <w:left w:val="nil"/>
              <w:bottom w:val="single" w:sz="4" w:space="0" w:color="000000"/>
              <w:right w:val="single" w:sz="4" w:space="0" w:color="000000"/>
            </w:tcBorders>
            <w:shd w:val="clear" w:color="auto" w:fill="auto"/>
            <w:noWrap/>
            <w:vAlign w:val="center"/>
            <w:hideMark/>
          </w:tcPr>
          <w:p w14:paraId="08FD1A22" w14:textId="735630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0E04026" w14:textId="2B5763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6609DBAD" w14:textId="45EECB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33D6F04" w14:textId="600FC5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D8A6E7" w14:textId="603273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B349A1" w14:paraId="7B6D041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C234C9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13D6E1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0" w:type="auto"/>
            <w:tcBorders>
              <w:top w:val="nil"/>
              <w:left w:val="nil"/>
              <w:bottom w:val="single" w:sz="4" w:space="0" w:color="000000"/>
              <w:right w:val="single" w:sz="4" w:space="0" w:color="000000"/>
            </w:tcBorders>
            <w:shd w:val="clear" w:color="auto" w:fill="auto"/>
            <w:noWrap/>
            <w:vAlign w:val="center"/>
            <w:hideMark/>
          </w:tcPr>
          <w:p w14:paraId="0CB5DF53" w14:textId="2D6919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8451AA4" w14:textId="11C0C7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4E1BD4DA" w14:textId="4B5EEE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C18FC8" w14:textId="5B2EED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B5A44D" w14:textId="354B33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B349A1" w14:paraId="6AF3259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43230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AA3856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7E41B3A7" w14:textId="013704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358,283.00 </w:t>
            </w:r>
          </w:p>
        </w:tc>
        <w:tc>
          <w:tcPr>
            <w:tcW w:w="0" w:type="auto"/>
            <w:tcBorders>
              <w:top w:val="nil"/>
              <w:left w:val="nil"/>
              <w:bottom w:val="single" w:sz="4" w:space="0" w:color="000000"/>
              <w:right w:val="single" w:sz="4" w:space="0" w:color="000000"/>
            </w:tcBorders>
            <w:shd w:val="clear" w:color="auto" w:fill="auto"/>
            <w:noWrap/>
            <w:vAlign w:val="center"/>
            <w:hideMark/>
          </w:tcPr>
          <w:p w14:paraId="39961BCF" w14:textId="1B91C4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4EB59DB4" w14:textId="0E5843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6FE380" w14:textId="29656F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77688F" w14:textId="1E8C3F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26,571,843.00 </w:t>
            </w:r>
          </w:p>
        </w:tc>
      </w:tr>
      <w:tr w:rsidR="00B349A1" w14:paraId="67DB55E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CF6046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51472B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0C82656D" w14:textId="121644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634,944.45 </w:t>
            </w:r>
          </w:p>
        </w:tc>
        <w:tc>
          <w:tcPr>
            <w:tcW w:w="0" w:type="auto"/>
            <w:tcBorders>
              <w:top w:val="nil"/>
              <w:left w:val="nil"/>
              <w:bottom w:val="single" w:sz="4" w:space="0" w:color="000000"/>
              <w:right w:val="single" w:sz="4" w:space="0" w:color="000000"/>
            </w:tcBorders>
            <w:shd w:val="clear" w:color="auto" w:fill="auto"/>
            <w:noWrap/>
            <w:vAlign w:val="center"/>
            <w:hideMark/>
          </w:tcPr>
          <w:p w14:paraId="0179B2E2" w14:textId="7312DD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34D048FE" w14:textId="4EEDF3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358CF74A" w14:textId="5D40C3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F7AE01" w14:textId="13282B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5,882,604.45 </w:t>
            </w:r>
          </w:p>
        </w:tc>
      </w:tr>
      <w:tr w:rsidR="00B349A1" w14:paraId="3056C98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7B240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321373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0C4F442C" w14:textId="11B126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7F6F8A4" w14:textId="22E1C5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38AD8F4F" w14:textId="47FB47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755F9A78" w14:textId="2CC094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B5E673" w14:textId="78E19B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B349A1" w14:paraId="6530DD6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C7E34B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0B8D67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0" w:type="auto"/>
            <w:tcBorders>
              <w:top w:val="nil"/>
              <w:left w:val="nil"/>
              <w:bottom w:val="single" w:sz="4" w:space="0" w:color="000000"/>
              <w:right w:val="single" w:sz="4" w:space="0" w:color="000000"/>
            </w:tcBorders>
            <w:shd w:val="clear" w:color="auto" w:fill="auto"/>
            <w:noWrap/>
            <w:vAlign w:val="center"/>
            <w:hideMark/>
          </w:tcPr>
          <w:p w14:paraId="2E08CE2E" w14:textId="184FB5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2DA759B" w14:textId="7C8B5D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31DE8C4F" w14:textId="2DE12A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B973BD" w14:textId="0007F6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99E69E" w14:textId="094972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21,252,181.20 </w:t>
            </w:r>
          </w:p>
        </w:tc>
      </w:tr>
      <w:tr w:rsidR="00B349A1" w14:paraId="662601E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AB172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A5313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0" w:type="auto"/>
            <w:tcBorders>
              <w:top w:val="nil"/>
              <w:left w:val="nil"/>
              <w:bottom w:val="single" w:sz="4" w:space="0" w:color="000000"/>
              <w:right w:val="single" w:sz="4" w:space="0" w:color="000000"/>
            </w:tcBorders>
            <w:shd w:val="clear" w:color="auto" w:fill="auto"/>
            <w:noWrap/>
            <w:vAlign w:val="center"/>
            <w:hideMark/>
          </w:tcPr>
          <w:p w14:paraId="705E5F06" w14:textId="09044C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6F706B07" w14:textId="211A6D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46C6E381" w14:textId="2BA775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129E5C" w14:textId="7C0035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5208BE" w14:textId="36B31E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B349A1" w14:paraId="7FE7FCA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B24643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E269EE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0" w:type="auto"/>
            <w:tcBorders>
              <w:top w:val="nil"/>
              <w:left w:val="nil"/>
              <w:bottom w:val="single" w:sz="4" w:space="0" w:color="000000"/>
              <w:right w:val="single" w:sz="4" w:space="0" w:color="000000"/>
            </w:tcBorders>
            <w:shd w:val="clear" w:color="auto" w:fill="auto"/>
            <w:noWrap/>
            <w:vAlign w:val="center"/>
            <w:hideMark/>
          </w:tcPr>
          <w:p w14:paraId="4AA9D6FC" w14:textId="29EC9C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0A952B1" w14:textId="6C4EF4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2AD645A4" w14:textId="6803AA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3A696F" w14:textId="06C08A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0EBC4C1" w14:textId="4763E2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rsidR="00B349A1" w14:paraId="61C4EE3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1D452A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73D5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0" w:type="auto"/>
            <w:tcBorders>
              <w:top w:val="nil"/>
              <w:left w:val="nil"/>
              <w:bottom w:val="single" w:sz="4" w:space="0" w:color="000000"/>
              <w:right w:val="single" w:sz="4" w:space="0" w:color="000000"/>
            </w:tcBorders>
            <w:shd w:val="clear" w:color="auto" w:fill="auto"/>
            <w:noWrap/>
            <w:vAlign w:val="center"/>
            <w:hideMark/>
          </w:tcPr>
          <w:p w14:paraId="7BD8C468" w14:textId="1A14F7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5F3BEF8" w14:textId="6EE958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32F20D3B" w14:textId="5BB67A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F261CF" w14:textId="3EB150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9EFFB8" w14:textId="47EF76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B349A1" w14:paraId="4AD709D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F2980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7C02B2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0" w:type="auto"/>
            <w:tcBorders>
              <w:top w:val="nil"/>
              <w:left w:val="nil"/>
              <w:bottom w:val="single" w:sz="4" w:space="0" w:color="000000"/>
              <w:right w:val="single" w:sz="4" w:space="0" w:color="000000"/>
            </w:tcBorders>
            <w:shd w:val="clear" w:color="auto" w:fill="auto"/>
            <w:noWrap/>
            <w:vAlign w:val="center"/>
            <w:hideMark/>
          </w:tcPr>
          <w:p w14:paraId="12443762" w14:textId="2E07D0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E0D77A0" w14:textId="687D9F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45B32AD6" w14:textId="37A893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57F3B4C" w14:textId="78CD6C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D128721" w14:textId="08C646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B349A1" w14:paraId="67719D8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6A1DC9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996CD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6AF267D3" w14:textId="0FDDE4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085E822" w14:textId="71A8AB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5C276280" w14:textId="0D55ED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DFAB5F8" w14:textId="35F1A0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23D365" w14:textId="645DC4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B349A1" w14:paraId="13BD8D2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CB5746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840436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0" w:type="auto"/>
            <w:tcBorders>
              <w:top w:val="nil"/>
              <w:left w:val="nil"/>
              <w:bottom w:val="single" w:sz="4" w:space="0" w:color="000000"/>
              <w:right w:val="single" w:sz="4" w:space="0" w:color="000000"/>
            </w:tcBorders>
            <w:shd w:val="clear" w:color="auto" w:fill="auto"/>
            <w:noWrap/>
            <w:vAlign w:val="center"/>
            <w:hideMark/>
          </w:tcPr>
          <w:p w14:paraId="44669D09" w14:textId="421387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FA33B36" w14:textId="091A05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24235166" w14:textId="14C91E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F6742B" w14:textId="2F80E6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D385B6" w14:textId="65A07B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B349A1" w14:paraId="332BB77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9DC081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93084F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0" w:type="auto"/>
            <w:tcBorders>
              <w:top w:val="nil"/>
              <w:left w:val="nil"/>
              <w:bottom w:val="single" w:sz="4" w:space="0" w:color="000000"/>
              <w:right w:val="single" w:sz="4" w:space="0" w:color="000000"/>
            </w:tcBorders>
            <w:shd w:val="clear" w:color="auto" w:fill="auto"/>
            <w:noWrap/>
            <w:vAlign w:val="center"/>
            <w:hideMark/>
          </w:tcPr>
          <w:p w14:paraId="156B0E85" w14:textId="280BAE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718BCAA" w14:textId="7C4170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1B0A9004" w14:textId="187201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439D26" w14:textId="20FC87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F0C7BE" w14:textId="3A405E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B349A1" w14:paraId="1A9B834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2B0CB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941F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0" w:type="auto"/>
            <w:tcBorders>
              <w:top w:val="nil"/>
              <w:left w:val="nil"/>
              <w:bottom w:val="single" w:sz="4" w:space="0" w:color="000000"/>
              <w:right w:val="single" w:sz="4" w:space="0" w:color="000000"/>
            </w:tcBorders>
            <w:shd w:val="clear" w:color="auto" w:fill="auto"/>
            <w:noWrap/>
            <w:vAlign w:val="center"/>
            <w:hideMark/>
          </w:tcPr>
          <w:p w14:paraId="4A761E43" w14:textId="4CD9BDA1" w:rsidR="00B349A1" w:rsidRDefault="00B349A1" w:rsidP="00B349A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073D352" w14:textId="334D3CAF" w:rsidR="00B349A1" w:rsidRDefault="00B349A1" w:rsidP="00B349A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667EC89A" w14:textId="732D929E" w:rsidR="00B349A1" w:rsidRDefault="00B349A1" w:rsidP="00B349A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E2B7A7" w14:textId="3BA1EEE5" w:rsidR="00B349A1" w:rsidRDefault="00B349A1" w:rsidP="00B349A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AC573D" w14:textId="380F9E96" w:rsidR="00B349A1" w:rsidRDefault="00B349A1" w:rsidP="00B349A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B349A1" w14:paraId="0528D6B6"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07CC2D"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530B995" w14:textId="68D5D64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1,278,224.02 </w:t>
            </w:r>
          </w:p>
        </w:tc>
        <w:tc>
          <w:tcPr>
            <w:tcW w:w="0" w:type="auto"/>
            <w:tcBorders>
              <w:top w:val="nil"/>
              <w:left w:val="nil"/>
              <w:bottom w:val="single" w:sz="4" w:space="0" w:color="000000"/>
              <w:right w:val="single" w:sz="4" w:space="0" w:color="000000"/>
            </w:tcBorders>
            <w:shd w:val="clear" w:color="D8D8D8" w:fill="D8D8D8"/>
            <w:noWrap/>
            <w:vAlign w:val="bottom"/>
            <w:hideMark/>
          </w:tcPr>
          <w:p w14:paraId="494C5DCC" w14:textId="2E0E4E8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45,011,819.14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11B73EB1" w14:textId="6CADFE5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ECCF23" w14:textId="7AD71CB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D34C74" w14:textId="1211A3F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46,290,043.16 </w:t>
            </w:r>
          </w:p>
        </w:tc>
      </w:tr>
      <w:tr w:rsidR="00B349A1" w14:paraId="000E1EB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AC1AC0F"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2F267C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0" w:type="auto"/>
            <w:tcBorders>
              <w:top w:val="nil"/>
              <w:left w:val="nil"/>
              <w:bottom w:val="single" w:sz="4" w:space="0" w:color="000000"/>
              <w:right w:val="single" w:sz="4" w:space="0" w:color="000000"/>
            </w:tcBorders>
            <w:shd w:val="clear" w:color="auto" w:fill="auto"/>
            <w:noWrap/>
            <w:vAlign w:val="bottom"/>
            <w:hideMark/>
          </w:tcPr>
          <w:p w14:paraId="6885380E" w14:textId="33325B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45257" w14:textId="563A33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5B97CAF7" w14:textId="6865D0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24D21" w14:textId="66ED95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5DE4E" w14:textId="1036F6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B349A1" w14:paraId="6E6889C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8BD3E27"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F0638A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0" w:type="auto"/>
            <w:tcBorders>
              <w:top w:val="nil"/>
              <w:left w:val="nil"/>
              <w:bottom w:val="single" w:sz="4" w:space="0" w:color="000000"/>
              <w:right w:val="single" w:sz="4" w:space="0" w:color="000000"/>
            </w:tcBorders>
            <w:shd w:val="clear" w:color="auto" w:fill="auto"/>
            <w:noWrap/>
            <w:vAlign w:val="bottom"/>
            <w:hideMark/>
          </w:tcPr>
          <w:p w14:paraId="3CB962DF" w14:textId="160706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2E1ED" w14:textId="48FEB5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0271FD92" w14:textId="05855F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96D8E" w14:textId="06A0F2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CBE2C" w14:textId="23DB5C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B349A1" w14:paraId="556F04D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7B8C5D"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C48E4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4891E525" w14:textId="5EA34A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0A99D" w14:textId="7639B0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3A47B876" w14:textId="711F6B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C6B32" w14:textId="7ABA15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93F51" w14:textId="1C32AE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r>
      <w:tr w:rsidR="00B349A1" w14:paraId="25C8E97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F192357"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26D90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605809C4" w14:textId="5C209A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B9E7D" w14:textId="63D3EB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1D7BE5AC" w14:textId="79A631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6BD2B" w14:textId="090DEE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3F19D" w14:textId="09D291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B349A1" w14:paraId="5DDAD21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B0E3AE"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81B4A3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0" w:type="auto"/>
            <w:tcBorders>
              <w:top w:val="nil"/>
              <w:left w:val="nil"/>
              <w:bottom w:val="single" w:sz="4" w:space="0" w:color="000000"/>
              <w:right w:val="single" w:sz="4" w:space="0" w:color="000000"/>
            </w:tcBorders>
            <w:shd w:val="clear" w:color="auto" w:fill="auto"/>
            <w:noWrap/>
            <w:vAlign w:val="bottom"/>
            <w:hideMark/>
          </w:tcPr>
          <w:p w14:paraId="59FA6503" w14:textId="183193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17,319.15 </w:t>
            </w:r>
          </w:p>
        </w:tc>
        <w:tc>
          <w:tcPr>
            <w:tcW w:w="0" w:type="auto"/>
            <w:tcBorders>
              <w:top w:val="nil"/>
              <w:left w:val="nil"/>
              <w:bottom w:val="single" w:sz="4" w:space="0" w:color="000000"/>
              <w:right w:val="single" w:sz="4" w:space="0" w:color="000000"/>
            </w:tcBorders>
            <w:shd w:val="clear" w:color="auto" w:fill="auto"/>
            <w:noWrap/>
            <w:vAlign w:val="bottom"/>
            <w:hideMark/>
          </w:tcPr>
          <w:p w14:paraId="7601FFCD" w14:textId="647E33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45BF41E6" w14:textId="55C56A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FFA15" w14:textId="13E798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9D62F" w14:textId="3A3601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2,749,719.15 </w:t>
            </w:r>
          </w:p>
        </w:tc>
      </w:tr>
      <w:tr w:rsidR="00B349A1" w14:paraId="2DA8B28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EBBAB48"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0A6AF9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45AB03CE" w14:textId="7C10FA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DC87B" w14:textId="12C268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27C0FDF0" w14:textId="089D9E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A9F34" w14:textId="06AA24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A5E84" w14:textId="5D002D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r>
      <w:tr w:rsidR="00B349A1" w14:paraId="1147C48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D52D2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31D14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0" w:type="auto"/>
            <w:tcBorders>
              <w:top w:val="nil"/>
              <w:left w:val="nil"/>
              <w:bottom w:val="single" w:sz="4" w:space="0" w:color="000000"/>
              <w:right w:val="single" w:sz="4" w:space="0" w:color="000000"/>
            </w:tcBorders>
            <w:shd w:val="clear" w:color="auto" w:fill="auto"/>
            <w:noWrap/>
            <w:vAlign w:val="bottom"/>
            <w:hideMark/>
          </w:tcPr>
          <w:p w14:paraId="1E37C0FB" w14:textId="520130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32BA2" w14:textId="12031D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1ADDC683" w14:textId="471E04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54F34" w14:textId="586890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C5FE5" w14:textId="26AF6D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r>
      <w:tr w:rsidR="00B349A1" w14:paraId="4C9B42C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4A93C9"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14305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5A8FDE96" w14:textId="43CE0C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AFDED" w14:textId="3A27E0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29CC5A58" w14:textId="68A049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B2B55E" w14:textId="0FD29A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E490FF" w14:textId="360155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B349A1" w14:paraId="24E7037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5EAD34"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2791F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0" w:type="auto"/>
            <w:tcBorders>
              <w:top w:val="nil"/>
              <w:left w:val="nil"/>
              <w:bottom w:val="single" w:sz="4" w:space="0" w:color="000000"/>
              <w:right w:val="single" w:sz="4" w:space="0" w:color="000000"/>
            </w:tcBorders>
            <w:shd w:val="clear" w:color="auto" w:fill="auto"/>
            <w:noWrap/>
            <w:vAlign w:val="bottom"/>
            <w:hideMark/>
          </w:tcPr>
          <w:p w14:paraId="5B175DC3" w14:textId="7B9A75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74E220" w14:textId="5D8D38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6113A8C2" w14:textId="629872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E1116" w14:textId="19E166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26770" w14:textId="4F53BE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B349A1" w14:paraId="6312E56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7D970B"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18698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5194FC11" w14:textId="191A01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6EF77" w14:textId="446ABB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486D9986" w14:textId="1D2BE5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775BC" w14:textId="75CE32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5C6EC9" w14:textId="54278D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B349A1" w14:paraId="673F824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6F80FE3"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586656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0" w:type="auto"/>
            <w:tcBorders>
              <w:top w:val="nil"/>
              <w:left w:val="nil"/>
              <w:bottom w:val="single" w:sz="4" w:space="0" w:color="000000"/>
              <w:right w:val="single" w:sz="4" w:space="0" w:color="000000"/>
            </w:tcBorders>
            <w:shd w:val="clear" w:color="auto" w:fill="auto"/>
            <w:noWrap/>
            <w:vAlign w:val="bottom"/>
            <w:hideMark/>
          </w:tcPr>
          <w:p w14:paraId="1FEC4C5A" w14:textId="4E7540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9D3D0" w14:textId="05CBD1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107FB878" w14:textId="429BA0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48846" w14:textId="62BA72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C8D25" w14:textId="4AD6DB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B349A1" w14:paraId="355CCF9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A74F233"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37C484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0" w:type="auto"/>
            <w:tcBorders>
              <w:top w:val="nil"/>
              <w:left w:val="nil"/>
              <w:bottom w:val="single" w:sz="4" w:space="0" w:color="000000"/>
              <w:right w:val="single" w:sz="4" w:space="0" w:color="000000"/>
            </w:tcBorders>
            <w:shd w:val="clear" w:color="auto" w:fill="auto"/>
            <w:noWrap/>
            <w:vAlign w:val="bottom"/>
            <w:hideMark/>
          </w:tcPr>
          <w:p w14:paraId="11EE672D" w14:textId="5308B7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8DB7B" w14:textId="3F0218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43089EA7" w14:textId="7D0628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B4383" w14:textId="7A0F65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9D712" w14:textId="7F3C46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r>
      <w:tr w:rsidR="00B349A1" w14:paraId="3520E9D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495A07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39B45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0" w:type="auto"/>
            <w:tcBorders>
              <w:top w:val="nil"/>
              <w:left w:val="nil"/>
              <w:bottom w:val="single" w:sz="4" w:space="0" w:color="000000"/>
              <w:right w:val="single" w:sz="4" w:space="0" w:color="000000"/>
            </w:tcBorders>
            <w:shd w:val="clear" w:color="auto" w:fill="auto"/>
            <w:noWrap/>
            <w:vAlign w:val="bottom"/>
            <w:hideMark/>
          </w:tcPr>
          <w:p w14:paraId="2FC78562" w14:textId="596238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4C10B" w14:textId="1C518C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127E7E91" w14:textId="6BF747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A43AA" w14:textId="266EC8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29311" w14:textId="64FE36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r>
      <w:tr w:rsidR="00B349A1" w14:paraId="6AC0AC1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B8925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D2B8E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0" w:type="auto"/>
            <w:tcBorders>
              <w:top w:val="nil"/>
              <w:left w:val="nil"/>
              <w:bottom w:val="single" w:sz="4" w:space="0" w:color="000000"/>
              <w:right w:val="single" w:sz="4" w:space="0" w:color="000000"/>
            </w:tcBorders>
            <w:shd w:val="clear" w:color="auto" w:fill="auto"/>
            <w:noWrap/>
            <w:vAlign w:val="bottom"/>
            <w:hideMark/>
          </w:tcPr>
          <w:p w14:paraId="200CFABF" w14:textId="57A907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C3007" w14:textId="763CB5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c>
          <w:tcPr>
            <w:tcW w:w="0" w:type="auto"/>
            <w:tcBorders>
              <w:top w:val="nil"/>
              <w:left w:val="nil"/>
              <w:bottom w:val="single" w:sz="4" w:space="0" w:color="000000"/>
              <w:right w:val="single" w:sz="4" w:space="0" w:color="000000"/>
            </w:tcBorders>
            <w:shd w:val="clear" w:color="auto" w:fill="auto"/>
            <w:noWrap/>
            <w:vAlign w:val="bottom"/>
            <w:hideMark/>
          </w:tcPr>
          <w:p w14:paraId="61CB50B0" w14:textId="58F99A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3491A" w14:textId="7878AB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84A21" w14:textId="535749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r>
      <w:tr w:rsidR="00B349A1" w14:paraId="1F0AD73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9752A9"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44B08D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0" w:type="auto"/>
            <w:tcBorders>
              <w:top w:val="nil"/>
              <w:left w:val="nil"/>
              <w:bottom w:val="single" w:sz="4" w:space="0" w:color="000000"/>
              <w:right w:val="single" w:sz="4" w:space="0" w:color="000000"/>
            </w:tcBorders>
            <w:shd w:val="clear" w:color="auto" w:fill="auto"/>
            <w:noWrap/>
            <w:vAlign w:val="bottom"/>
            <w:hideMark/>
          </w:tcPr>
          <w:p w14:paraId="5D9F0C3A" w14:textId="30778E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4EB08" w14:textId="04C0FD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06D96335" w14:textId="57DA67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BF9ECD" w14:textId="02DBDE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C014E" w14:textId="47CED6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B349A1" w14:paraId="334DEC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DEF3690"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D0D2D7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0" w:type="auto"/>
            <w:tcBorders>
              <w:top w:val="nil"/>
              <w:left w:val="nil"/>
              <w:bottom w:val="single" w:sz="4" w:space="0" w:color="000000"/>
              <w:right w:val="single" w:sz="4" w:space="0" w:color="000000"/>
            </w:tcBorders>
            <w:shd w:val="clear" w:color="auto" w:fill="auto"/>
            <w:noWrap/>
            <w:vAlign w:val="bottom"/>
            <w:hideMark/>
          </w:tcPr>
          <w:p w14:paraId="5D972C4A" w14:textId="6A9821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AF3D8" w14:textId="3D43EE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6CB95A97" w14:textId="0ED7B0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54ABE" w14:textId="09A655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1267B" w14:textId="04DD81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B349A1" w14:paraId="219E014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81CC63"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18AC4F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03B3DB48" w14:textId="790859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00391" w14:textId="683CC9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03C5A42D" w14:textId="1F98BB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8054C" w14:textId="77E1FA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0223C" w14:textId="0D84C4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B349A1" w14:paraId="2905885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5A4FF4D"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E311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531E7900" w14:textId="082771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5314C8C5" w14:textId="14F93D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5F670A40" w14:textId="04F284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12D8B" w14:textId="0ABA7E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CDD60" w14:textId="489081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B349A1" w14:paraId="4BEF195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4C2AA0"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90C1EB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3103C746" w14:textId="1F7D8C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08C03" w14:textId="51C1CF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25084926" w14:textId="164503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B0C99" w14:textId="110B2C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F2298" w14:textId="68CE5D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B349A1" w14:paraId="5EFCF72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EAB8BE0"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621DA7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0" w:type="auto"/>
            <w:tcBorders>
              <w:top w:val="nil"/>
              <w:left w:val="nil"/>
              <w:bottom w:val="single" w:sz="4" w:space="0" w:color="000000"/>
              <w:right w:val="single" w:sz="4" w:space="0" w:color="000000"/>
            </w:tcBorders>
            <w:shd w:val="clear" w:color="auto" w:fill="auto"/>
            <w:noWrap/>
            <w:vAlign w:val="bottom"/>
            <w:hideMark/>
          </w:tcPr>
          <w:p w14:paraId="5BC76CCF" w14:textId="2B6DB5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63006" w14:textId="7E1561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5E8CFC18" w14:textId="539A18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FFB1C" w14:textId="33FD1F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14B92" w14:textId="656D1B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r>
      <w:tr w:rsidR="00B349A1" w14:paraId="47BE613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A38311"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E7F77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5E0D9DB2" w14:textId="15152A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78D1B" w14:textId="039C9D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5E9D2923" w14:textId="6EE902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005DF" w14:textId="6A39DD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2E13E8" w14:textId="13FBC1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B349A1" w14:paraId="50F0319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DA4E5E1"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13D39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15A8FC3C" w14:textId="254508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13C01" w14:textId="322832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71C79A4C" w14:textId="6A9D42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74EB2" w14:textId="78C6FA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2CA86" w14:textId="7859A2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B349A1" w14:paraId="595DCFB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AAA567"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298217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71485274" w14:textId="05FACC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01AE2" w14:textId="01C7F1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79643BEC" w14:textId="2FCFAD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BB543" w14:textId="5D9928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58DCC" w14:textId="560DE8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r>
      <w:tr w:rsidR="00B349A1" w14:paraId="56FE615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EF72640"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8365F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4DEC040E" w14:textId="567E2F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72647DED" w14:textId="03B544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143FDC12" w14:textId="096468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A5276" w14:textId="672909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A7459" w14:textId="51BFB6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800,147.06 </w:t>
            </w:r>
          </w:p>
        </w:tc>
      </w:tr>
      <w:tr w:rsidR="00B349A1" w14:paraId="5A93136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E9D6E4"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0E5EC2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6FA26438" w14:textId="3E8A10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BAB6F" w14:textId="726A5F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431C9B2A" w14:textId="7FD1B4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96BEE" w14:textId="5809F4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E62DA" w14:textId="62C148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B349A1" w14:paraId="15E9285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5CE1FC"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5672E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0C824F5A" w14:textId="2ED961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ADDD9" w14:textId="71D4BA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4D8DC9D6" w14:textId="6235CA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850842" w14:textId="186649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AACEF" w14:textId="30DD29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r>
      <w:tr w:rsidR="00B349A1" w14:paraId="0D6144E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CBC569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05283F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089CB163" w14:textId="1A26B5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DC79A" w14:textId="0F1764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08EF5855" w14:textId="34825A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C723E" w14:textId="05C407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7ABA9" w14:textId="4762C3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r>
      <w:tr w:rsidR="00B349A1" w14:paraId="44A4F61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9CB824"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2512AB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0" w:type="auto"/>
            <w:tcBorders>
              <w:top w:val="nil"/>
              <w:left w:val="nil"/>
              <w:bottom w:val="single" w:sz="4" w:space="0" w:color="000000"/>
              <w:right w:val="single" w:sz="4" w:space="0" w:color="000000"/>
            </w:tcBorders>
            <w:shd w:val="clear" w:color="auto" w:fill="auto"/>
            <w:noWrap/>
            <w:vAlign w:val="bottom"/>
            <w:hideMark/>
          </w:tcPr>
          <w:p w14:paraId="7EDFE4E6" w14:textId="59D98A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D3D85" w14:textId="1245C2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0A0E12BA" w14:textId="77177D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12357" w14:textId="68A347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59C2B" w14:textId="07EE77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r>
      <w:tr w:rsidR="00B349A1" w14:paraId="6613CD4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7827DDF"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423847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0" w:type="auto"/>
            <w:tcBorders>
              <w:top w:val="nil"/>
              <w:left w:val="nil"/>
              <w:bottom w:val="single" w:sz="4" w:space="0" w:color="000000"/>
              <w:right w:val="single" w:sz="4" w:space="0" w:color="000000"/>
            </w:tcBorders>
            <w:shd w:val="clear" w:color="auto" w:fill="auto"/>
            <w:noWrap/>
            <w:vAlign w:val="bottom"/>
            <w:hideMark/>
          </w:tcPr>
          <w:p w14:paraId="519E9D41" w14:textId="0914A5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3AB64" w14:textId="0005F6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20D300EF" w14:textId="233388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78FFD" w14:textId="1165D0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BBB78" w14:textId="0F47CE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r>
      <w:tr w:rsidR="00B349A1" w14:paraId="44A2C25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B6D8BD"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A58A2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0" w:type="auto"/>
            <w:tcBorders>
              <w:top w:val="nil"/>
              <w:left w:val="nil"/>
              <w:bottom w:val="single" w:sz="4" w:space="0" w:color="000000"/>
              <w:right w:val="single" w:sz="4" w:space="0" w:color="000000"/>
            </w:tcBorders>
            <w:shd w:val="clear" w:color="auto" w:fill="auto"/>
            <w:noWrap/>
            <w:vAlign w:val="bottom"/>
            <w:hideMark/>
          </w:tcPr>
          <w:p w14:paraId="66B0C1B1" w14:textId="5E2BD9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39BDD" w14:textId="171533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737F2AB9" w14:textId="34E678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6F94F" w14:textId="7247EF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74083" w14:textId="58F783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B349A1" w14:paraId="74D88E4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05B0D0"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5CDA0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0" w:type="auto"/>
            <w:tcBorders>
              <w:top w:val="nil"/>
              <w:left w:val="nil"/>
              <w:bottom w:val="single" w:sz="4" w:space="0" w:color="000000"/>
              <w:right w:val="single" w:sz="4" w:space="0" w:color="000000"/>
            </w:tcBorders>
            <w:shd w:val="clear" w:color="auto" w:fill="auto"/>
            <w:noWrap/>
            <w:vAlign w:val="bottom"/>
            <w:hideMark/>
          </w:tcPr>
          <w:p w14:paraId="1126114C" w14:textId="6E3891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24BB9" w14:textId="672F35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D00479" w14:textId="590E42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870FF" w14:textId="260195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3B4B7" w14:textId="211A5C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B349A1" w14:paraId="1660572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2D7CDD5"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002C8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0" w:type="auto"/>
            <w:tcBorders>
              <w:top w:val="nil"/>
              <w:left w:val="nil"/>
              <w:bottom w:val="single" w:sz="4" w:space="0" w:color="000000"/>
              <w:right w:val="single" w:sz="4" w:space="0" w:color="000000"/>
            </w:tcBorders>
            <w:shd w:val="clear" w:color="auto" w:fill="auto"/>
            <w:noWrap/>
            <w:vAlign w:val="bottom"/>
            <w:hideMark/>
          </w:tcPr>
          <w:p w14:paraId="4DB95A89" w14:textId="0FE2A7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AD320A5" w14:textId="7E8993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709842D7" w14:textId="39A22D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91756" w14:textId="2F1256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10101" w14:textId="19A7C5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B349A1" w14:paraId="4CF88C8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FB900B"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5D19D8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45964D31" w14:textId="726C85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870,285.78 </w:t>
            </w:r>
          </w:p>
        </w:tc>
        <w:tc>
          <w:tcPr>
            <w:tcW w:w="0" w:type="auto"/>
            <w:tcBorders>
              <w:top w:val="nil"/>
              <w:left w:val="nil"/>
              <w:bottom w:val="single" w:sz="4" w:space="0" w:color="000000"/>
              <w:right w:val="single" w:sz="4" w:space="0" w:color="000000"/>
            </w:tcBorders>
            <w:shd w:val="clear" w:color="auto" w:fill="auto"/>
            <w:noWrap/>
            <w:vAlign w:val="bottom"/>
            <w:hideMark/>
          </w:tcPr>
          <w:p w14:paraId="321C2D43" w14:textId="1324AD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7E0142B8" w14:textId="2C7965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995D1" w14:textId="5BAC1C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527E7" w14:textId="30875F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8,798,349.71 </w:t>
            </w:r>
          </w:p>
        </w:tc>
      </w:tr>
      <w:tr w:rsidR="00B349A1" w14:paraId="4417935F"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33048E"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1E42B7AB" w14:textId="67299ED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5,343,528.63 </w:t>
            </w:r>
          </w:p>
        </w:tc>
        <w:tc>
          <w:tcPr>
            <w:tcW w:w="0" w:type="auto"/>
            <w:tcBorders>
              <w:top w:val="nil"/>
              <w:left w:val="nil"/>
              <w:bottom w:val="single" w:sz="4" w:space="0" w:color="000000"/>
              <w:right w:val="single" w:sz="4" w:space="0" w:color="000000"/>
            </w:tcBorders>
            <w:shd w:val="clear" w:color="D8D8D8" w:fill="D8D8D8"/>
            <w:noWrap/>
            <w:vAlign w:val="bottom"/>
            <w:hideMark/>
          </w:tcPr>
          <w:p w14:paraId="008CED2C" w14:textId="0CC9C8A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3973607D" w14:textId="02FF9B7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A497B66" w14:textId="4563963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100FAAC9" w14:textId="5755FC5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104,001,926.63 </w:t>
            </w:r>
          </w:p>
        </w:tc>
      </w:tr>
      <w:tr w:rsidR="00B349A1" w14:paraId="39DFD95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7D7FBF"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49AB33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0" w:type="auto"/>
            <w:tcBorders>
              <w:top w:val="nil"/>
              <w:left w:val="nil"/>
              <w:bottom w:val="single" w:sz="4" w:space="0" w:color="000000"/>
              <w:right w:val="single" w:sz="4" w:space="0" w:color="000000"/>
            </w:tcBorders>
            <w:shd w:val="clear" w:color="auto" w:fill="auto"/>
            <w:noWrap/>
            <w:vAlign w:val="bottom"/>
            <w:hideMark/>
          </w:tcPr>
          <w:p w14:paraId="3DDAA70A" w14:textId="23CFE4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379,682.03 </w:t>
            </w:r>
          </w:p>
        </w:tc>
        <w:tc>
          <w:tcPr>
            <w:tcW w:w="0" w:type="auto"/>
            <w:tcBorders>
              <w:top w:val="nil"/>
              <w:left w:val="nil"/>
              <w:bottom w:val="single" w:sz="4" w:space="0" w:color="000000"/>
              <w:right w:val="single" w:sz="4" w:space="0" w:color="000000"/>
            </w:tcBorders>
            <w:shd w:val="clear" w:color="auto" w:fill="auto"/>
            <w:noWrap/>
            <w:vAlign w:val="bottom"/>
            <w:hideMark/>
          </w:tcPr>
          <w:p w14:paraId="084704DA" w14:textId="0841EC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2791C6FC" w14:textId="22B304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B7655" w14:textId="415E69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76AFA" w14:textId="0654CD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7,267,092.03 </w:t>
            </w:r>
          </w:p>
        </w:tc>
      </w:tr>
      <w:tr w:rsidR="00B349A1" w14:paraId="5999BCB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BA1438E"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4A988D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0" w:type="auto"/>
            <w:tcBorders>
              <w:top w:val="nil"/>
              <w:left w:val="nil"/>
              <w:bottom w:val="single" w:sz="4" w:space="0" w:color="000000"/>
              <w:right w:val="single" w:sz="4" w:space="0" w:color="000000"/>
            </w:tcBorders>
            <w:shd w:val="clear" w:color="auto" w:fill="auto"/>
            <w:noWrap/>
            <w:vAlign w:val="bottom"/>
            <w:hideMark/>
          </w:tcPr>
          <w:p w14:paraId="06F342F3" w14:textId="51F0FA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3D5C2983" w14:textId="1017FD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15A23" w14:textId="1EAE8C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BB880" w14:textId="162089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1BA6D" w14:textId="0EB648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B349A1" w14:paraId="64D3E46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9E99F81"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2990EB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0" w:type="auto"/>
            <w:tcBorders>
              <w:top w:val="nil"/>
              <w:left w:val="nil"/>
              <w:bottom w:val="single" w:sz="4" w:space="0" w:color="000000"/>
              <w:right w:val="single" w:sz="4" w:space="0" w:color="000000"/>
            </w:tcBorders>
            <w:shd w:val="clear" w:color="auto" w:fill="auto"/>
            <w:noWrap/>
            <w:vAlign w:val="bottom"/>
            <w:hideMark/>
          </w:tcPr>
          <w:p w14:paraId="14D5C62B" w14:textId="57C8F0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92,613.60 </w:t>
            </w:r>
          </w:p>
        </w:tc>
        <w:tc>
          <w:tcPr>
            <w:tcW w:w="0" w:type="auto"/>
            <w:tcBorders>
              <w:top w:val="nil"/>
              <w:left w:val="nil"/>
              <w:bottom w:val="single" w:sz="4" w:space="0" w:color="000000"/>
              <w:right w:val="single" w:sz="4" w:space="0" w:color="000000"/>
            </w:tcBorders>
            <w:shd w:val="clear" w:color="auto" w:fill="auto"/>
            <w:noWrap/>
            <w:vAlign w:val="bottom"/>
            <w:hideMark/>
          </w:tcPr>
          <w:p w14:paraId="68200AA1" w14:textId="457677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3044A65E" w14:textId="13718C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F42DB" w14:textId="185A6E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4BC2D" w14:textId="039198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7,565,672.13 </w:t>
            </w:r>
          </w:p>
        </w:tc>
      </w:tr>
      <w:tr w:rsidR="00B349A1" w14:paraId="0D9C781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EE76B9"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4D643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0" w:type="auto"/>
            <w:tcBorders>
              <w:top w:val="nil"/>
              <w:left w:val="nil"/>
              <w:bottom w:val="single" w:sz="4" w:space="0" w:color="000000"/>
              <w:right w:val="single" w:sz="4" w:space="0" w:color="000000"/>
            </w:tcBorders>
            <w:shd w:val="clear" w:color="auto" w:fill="auto"/>
            <w:noWrap/>
            <w:vAlign w:val="bottom"/>
            <w:hideMark/>
          </w:tcPr>
          <w:p w14:paraId="360B2126" w14:textId="25CA59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4036FFE" w14:textId="299393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72EC3E29" w14:textId="5A2FF0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99165" w14:textId="4BBA13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BBC1D" w14:textId="0B0C5A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B349A1" w14:paraId="1FBAA04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B78569"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985E77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0" w:type="auto"/>
            <w:tcBorders>
              <w:top w:val="nil"/>
              <w:left w:val="nil"/>
              <w:bottom w:val="single" w:sz="4" w:space="0" w:color="000000"/>
              <w:right w:val="single" w:sz="4" w:space="0" w:color="000000"/>
            </w:tcBorders>
            <w:shd w:val="clear" w:color="auto" w:fill="auto"/>
            <w:noWrap/>
            <w:vAlign w:val="bottom"/>
            <w:hideMark/>
          </w:tcPr>
          <w:p w14:paraId="710C6271" w14:textId="0ED5E5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3297015" w14:textId="6AD503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67BD7FD0" w14:textId="316E48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D3284" w14:textId="5EB1BA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7EEA3" w14:textId="6ADFED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6,006,241.51 </w:t>
            </w:r>
          </w:p>
        </w:tc>
      </w:tr>
      <w:tr w:rsidR="00B349A1" w14:paraId="5284C7D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5A3C56B"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6D97CD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0" w:type="auto"/>
            <w:tcBorders>
              <w:top w:val="nil"/>
              <w:left w:val="nil"/>
              <w:bottom w:val="single" w:sz="4" w:space="0" w:color="000000"/>
              <w:right w:val="single" w:sz="4" w:space="0" w:color="000000"/>
            </w:tcBorders>
            <w:shd w:val="clear" w:color="auto" w:fill="auto"/>
            <w:noWrap/>
            <w:vAlign w:val="bottom"/>
            <w:hideMark/>
          </w:tcPr>
          <w:p w14:paraId="60978F02" w14:textId="6CD6ED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1563B6F" w14:textId="1100BD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5432E6E4" w14:textId="6C67A1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0A34D" w14:textId="606F55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159F15" w14:textId="7FE91D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B349A1" w14:paraId="74B0E17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F43DF4"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F99D3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0111568C" w14:textId="7882E2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1ED3D" w14:textId="16D711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4366EF5D" w14:textId="538F15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99C96" w14:textId="56D4A8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28F907E7" w14:textId="7C4E4A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B349A1" w14:paraId="5431027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0C75792"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3A7749E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0D5A7F1B" w14:textId="302F12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3CAE907" w14:textId="7FDDD9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7A5A908C" w14:textId="31FAC3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85759" w14:textId="7C6FF5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BE159" w14:textId="721060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2,157,940.00 </w:t>
            </w:r>
          </w:p>
        </w:tc>
      </w:tr>
      <w:tr w:rsidR="00B349A1" w14:paraId="40AE3EA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37DDED"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549B95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6859371E" w14:textId="0858B2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1A47049" w14:textId="635554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5C747A0F" w14:textId="487D61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B6D9C" w14:textId="6341EE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8E38C" w14:textId="07E71A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B349A1" w14:paraId="63047A2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A6BA33"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2422A7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4F630AE4" w14:textId="63930C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5A59E80" w14:textId="6D12B2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E6DE3" w14:textId="3BB589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A920D" w14:textId="0F3CB0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1EED6" w14:textId="033A69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B349A1" w14:paraId="6004F5B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CF3875"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1B5B7D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0" w:type="auto"/>
            <w:tcBorders>
              <w:top w:val="nil"/>
              <w:left w:val="nil"/>
              <w:bottom w:val="single" w:sz="4" w:space="0" w:color="000000"/>
              <w:right w:val="single" w:sz="4" w:space="0" w:color="000000"/>
            </w:tcBorders>
            <w:shd w:val="clear" w:color="auto" w:fill="auto"/>
            <w:noWrap/>
            <w:vAlign w:val="bottom"/>
            <w:hideMark/>
          </w:tcPr>
          <w:p w14:paraId="435BB7E9" w14:textId="4743D8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30AB2D94" w14:textId="47B489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320048A1" w14:textId="4A986E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F155D" w14:textId="7471E1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37890" w14:textId="1A64E7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B349A1" w14:paraId="1A1BCC9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954542A"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2D967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36F135F5" w14:textId="405273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5EAFC7CD" w14:textId="561ECE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1890EE79" w14:textId="7706FB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0B195A1F" w14:textId="0339BE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319A5" w14:textId="787D7E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B349A1" w14:paraId="20176C4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784D483"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D971A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19E9886E" w14:textId="2A2BC1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1,070,972.02 </w:t>
            </w:r>
          </w:p>
        </w:tc>
        <w:tc>
          <w:tcPr>
            <w:tcW w:w="0" w:type="auto"/>
            <w:tcBorders>
              <w:top w:val="nil"/>
              <w:left w:val="nil"/>
              <w:bottom w:val="single" w:sz="4" w:space="0" w:color="000000"/>
              <w:right w:val="single" w:sz="4" w:space="0" w:color="000000"/>
            </w:tcBorders>
            <w:shd w:val="clear" w:color="auto" w:fill="auto"/>
            <w:noWrap/>
            <w:vAlign w:val="bottom"/>
            <w:hideMark/>
          </w:tcPr>
          <w:p w14:paraId="2F23B483" w14:textId="48FC8D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07D0C32F" w14:textId="7AF28D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DCA163" w14:textId="669172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83F77" w14:textId="5630CD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37,319,412.02 </w:t>
            </w:r>
          </w:p>
        </w:tc>
      </w:tr>
      <w:tr w:rsidR="00B349A1" w14:paraId="7F7A67A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A2CF64"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FB0E1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1F593FC2" w14:textId="642239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DEFCB6B" w14:textId="169CB9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335BAED3" w14:textId="02AD88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E9E28" w14:textId="431955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1645A3" w14:textId="30DE03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B349A1" w14:paraId="64CD0B6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5E6C7DC"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18E0F4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1ECCDCA" w14:textId="784DCD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49FA4AA" w14:textId="40DA3E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7B7CBEE8" w14:textId="7DA23D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4D079" w14:textId="361159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62AEBE72" w14:textId="1E40F9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11,906,617.36 </w:t>
            </w:r>
          </w:p>
        </w:tc>
      </w:tr>
      <w:tr w:rsidR="00B349A1" w14:paraId="017548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3C6A02"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BB898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0" w:type="auto"/>
            <w:tcBorders>
              <w:top w:val="nil"/>
              <w:left w:val="nil"/>
              <w:bottom w:val="single" w:sz="4" w:space="0" w:color="000000"/>
              <w:right w:val="single" w:sz="4" w:space="0" w:color="000000"/>
            </w:tcBorders>
            <w:shd w:val="clear" w:color="auto" w:fill="auto"/>
            <w:noWrap/>
            <w:vAlign w:val="bottom"/>
            <w:hideMark/>
          </w:tcPr>
          <w:p w14:paraId="6E9889E3" w14:textId="527AE7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EB4FC" w14:textId="0DB02A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1CA21A90" w14:textId="5FF53A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1D943" w14:textId="7D34C7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895BD" w14:textId="480646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B349A1" w14:paraId="6865ACF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6D41B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7E999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0" w:type="auto"/>
            <w:tcBorders>
              <w:top w:val="nil"/>
              <w:left w:val="nil"/>
              <w:bottom w:val="single" w:sz="4" w:space="0" w:color="000000"/>
              <w:right w:val="single" w:sz="4" w:space="0" w:color="000000"/>
            </w:tcBorders>
            <w:shd w:val="clear" w:color="auto" w:fill="auto"/>
            <w:noWrap/>
            <w:vAlign w:val="bottom"/>
            <w:hideMark/>
          </w:tcPr>
          <w:p w14:paraId="08D71D39" w14:textId="4580D2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8CA08" w14:textId="05F680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7DBB62D4" w14:textId="4C7D6A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B5BA0" w14:textId="757949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6BF4C" w14:textId="3520CB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B349A1" w14:paraId="6EEA9CF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FA937DB"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9D081E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0" w:type="auto"/>
            <w:tcBorders>
              <w:top w:val="nil"/>
              <w:left w:val="nil"/>
              <w:bottom w:val="single" w:sz="4" w:space="0" w:color="000000"/>
              <w:right w:val="single" w:sz="4" w:space="0" w:color="000000"/>
            </w:tcBorders>
            <w:shd w:val="clear" w:color="auto" w:fill="auto"/>
            <w:noWrap/>
            <w:vAlign w:val="bottom"/>
            <w:hideMark/>
          </w:tcPr>
          <w:p w14:paraId="0F1487B6" w14:textId="5C3D37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71036" w14:textId="38B8CA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12598D9" w14:textId="1546E9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3A657D45" w14:textId="247832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3A1FF" w14:textId="5A4068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B349A1" w14:paraId="15E9847B"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955839"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3166531B" w14:textId="33F76CB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9,990,607.17 </w:t>
            </w:r>
          </w:p>
        </w:tc>
        <w:tc>
          <w:tcPr>
            <w:tcW w:w="0" w:type="auto"/>
            <w:tcBorders>
              <w:top w:val="nil"/>
              <w:left w:val="nil"/>
              <w:bottom w:val="single" w:sz="4" w:space="0" w:color="000000"/>
              <w:right w:val="single" w:sz="4" w:space="0" w:color="000000"/>
            </w:tcBorders>
            <w:shd w:val="clear" w:color="D8D8D8" w:fill="D8D8D8"/>
            <w:noWrap/>
            <w:vAlign w:val="bottom"/>
            <w:hideMark/>
          </w:tcPr>
          <w:p w14:paraId="3D8F08D4" w14:textId="69FEE2F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33527493" w14:textId="63DD250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7D4EF0C8" w14:textId="09A76F2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58783080" w14:textId="741F86B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344,015,918.34 </w:t>
            </w:r>
          </w:p>
        </w:tc>
      </w:tr>
      <w:tr w:rsidR="00B349A1" w14:paraId="7D71466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A8C1E5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C74467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03C04E27" w14:textId="5BDDAB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82D882" w14:textId="62F7B2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4DB89864" w14:textId="28EAB3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B11C4" w14:textId="4A39A5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55316" w14:textId="7A41DC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B349A1" w14:paraId="6D7327F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DA6242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9C68E8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01563267" w14:textId="2DA087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233,826.80 </w:t>
            </w:r>
          </w:p>
        </w:tc>
        <w:tc>
          <w:tcPr>
            <w:tcW w:w="0" w:type="auto"/>
            <w:tcBorders>
              <w:top w:val="nil"/>
              <w:left w:val="nil"/>
              <w:bottom w:val="single" w:sz="4" w:space="0" w:color="000000"/>
              <w:right w:val="single" w:sz="4" w:space="0" w:color="000000"/>
            </w:tcBorders>
            <w:shd w:val="clear" w:color="auto" w:fill="auto"/>
            <w:noWrap/>
            <w:vAlign w:val="bottom"/>
            <w:hideMark/>
          </w:tcPr>
          <w:p w14:paraId="62D841BA" w14:textId="6B4431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1D5E7223" w14:textId="2394B5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D676E" w14:textId="1F86D7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5C212" w14:textId="7B99B6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12,688,221.80 </w:t>
            </w:r>
          </w:p>
        </w:tc>
      </w:tr>
      <w:tr w:rsidR="00B349A1" w14:paraId="789974D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D04F0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3755AF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5830C82B" w14:textId="43ED3D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27C0A29" w14:textId="031F4B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4B9EC05A" w14:textId="3019F5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62765" w14:textId="38524E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21A58" w14:textId="7BA0C1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57,973,859.00 </w:t>
            </w:r>
          </w:p>
        </w:tc>
      </w:tr>
      <w:tr w:rsidR="00B349A1" w14:paraId="04548E9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22431E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9B1DA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26CD1BA9" w14:textId="768912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AD845" w14:textId="684A74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2637998C" w14:textId="71532E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A5877" w14:textId="07006C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0A772" w14:textId="6AFFDD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B349A1" w14:paraId="306396D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AEE157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BA1F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3169273D" w14:textId="038A0E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32734" w14:textId="049AFC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3BD3B9C7" w14:textId="15152D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AD07F" w14:textId="62B248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D83BC" w14:textId="3B097B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r>
      <w:tr w:rsidR="00B349A1" w14:paraId="115BFB6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9EA43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1005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0" w:type="auto"/>
            <w:tcBorders>
              <w:top w:val="nil"/>
              <w:left w:val="nil"/>
              <w:bottom w:val="single" w:sz="4" w:space="0" w:color="000000"/>
              <w:right w:val="single" w:sz="4" w:space="0" w:color="000000"/>
            </w:tcBorders>
            <w:shd w:val="clear" w:color="auto" w:fill="auto"/>
            <w:noWrap/>
            <w:vAlign w:val="bottom"/>
            <w:hideMark/>
          </w:tcPr>
          <w:p w14:paraId="2DB15454" w14:textId="560157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6FCE227" w14:textId="12D5D6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2E7C9828" w14:textId="75418A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613E3" w14:textId="3FA817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2195F81C" w14:textId="414D4F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B349A1" w14:paraId="6BBD6B7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0C85ED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1EBD97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0" w:type="auto"/>
            <w:tcBorders>
              <w:top w:val="nil"/>
              <w:left w:val="nil"/>
              <w:bottom w:val="single" w:sz="4" w:space="0" w:color="000000"/>
              <w:right w:val="single" w:sz="4" w:space="0" w:color="000000"/>
            </w:tcBorders>
            <w:shd w:val="clear" w:color="auto" w:fill="auto"/>
            <w:noWrap/>
            <w:vAlign w:val="bottom"/>
            <w:hideMark/>
          </w:tcPr>
          <w:p w14:paraId="000379C3" w14:textId="390250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2F04E" w14:textId="3AB388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0EA9983D" w14:textId="0F64AE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20A6E" w14:textId="31858C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6EAE0" w14:textId="51112E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B349A1" w14:paraId="0362ED4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D01BA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C1BFB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41E3C3F7" w14:textId="6C82E3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1AC53" w14:textId="0409DD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9CE4F0" w14:textId="1DED9B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79D89" w14:textId="6008F1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35C26" w14:textId="0C4D9D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B349A1" w14:paraId="0184DB1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36987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83B98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0" w:type="auto"/>
            <w:tcBorders>
              <w:top w:val="nil"/>
              <w:left w:val="nil"/>
              <w:bottom w:val="single" w:sz="4" w:space="0" w:color="000000"/>
              <w:right w:val="single" w:sz="4" w:space="0" w:color="000000"/>
            </w:tcBorders>
            <w:shd w:val="clear" w:color="auto" w:fill="auto"/>
            <w:noWrap/>
            <w:vAlign w:val="bottom"/>
            <w:hideMark/>
          </w:tcPr>
          <w:p w14:paraId="4A70BDD7" w14:textId="32B42B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22FC67B" w14:textId="3C6033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5DDE53AB" w14:textId="4FCE4E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CB20B" w14:textId="6E9C9D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7318D" w14:textId="5B18E8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B349A1" w14:paraId="16D67AD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D5FEB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C99618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733FACC4" w14:textId="24C52A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3DFE6" w14:textId="2C200B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17416EC5" w14:textId="34FB63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34AEA" w14:textId="2E4028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DDA8F" w14:textId="7F10BB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B349A1" w14:paraId="4DCCE04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334A3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B418F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0" w:type="auto"/>
            <w:tcBorders>
              <w:top w:val="nil"/>
              <w:left w:val="nil"/>
              <w:bottom w:val="single" w:sz="4" w:space="0" w:color="000000"/>
              <w:right w:val="single" w:sz="4" w:space="0" w:color="000000"/>
            </w:tcBorders>
            <w:shd w:val="clear" w:color="auto" w:fill="auto"/>
            <w:noWrap/>
            <w:vAlign w:val="bottom"/>
            <w:hideMark/>
          </w:tcPr>
          <w:p w14:paraId="5F2DCF62" w14:textId="511893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B79C9ED" w14:textId="64FD34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0A447573" w14:textId="0671E0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A6310" w14:textId="64B4FA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7560C" w14:textId="1899B7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B349A1" w14:paraId="4C4DA30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7C5D0E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ECDD9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0" w:type="auto"/>
            <w:tcBorders>
              <w:top w:val="nil"/>
              <w:left w:val="nil"/>
              <w:bottom w:val="single" w:sz="4" w:space="0" w:color="000000"/>
              <w:right w:val="single" w:sz="4" w:space="0" w:color="000000"/>
            </w:tcBorders>
            <w:shd w:val="clear" w:color="auto" w:fill="auto"/>
            <w:noWrap/>
            <w:vAlign w:val="bottom"/>
            <w:hideMark/>
          </w:tcPr>
          <w:p w14:paraId="3BFE3E0E" w14:textId="164766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39F6226" w14:textId="4567AA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34851516" w14:textId="3BE154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6B931" w14:textId="59F836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B8296" w14:textId="0262D3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1,250,055.00 </w:t>
            </w:r>
          </w:p>
        </w:tc>
      </w:tr>
      <w:tr w:rsidR="00B349A1" w14:paraId="30AD6D0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97380E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26184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0" w:type="auto"/>
            <w:tcBorders>
              <w:top w:val="nil"/>
              <w:left w:val="nil"/>
              <w:bottom w:val="single" w:sz="4" w:space="0" w:color="000000"/>
              <w:right w:val="single" w:sz="4" w:space="0" w:color="000000"/>
            </w:tcBorders>
            <w:shd w:val="clear" w:color="auto" w:fill="auto"/>
            <w:noWrap/>
            <w:vAlign w:val="bottom"/>
            <w:hideMark/>
          </w:tcPr>
          <w:p w14:paraId="337F4D1E" w14:textId="07CDD5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E3724" w14:textId="4E54DB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5D561F3E" w14:textId="09E29F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96C15" w14:textId="512030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3AB4444F" w14:textId="0FBFB2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B349A1" w14:paraId="4987B5B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3BA53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3D1CD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0" w:type="auto"/>
            <w:tcBorders>
              <w:top w:val="nil"/>
              <w:left w:val="nil"/>
              <w:bottom w:val="single" w:sz="4" w:space="0" w:color="000000"/>
              <w:right w:val="single" w:sz="4" w:space="0" w:color="000000"/>
            </w:tcBorders>
            <w:shd w:val="clear" w:color="auto" w:fill="auto"/>
            <w:noWrap/>
            <w:vAlign w:val="bottom"/>
            <w:hideMark/>
          </w:tcPr>
          <w:p w14:paraId="0A896936" w14:textId="690F02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495FA22" w14:textId="528A76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18A9C910" w14:textId="5A7BD7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33511" w14:textId="1702E6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5E67A73D" w14:textId="6E33F9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7,218,500.00 </w:t>
            </w:r>
          </w:p>
        </w:tc>
      </w:tr>
      <w:tr w:rsidR="00B349A1" w14:paraId="5A0AE9F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653E0A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DF8F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3D88CB25" w14:textId="613E3C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62C4C" w14:textId="7FB44F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703E41FD" w14:textId="4BD4C7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673B5" w14:textId="2BB976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1E41B6B4" w14:textId="12612F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B349A1" w14:paraId="1BB357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FBE62A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5DB63C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0" w:type="auto"/>
            <w:tcBorders>
              <w:top w:val="nil"/>
              <w:left w:val="nil"/>
              <w:bottom w:val="single" w:sz="4" w:space="0" w:color="000000"/>
              <w:right w:val="single" w:sz="4" w:space="0" w:color="000000"/>
            </w:tcBorders>
            <w:shd w:val="clear" w:color="auto" w:fill="auto"/>
            <w:noWrap/>
            <w:vAlign w:val="bottom"/>
            <w:hideMark/>
          </w:tcPr>
          <w:p w14:paraId="7C90A615" w14:textId="0BF649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54406226" w14:textId="14AB8A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450222A6" w14:textId="61AD90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801C8" w14:textId="5DD879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2E6960CD" w14:textId="5A0CCE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B349A1" w14:paraId="1041635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3BA68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D6FF06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7A660F61" w14:textId="43767D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8690189" w14:textId="71EF52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2F6CC401" w14:textId="6C20A0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82F07" w14:textId="1204BD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1297D" w14:textId="5C5848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53,808,640.00 </w:t>
            </w:r>
          </w:p>
        </w:tc>
      </w:tr>
      <w:tr w:rsidR="00B349A1" w14:paraId="0793F88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78C227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14369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207EC0CE" w14:textId="7BDB23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9B76E09" w14:textId="3020BA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528E2" w14:textId="05657B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E493B" w14:textId="155F17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C4231" w14:textId="1A20C1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B349A1" w14:paraId="5794647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2B29C7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28CB3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1D088B85" w14:textId="7CADDC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BDD29EE" w14:textId="3AA872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9E8DA4" w14:textId="5EDEC6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CA1EC" w14:textId="6F0AA0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CB04D" w14:textId="0239E4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B349A1" w14:paraId="5396EE2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2DE478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46ABEE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0" w:type="auto"/>
            <w:tcBorders>
              <w:top w:val="nil"/>
              <w:left w:val="nil"/>
              <w:bottom w:val="single" w:sz="4" w:space="0" w:color="000000"/>
              <w:right w:val="single" w:sz="4" w:space="0" w:color="000000"/>
            </w:tcBorders>
            <w:shd w:val="clear" w:color="auto" w:fill="auto"/>
            <w:noWrap/>
            <w:vAlign w:val="bottom"/>
            <w:hideMark/>
          </w:tcPr>
          <w:p w14:paraId="1E2AEBC1" w14:textId="7714D3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FA30F4C" w14:textId="2150D6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5D8EBBB0" w14:textId="10E4DC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32A20" w14:textId="1BBF47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3E9A4" w14:textId="63E529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B349A1" w14:paraId="47748A2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3B232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BFCEC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746D8D8C" w14:textId="357902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DC3676" w14:textId="77209B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0022176D" w14:textId="1AB693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959CF" w14:textId="0FF766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7304B" w14:textId="52AB48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6,005,020.00 </w:t>
            </w:r>
          </w:p>
        </w:tc>
      </w:tr>
      <w:tr w:rsidR="00B349A1" w14:paraId="37D516F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E5035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8BED0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2B57E758" w14:textId="2AA9B8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2EFC9" w14:textId="2FB602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16C5E38A" w14:textId="2BAB07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6DFBA" w14:textId="5EDA1A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1BE0F" w14:textId="458284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B349A1" w14:paraId="2A8D15C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4DF19E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F1D61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0" w:type="auto"/>
            <w:tcBorders>
              <w:top w:val="nil"/>
              <w:left w:val="nil"/>
              <w:bottom w:val="single" w:sz="4" w:space="0" w:color="000000"/>
              <w:right w:val="single" w:sz="4" w:space="0" w:color="000000"/>
            </w:tcBorders>
            <w:shd w:val="clear" w:color="auto" w:fill="auto"/>
            <w:noWrap/>
            <w:vAlign w:val="bottom"/>
            <w:hideMark/>
          </w:tcPr>
          <w:p w14:paraId="41AFE18A" w14:textId="529545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36C3E3B" w14:textId="56B56C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3A9C21C5" w14:textId="77A292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84F39" w14:textId="239E74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3EA37" w14:textId="0874A4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750,460.00 </w:t>
            </w:r>
          </w:p>
        </w:tc>
      </w:tr>
      <w:tr w:rsidR="00B349A1" w14:paraId="550C870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18925F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58186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0" w:type="auto"/>
            <w:tcBorders>
              <w:top w:val="nil"/>
              <w:left w:val="nil"/>
              <w:bottom w:val="single" w:sz="4" w:space="0" w:color="000000"/>
              <w:right w:val="single" w:sz="4" w:space="0" w:color="000000"/>
            </w:tcBorders>
            <w:shd w:val="clear" w:color="auto" w:fill="auto"/>
            <w:noWrap/>
            <w:vAlign w:val="bottom"/>
            <w:hideMark/>
          </w:tcPr>
          <w:p w14:paraId="5517E1C1" w14:textId="50AD4C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03C7EB8" w14:textId="6DAC12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7BD605A6" w14:textId="224084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3A2F8" w14:textId="0D6A86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FF311" w14:textId="2C23FC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B349A1" w14:paraId="7F67D87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A4E5B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D0CA27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0" w:type="auto"/>
            <w:tcBorders>
              <w:top w:val="nil"/>
              <w:left w:val="nil"/>
              <w:bottom w:val="single" w:sz="4" w:space="0" w:color="000000"/>
              <w:right w:val="single" w:sz="4" w:space="0" w:color="000000"/>
            </w:tcBorders>
            <w:shd w:val="clear" w:color="auto" w:fill="auto"/>
            <w:noWrap/>
            <w:vAlign w:val="bottom"/>
            <w:hideMark/>
          </w:tcPr>
          <w:p w14:paraId="28C0E5E1" w14:textId="700AC1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B3FA2E3" w14:textId="256F6D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589025" w14:textId="35F8BA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E9F54" w14:textId="5EE07E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322B9" w14:textId="6CA86A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B349A1" w14:paraId="6ADEDEB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E73A9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ABFC77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0" w:type="auto"/>
            <w:tcBorders>
              <w:top w:val="nil"/>
              <w:left w:val="nil"/>
              <w:bottom w:val="single" w:sz="4" w:space="0" w:color="000000"/>
              <w:right w:val="single" w:sz="4" w:space="0" w:color="000000"/>
            </w:tcBorders>
            <w:shd w:val="clear" w:color="auto" w:fill="auto"/>
            <w:noWrap/>
            <w:vAlign w:val="bottom"/>
            <w:hideMark/>
          </w:tcPr>
          <w:p w14:paraId="6A52F4F1" w14:textId="59FE15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B8BB8EA" w14:textId="1544F1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0A41AA0D" w14:textId="0AF1D7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55B50" w14:textId="4928F1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CD471" w14:textId="7DCE2E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B349A1" w14:paraId="57B2570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31339C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39D11D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0" w:type="auto"/>
            <w:tcBorders>
              <w:top w:val="nil"/>
              <w:left w:val="nil"/>
              <w:bottom w:val="single" w:sz="4" w:space="0" w:color="000000"/>
              <w:right w:val="single" w:sz="4" w:space="0" w:color="000000"/>
            </w:tcBorders>
            <w:shd w:val="clear" w:color="auto" w:fill="auto"/>
            <w:noWrap/>
            <w:vAlign w:val="bottom"/>
            <w:hideMark/>
          </w:tcPr>
          <w:p w14:paraId="0BC13614" w14:textId="082EE4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E445BC2" w14:textId="4F996E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6F80E7AF" w14:textId="77D97C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505FB" w14:textId="0ABD56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34D1E" w14:textId="7249D0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B349A1" w14:paraId="38D8DE3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FC2A82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B9A18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0175BAB1" w14:textId="78F42A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7D033" w14:textId="3F9386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214AFB57" w14:textId="7227BD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8EA2B" w14:textId="45BBCC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C669A" w14:textId="71E9AC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r>
      <w:tr w:rsidR="00B349A1" w14:paraId="1C49A98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2D0B2C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B673FE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0" w:type="auto"/>
            <w:tcBorders>
              <w:top w:val="nil"/>
              <w:left w:val="nil"/>
              <w:bottom w:val="single" w:sz="4" w:space="0" w:color="000000"/>
              <w:right w:val="single" w:sz="4" w:space="0" w:color="000000"/>
            </w:tcBorders>
            <w:shd w:val="clear" w:color="auto" w:fill="auto"/>
            <w:noWrap/>
            <w:vAlign w:val="bottom"/>
            <w:hideMark/>
          </w:tcPr>
          <w:p w14:paraId="530A6E95" w14:textId="031236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2412DC8" w14:textId="73C486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298641D3" w14:textId="6430D3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81246" w14:textId="4EB812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1BA02" w14:textId="08C29D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B349A1" w14:paraId="0B3B99A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0F89E5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CDF5FB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506725AD" w14:textId="7B90D6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201D3AFC" w14:textId="459B59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1C6CA6EC" w14:textId="00B0AD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C6941" w14:textId="7D36DD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E9AF7" w14:textId="27AA72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B349A1" w14:paraId="11EDBC9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8142D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1ED8AB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70F0039B" w14:textId="712CF4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c>
          <w:tcPr>
            <w:tcW w:w="0" w:type="auto"/>
            <w:tcBorders>
              <w:top w:val="nil"/>
              <w:left w:val="nil"/>
              <w:bottom w:val="single" w:sz="4" w:space="0" w:color="000000"/>
              <w:right w:val="single" w:sz="4" w:space="0" w:color="000000"/>
            </w:tcBorders>
            <w:shd w:val="clear" w:color="auto" w:fill="auto"/>
            <w:noWrap/>
            <w:vAlign w:val="bottom"/>
            <w:hideMark/>
          </w:tcPr>
          <w:p w14:paraId="42C74765" w14:textId="1AA8B9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AD1B8" w14:textId="10603A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C6C7E" w14:textId="452F71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ADFEF" w14:textId="03533E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r>
      <w:tr w:rsidR="00B349A1" w14:paraId="421D3F5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682AD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40795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677B9C0D" w14:textId="32A3C1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C1E8767" w14:textId="45C21F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0A3D2462" w14:textId="42DAA5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96C49" w14:textId="60E5F1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C1E90" w14:textId="5E22BB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B349A1" w14:paraId="7DD7B9F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1311C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9E6CE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25C44012" w14:textId="165E51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AB2D3" w14:textId="61440C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050B4304" w14:textId="5865CB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169565" w14:textId="1D57CD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E0C39" w14:textId="249B2D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B349A1" w14:paraId="1B63CEC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0597E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9A1B09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7AFF8C3B" w14:textId="7C294E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38B3A04E" w14:textId="4C44AA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5E19A754" w14:textId="7D18D6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516F0" w14:textId="09CFD0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24BDAB5D" w14:textId="1EF8CA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B349A1" w14:paraId="5E9560C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F00606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C7F9E3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36E5B0C6" w14:textId="00BB8F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B5B05" w14:textId="37844E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429FA668" w14:textId="04B6F8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FCA96" w14:textId="714296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B9810" w14:textId="16F609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B349A1" w14:paraId="562D838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3AF71C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AD19A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37BD7874" w14:textId="35319B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2C5BD" w14:textId="0DCC48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1D28EE6E" w14:textId="23D064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FB4B9" w14:textId="77C2B0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4F0F9" w14:textId="66C267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r>
      <w:tr w:rsidR="00B349A1" w14:paraId="266AB05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B1AE03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118EE4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747A187E" w14:textId="2396BC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A9FE6" w14:textId="759779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31A4F36D" w14:textId="40CB2B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B7145" w14:textId="62563B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52148" w14:textId="40A3DE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B349A1" w14:paraId="6AFC316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5FC6DC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00D03A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2E52D226" w14:textId="389C04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4CE87" w14:textId="77EEBA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6283D8E6" w14:textId="726F19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4D0CF" w14:textId="5D42DE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5A6B8C8F" w14:textId="263273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B349A1" w14:paraId="2E1515A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00F68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7FE109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38CEC373" w14:textId="7E95A7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F2CE9C4" w14:textId="7769BD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0FFFD" w14:textId="38AECB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94316" w14:textId="50075E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F62FC" w14:textId="1B553C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B349A1" w14:paraId="03A3739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9ED1CD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877FDC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4E50AD5D" w14:textId="3300CD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817A759" w14:textId="308C61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0E7BBDA7" w14:textId="15C4F2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76B9C" w14:textId="0527CC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82580" w14:textId="27A247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B349A1" w14:paraId="112A351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0957A3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17F339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0" w:type="auto"/>
            <w:tcBorders>
              <w:top w:val="nil"/>
              <w:left w:val="nil"/>
              <w:bottom w:val="single" w:sz="4" w:space="0" w:color="000000"/>
              <w:right w:val="single" w:sz="4" w:space="0" w:color="000000"/>
            </w:tcBorders>
            <w:shd w:val="clear" w:color="auto" w:fill="auto"/>
            <w:noWrap/>
            <w:vAlign w:val="bottom"/>
            <w:hideMark/>
          </w:tcPr>
          <w:p w14:paraId="37EB72B0" w14:textId="050B94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190,870.00 </w:t>
            </w:r>
          </w:p>
        </w:tc>
        <w:tc>
          <w:tcPr>
            <w:tcW w:w="0" w:type="auto"/>
            <w:tcBorders>
              <w:top w:val="nil"/>
              <w:left w:val="nil"/>
              <w:bottom w:val="single" w:sz="4" w:space="0" w:color="000000"/>
              <w:right w:val="single" w:sz="4" w:space="0" w:color="000000"/>
            </w:tcBorders>
            <w:shd w:val="clear" w:color="auto" w:fill="auto"/>
            <w:noWrap/>
            <w:vAlign w:val="bottom"/>
            <w:hideMark/>
          </w:tcPr>
          <w:p w14:paraId="5E9B9863" w14:textId="2B2005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1231EEA0" w14:textId="440D05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209C2FBE" w14:textId="64A049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047AB" w14:textId="2D1153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4,877,903.25 </w:t>
            </w:r>
          </w:p>
        </w:tc>
      </w:tr>
      <w:tr w:rsidR="00B349A1" w14:paraId="7A6765F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42FE7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4289F3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0" w:type="auto"/>
            <w:tcBorders>
              <w:top w:val="nil"/>
              <w:left w:val="nil"/>
              <w:bottom w:val="single" w:sz="4" w:space="0" w:color="000000"/>
              <w:right w:val="single" w:sz="4" w:space="0" w:color="000000"/>
            </w:tcBorders>
            <w:shd w:val="clear" w:color="auto" w:fill="auto"/>
            <w:noWrap/>
            <w:vAlign w:val="bottom"/>
            <w:hideMark/>
          </w:tcPr>
          <w:p w14:paraId="5570596B" w14:textId="3DC8B3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33B4E" w14:textId="2089A7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2CA70C95" w14:textId="558C03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A8387" w14:textId="40AD79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05B48BE4" w14:textId="2E1065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B349A1" w14:paraId="4A8C263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C0BC0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F9609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0" w:type="auto"/>
            <w:tcBorders>
              <w:top w:val="nil"/>
              <w:left w:val="nil"/>
              <w:bottom w:val="single" w:sz="4" w:space="0" w:color="000000"/>
              <w:right w:val="single" w:sz="4" w:space="0" w:color="000000"/>
            </w:tcBorders>
            <w:shd w:val="clear" w:color="auto" w:fill="auto"/>
            <w:noWrap/>
            <w:vAlign w:val="bottom"/>
            <w:hideMark/>
          </w:tcPr>
          <w:p w14:paraId="08FB1577" w14:textId="4C2132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37327D6" w14:textId="6B928F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13CBF9A9" w14:textId="714CAF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595B9" w14:textId="17BCD2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D9F12" w14:textId="6FF3BF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B349A1" w14:paraId="3A09235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DA3F4E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5F7671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4F39912D" w14:textId="728C0D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E83464F" w14:textId="249B86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3D2D322C" w14:textId="05A6BF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A8400" w14:textId="2A8777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4D6A874" w14:textId="5365EF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32,852,890.00 </w:t>
            </w:r>
          </w:p>
        </w:tc>
      </w:tr>
      <w:tr w:rsidR="00B349A1" w14:paraId="24D2C13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9C7E3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A3E39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0" w:type="auto"/>
            <w:tcBorders>
              <w:top w:val="nil"/>
              <w:left w:val="nil"/>
              <w:bottom w:val="single" w:sz="4" w:space="0" w:color="000000"/>
              <w:right w:val="single" w:sz="4" w:space="0" w:color="000000"/>
            </w:tcBorders>
            <w:shd w:val="clear" w:color="auto" w:fill="auto"/>
            <w:noWrap/>
            <w:vAlign w:val="bottom"/>
            <w:hideMark/>
          </w:tcPr>
          <w:p w14:paraId="63600F18" w14:textId="2C7FEA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72FFEBB" w14:textId="0790A1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074C452C" w14:textId="0BC2FC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65891" w14:textId="0A6E7A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07343" w14:textId="601B36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B349A1" w14:paraId="0B0C019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44AEF5C"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09CD85DA" w14:textId="1D1AFFF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16,923,128.06 </w:t>
            </w:r>
          </w:p>
        </w:tc>
        <w:tc>
          <w:tcPr>
            <w:tcW w:w="0" w:type="auto"/>
            <w:tcBorders>
              <w:top w:val="nil"/>
              <w:left w:val="nil"/>
              <w:bottom w:val="single" w:sz="4" w:space="0" w:color="000000"/>
              <w:right w:val="single" w:sz="4" w:space="0" w:color="000000"/>
            </w:tcBorders>
            <w:shd w:val="clear" w:color="A5A5A5" w:fill="A5A5A5"/>
            <w:noWrap/>
            <w:vAlign w:val="bottom"/>
            <w:hideMark/>
          </w:tcPr>
          <w:p w14:paraId="2C949F1D" w14:textId="026BF92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417,675,001.53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5CA8E7BC" w14:textId="599D12C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6CF0D15" w14:textId="0E66C86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035CD26" w14:textId="34292C6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434,598,129.59 </w:t>
            </w:r>
          </w:p>
        </w:tc>
      </w:tr>
      <w:tr w:rsidR="00B349A1" w14:paraId="0DE59BE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A524EA"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68860DE8" w14:textId="16F8989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79D06282" w14:textId="140B1F0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5FFE47" w14:textId="28A46BD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AAB6BE" w14:textId="3413C1E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3185C5" w14:textId="4B90616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B349A1" w14:paraId="5E522FF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C99BAE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0A3807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4B851613" w14:textId="11DF40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4BACA8A6" w14:textId="4F9DBF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EC8AA" w14:textId="2E0905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4EBDD" w14:textId="5832A0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94969" w14:textId="6F7125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B349A1" w14:paraId="4AFFCB1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206E31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D4279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0" w:type="auto"/>
            <w:tcBorders>
              <w:top w:val="nil"/>
              <w:left w:val="nil"/>
              <w:bottom w:val="single" w:sz="4" w:space="0" w:color="000000"/>
              <w:right w:val="single" w:sz="4" w:space="0" w:color="000000"/>
            </w:tcBorders>
            <w:shd w:val="clear" w:color="auto" w:fill="auto"/>
            <w:noWrap/>
            <w:vAlign w:val="bottom"/>
            <w:hideMark/>
          </w:tcPr>
          <w:p w14:paraId="6A4EC52F" w14:textId="52651F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6AEF99F4" w14:textId="10EE59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2057A" w14:textId="39E524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8D915" w14:textId="1FE4F1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CEA92" w14:textId="4B4929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B349A1" w14:paraId="5E69F38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21FFCD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0338DC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0" w:type="auto"/>
            <w:tcBorders>
              <w:top w:val="nil"/>
              <w:left w:val="nil"/>
              <w:bottom w:val="single" w:sz="4" w:space="0" w:color="000000"/>
              <w:right w:val="single" w:sz="4" w:space="0" w:color="000000"/>
            </w:tcBorders>
            <w:shd w:val="clear" w:color="auto" w:fill="auto"/>
            <w:noWrap/>
            <w:vAlign w:val="bottom"/>
            <w:hideMark/>
          </w:tcPr>
          <w:p w14:paraId="44D23A85" w14:textId="1840CD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501BE17F" w14:textId="3960E0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6B587" w14:textId="7B5FFA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EE792" w14:textId="6A6347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67241" w14:textId="5FC42D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B349A1" w14:paraId="2709269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1AFE8D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485654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0" w:type="auto"/>
            <w:tcBorders>
              <w:top w:val="nil"/>
              <w:left w:val="nil"/>
              <w:bottom w:val="single" w:sz="4" w:space="0" w:color="000000"/>
              <w:right w:val="single" w:sz="4" w:space="0" w:color="000000"/>
            </w:tcBorders>
            <w:shd w:val="clear" w:color="auto" w:fill="auto"/>
            <w:noWrap/>
            <w:vAlign w:val="bottom"/>
            <w:hideMark/>
          </w:tcPr>
          <w:p w14:paraId="3C8B9D27" w14:textId="233A60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5318AFEB" w14:textId="1555FE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1A089" w14:textId="6DEE79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8A3A1" w14:textId="43A957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A14B5" w14:textId="35222B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B349A1" w14:paraId="0B342AB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1A4998"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7C8624C8" w14:textId="538A4EA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4,657,660.42 </w:t>
            </w:r>
          </w:p>
        </w:tc>
        <w:tc>
          <w:tcPr>
            <w:tcW w:w="0" w:type="auto"/>
            <w:tcBorders>
              <w:top w:val="nil"/>
              <w:left w:val="nil"/>
              <w:bottom w:val="single" w:sz="4" w:space="0" w:color="000000"/>
              <w:right w:val="single" w:sz="4" w:space="0" w:color="000000"/>
            </w:tcBorders>
            <w:shd w:val="clear" w:color="D8D8D8" w:fill="D8D8D8"/>
            <w:noWrap/>
            <w:vAlign w:val="bottom"/>
            <w:hideMark/>
          </w:tcPr>
          <w:p w14:paraId="413E0152" w14:textId="43DCC15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75,884,258.01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02C57997" w14:textId="7077698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D63E50" w14:textId="4E98F2D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218690" w14:textId="08B3E01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80,541,918.43 </w:t>
            </w:r>
          </w:p>
        </w:tc>
      </w:tr>
      <w:tr w:rsidR="00B349A1" w14:paraId="3C39E9E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567CD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FFF912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3A707197" w14:textId="7F92D6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c>
          <w:tcPr>
            <w:tcW w:w="0" w:type="auto"/>
            <w:tcBorders>
              <w:top w:val="nil"/>
              <w:left w:val="nil"/>
              <w:bottom w:val="single" w:sz="4" w:space="0" w:color="000000"/>
              <w:right w:val="single" w:sz="4" w:space="0" w:color="000000"/>
            </w:tcBorders>
            <w:shd w:val="clear" w:color="auto" w:fill="auto"/>
            <w:noWrap/>
            <w:vAlign w:val="bottom"/>
            <w:hideMark/>
          </w:tcPr>
          <w:p w14:paraId="06C28168" w14:textId="26591E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B1432" w14:textId="07C102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2C2D1" w14:textId="223560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8A11F" w14:textId="5AA7F3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r>
      <w:tr w:rsidR="00B349A1" w14:paraId="6619DFA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4CEC28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0A2BD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0" w:type="auto"/>
            <w:tcBorders>
              <w:top w:val="nil"/>
              <w:left w:val="nil"/>
              <w:bottom w:val="single" w:sz="4" w:space="0" w:color="000000"/>
              <w:right w:val="single" w:sz="4" w:space="0" w:color="000000"/>
            </w:tcBorders>
            <w:shd w:val="clear" w:color="auto" w:fill="auto"/>
            <w:noWrap/>
            <w:vAlign w:val="bottom"/>
            <w:hideMark/>
          </w:tcPr>
          <w:p w14:paraId="304156D6" w14:textId="1B3572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55AD2742" w14:textId="0E993F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6EC7EECF" w14:textId="530981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16141" w14:textId="3E3770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9CBD60" w14:textId="4E9948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B349A1" w14:paraId="54F98F4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A599A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03836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6ED54FBF" w14:textId="73DEAE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08615537" w14:textId="145F2E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3,047,906.00 </w:t>
            </w:r>
          </w:p>
        </w:tc>
        <w:tc>
          <w:tcPr>
            <w:tcW w:w="0" w:type="auto"/>
            <w:tcBorders>
              <w:top w:val="nil"/>
              <w:left w:val="nil"/>
              <w:bottom w:val="single" w:sz="4" w:space="0" w:color="000000"/>
              <w:right w:val="single" w:sz="4" w:space="0" w:color="000000"/>
            </w:tcBorders>
            <w:shd w:val="clear" w:color="auto" w:fill="auto"/>
            <w:noWrap/>
            <w:vAlign w:val="bottom"/>
            <w:hideMark/>
          </w:tcPr>
          <w:p w14:paraId="190ED827" w14:textId="605E00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71A58" w14:textId="3F727C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A9B6D" w14:textId="4456C8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3,308,185.32 </w:t>
            </w:r>
          </w:p>
        </w:tc>
      </w:tr>
      <w:tr w:rsidR="00B349A1" w14:paraId="5037C15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4FB234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84943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0" w:type="auto"/>
            <w:tcBorders>
              <w:top w:val="nil"/>
              <w:left w:val="nil"/>
              <w:bottom w:val="single" w:sz="4" w:space="0" w:color="000000"/>
              <w:right w:val="single" w:sz="4" w:space="0" w:color="000000"/>
            </w:tcBorders>
            <w:shd w:val="clear" w:color="auto" w:fill="auto"/>
            <w:noWrap/>
            <w:vAlign w:val="bottom"/>
            <w:hideMark/>
          </w:tcPr>
          <w:p w14:paraId="4636B169" w14:textId="1FC425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3B40E229" w14:textId="704996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433110A4" w14:textId="3B9865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843EF" w14:textId="075ED8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3184A" w14:textId="0387F5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B349A1" w14:paraId="361C4C5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02485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09DB12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0" w:type="auto"/>
            <w:tcBorders>
              <w:top w:val="nil"/>
              <w:left w:val="nil"/>
              <w:bottom w:val="single" w:sz="4" w:space="0" w:color="000000"/>
              <w:right w:val="single" w:sz="4" w:space="0" w:color="000000"/>
            </w:tcBorders>
            <w:shd w:val="clear" w:color="auto" w:fill="auto"/>
            <w:noWrap/>
            <w:vAlign w:val="bottom"/>
            <w:hideMark/>
          </w:tcPr>
          <w:p w14:paraId="5CA221EC" w14:textId="77CF7F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52FC4522" w14:textId="36BF6A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32F5007F" w14:textId="7F5954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0C520" w14:textId="265E28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75749" w14:textId="34B2B8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B349A1" w14:paraId="4B9A95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6A9374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4BAE6A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0" w:type="auto"/>
            <w:tcBorders>
              <w:top w:val="nil"/>
              <w:left w:val="nil"/>
              <w:bottom w:val="single" w:sz="4" w:space="0" w:color="000000"/>
              <w:right w:val="single" w:sz="4" w:space="0" w:color="000000"/>
            </w:tcBorders>
            <w:shd w:val="clear" w:color="auto" w:fill="auto"/>
            <w:noWrap/>
            <w:vAlign w:val="bottom"/>
            <w:hideMark/>
          </w:tcPr>
          <w:p w14:paraId="212E72C0" w14:textId="467075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0DF4F570" w14:textId="22E4AE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09787A52" w14:textId="72C59C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94AD7" w14:textId="64E5BF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91D02" w14:textId="2C57F0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B349A1" w14:paraId="5BC1886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4714BD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977285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0" w:type="auto"/>
            <w:tcBorders>
              <w:top w:val="nil"/>
              <w:left w:val="nil"/>
              <w:bottom w:val="single" w:sz="4" w:space="0" w:color="000000"/>
              <w:right w:val="single" w:sz="4" w:space="0" w:color="000000"/>
            </w:tcBorders>
            <w:shd w:val="clear" w:color="auto" w:fill="auto"/>
            <w:noWrap/>
            <w:vAlign w:val="bottom"/>
            <w:hideMark/>
          </w:tcPr>
          <w:p w14:paraId="3B532BAE" w14:textId="5CB53E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00BF9425" w14:textId="371CD8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50A3126D" w14:textId="7E61FE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6C847" w14:textId="456394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E0137" w14:textId="087F31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B349A1" w14:paraId="3EFEB5B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A99AC3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70453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421C58A0" w14:textId="585EF2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5480BF73" w14:textId="691BDD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6A3D89FF" w14:textId="4BB4CF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3F911" w14:textId="653597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6DD90" w14:textId="5542BE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rsidR="00B349A1" w14:paraId="0D6ECDC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C8E874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2E9499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0" w:type="auto"/>
            <w:tcBorders>
              <w:top w:val="nil"/>
              <w:left w:val="nil"/>
              <w:bottom w:val="single" w:sz="4" w:space="0" w:color="000000"/>
              <w:right w:val="single" w:sz="4" w:space="0" w:color="000000"/>
            </w:tcBorders>
            <w:shd w:val="clear" w:color="auto" w:fill="auto"/>
            <w:noWrap/>
            <w:vAlign w:val="bottom"/>
            <w:hideMark/>
          </w:tcPr>
          <w:p w14:paraId="1AB85383" w14:textId="237D76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2C688A87" w14:textId="7B5FAE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419730E3" w14:textId="33BE4C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B581E" w14:textId="4650D8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06711" w14:textId="56178C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rsidR="00B349A1" w14:paraId="00AD847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ED9BDA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24ED3B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0" w:type="auto"/>
            <w:tcBorders>
              <w:top w:val="nil"/>
              <w:left w:val="nil"/>
              <w:bottom w:val="single" w:sz="4" w:space="0" w:color="000000"/>
              <w:right w:val="single" w:sz="4" w:space="0" w:color="000000"/>
            </w:tcBorders>
            <w:shd w:val="clear" w:color="auto" w:fill="auto"/>
            <w:noWrap/>
            <w:vAlign w:val="bottom"/>
            <w:hideMark/>
          </w:tcPr>
          <w:p w14:paraId="151CF81D" w14:textId="4C7411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136721D7" w14:textId="2931DD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7689FC82" w14:textId="75D4F4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90B67" w14:textId="1F99DB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731C7" w14:textId="38B5A0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rsidR="00B349A1" w14:paraId="7AA1245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BEEB7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65D381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0" w:type="auto"/>
            <w:tcBorders>
              <w:top w:val="nil"/>
              <w:left w:val="nil"/>
              <w:bottom w:val="single" w:sz="4" w:space="0" w:color="000000"/>
              <w:right w:val="single" w:sz="4" w:space="0" w:color="000000"/>
            </w:tcBorders>
            <w:shd w:val="clear" w:color="auto" w:fill="auto"/>
            <w:noWrap/>
            <w:vAlign w:val="bottom"/>
            <w:hideMark/>
          </w:tcPr>
          <w:p w14:paraId="413C8362" w14:textId="19B6BD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92652" w14:textId="543BC7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2D900689" w14:textId="0C9518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77B15" w14:textId="17D4B3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988C7" w14:textId="0A1EE3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r>
      <w:tr w:rsidR="00B349A1" w14:paraId="6BF9BF6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2FB122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F4ADE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79C025D2" w14:textId="6B8405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7DE40" w14:textId="4E32EC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20962BEC" w14:textId="58B8F6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FBB13" w14:textId="6E7268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8A68A" w14:textId="06B154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B349A1" w14:paraId="0692755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314A0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8F2E15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48BC844D" w14:textId="516E96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C5DCF" w14:textId="132035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58178DE3" w14:textId="740329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B2672" w14:textId="2F2BCB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E99E3" w14:textId="40AD70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B349A1" w14:paraId="30385F5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ABE58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90D62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0" w:type="auto"/>
            <w:tcBorders>
              <w:top w:val="nil"/>
              <w:left w:val="nil"/>
              <w:bottom w:val="single" w:sz="4" w:space="0" w:color="000000"/>
              <w:right w:val="single" w:sz="4" w:space="0" w:color="000000"/>
            </w:tcBorders>
            <w:shd w:val="clear" w:color="auto" w:fill="auto"/>
            <w:noWrap/>
            <w:vAlign w:val="bottom"/>
            <w:hideMark/>
          </w:tcPr>
          <w:p w14:paraId="6B74E199" w14:textId="36C23E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7DFF8A56" w14:textId="67A266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4F6B0AD7" w14:textId="6AB340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BAED9" w14:textId="6BCDF4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FA562" w14:textId="75CCFE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B349A1" w14:paraId="6712C05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DAD818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44F772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779BF6D9" w14:textId="63AA21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3559EC8D" w14:textId="69F888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55D4B1AA" w14:textId="372918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0BBCB" w14:textId="1DA7AE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1504F" w14:textId="0396A9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2,377,458.88 </w:t>
            </w:r>
          </w:p>
        </w:tc>
      </w:tr>
      <w:tr w:rsidR="00B349A1" w14:paraId="702D99D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568A03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D65D8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0" w:type="auto"/>
            <w:tcBorders>
              <w:top w:val="nil"/>
              <w:left w:val="nil"/>
              <w:bottom w:val="single" w:sz="4" w:space="0" w:color="000000"/>
              <w:right w:val="single" w:sz="4" w:space="0" w:color="000000"/>
            </w:tcBorders>
            <w:shd w:val="clear" w:color="auto" w:fill="auto"/>
            <w:noWrap/>
            <w:vAlign w:val="bottom"/>
            <w:hideMark/>
          </w:tcPr>
          <w:p w14:paraId="1FCFDDB0" w14:textId="22807C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04787F42" w14:textId="4AA60D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1DB6C40C" w14:textId="095F9D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BB543" w14:textId="19C35A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587F6" w14:textId="06D8D2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B349A1" w14:paraId="1F670D6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72E2A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26D367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62D07137" w14:textId="3FDEDD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7194251E" w14:textId="561EAB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5B60DD71" w14:textId="3BDBBC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C2778" w14:textId="1AD906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230442" w14:textId="316341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rsidR="00B349A1" w14:paraId="20462F2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79EF7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3E3F01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0" w:type="auto"/>
            <w:tcBorders>
              <w:top w:val="nil"/>
              <w:left w:val="nil"/>
              <w:bottom w:val="single" w:sz="4" w:space="0" w:color="000000"/>
              <w:right w:val="single" w:sz="4" w:space="0" w:color="000000"/>
            </w:tcBorders>
            <w:shd w:val="clear" w:color="auto" w:fill="auto"/>
            <w:noWrap/>
            <w:vAlign w:val="bottom"/>
            <w:hideMark/>
          </w:tcPr>
          <w:p w14:paraId="2A7F3A24" w14:textId="20A18E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10,753.20 </w:t>
            </w:r>
          </w:p>
        </w:tc>
        <w:tc>
          <w:tcPr>
            <w:tcW w:w="0" w:type="auto"/>
            <w:tcBorders>
              <w:top w:val="nil"/>
              <w:left w:val="nil"/>
              <w:bottom w:val="single" w:sz="4" w:space="0" w:color="000000"/>
              <w:right w:val="single" w:sz="4" w:space="0" w:color="000000"/>
            </w:tcBorders>
            <w:shd w:val="clear" w:color="auto" w:fill="auto"/>
            <w:noWrap/>
            <w:vAlign w:val="bottom"/>
            <w:hideMark/>
          </w:tcPr>
          <w:p w14:paraId="6DE633FE" w14:textId="0B190C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33658AF7" w14:textId="7ACA98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90EA97" w14:textId="714A36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479ED" w14:textId="611616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2,783,071.20 </w:t>
            </w:r>
          </w:p>
        </w:tc>
      </w:tr>
      <w:tr w:rsidR="00B349A1" w14:paraId="783A5A2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8A90A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1DD239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5BAA995D" w14:textId="1DC5FC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3ACA7242" w14:textId="048AB7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038E0FEB" w14:textId="1E68E7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557D9" w14:textId="7BEE34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829D9" w14:textId="0DA286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B349A1" w14:paraId="29FC6EE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1A1486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364A21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0" w:type="auto"/>
            <w:tcBorders>
              <w:top w:val="nil"/>
              <w:left w:val="nil"/>
              <w:bottom w:val="single" w:sz="4" w:space="0" w:color="000000"/>
              <w:right w:val="single" w:sz="4" w:space="0" w:color="000000"/>
            </w:tcBorders>
            <w:shd w:val="clear" w:color="auto" w:fill="auto"/>
            <w:noWrap/>
            <w:vAlign w:val="bottom"/>
            <w:hideMark/>
          </w:tcPr>
          <w:p w14:paraId="56AA34A0" w14:textId="3DCFA8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5AB1BEC8" w14:textId="2D3E7F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6FF0E4A2" w14:textId="4EC0EF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FFCDD" w14:textId="629D74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44DE0" w14:textId="774460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B349A1" w14:paraId="549DF9F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38712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459FD6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0" w:type="auto"/>
            <w:tcBorders>
              <w:top w:val="nil"/>
              <w:left w:val="nil"/>
              <w:bottom w:val="single" w:sz="4" w:space="0" w:color="000000"/>
              <w:right w:val="single" w:sz="4" w:space="0" w:color="000000"/>
            </w:tcBorders>
            <w:shd w:val="clear" w:color="auto" w:fill="auto"/>
            <w:noWrap/>
            <w:vAlign w:val="bottom"/>
            <w:hideMark/>
          </w:tcPr>
          <w:p w14:paraId="5B5BF5AB" w14:textId="6D0F96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1EC8E5D" w14:textId="575D6E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1B1E7F8C" w14:textId="02061A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FD7C7" w14:textId="45B353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5D6CC" w14:textId="478DB8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B349A1" w14:paraId="3324AFA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B8C73B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4029A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468A6393" w14:textId="51CBE8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461AE6ED" w14:textId="488225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1119FADA" w14:textId="143F65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92E20" w14:textId="35FD86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B4C8D" w14:textId="5419AB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rsidR="00B349A1" w14:paraId="268C2B7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172E81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03DA49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67DF716B" w14:textId="0982C8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020F03CC" w14:textId="41603B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15114822" w14:textId="0767D8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8FB79" w14:textId="24411C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42780" w14:textId="0CA3D6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B349A1" w14:paraId="5BAD355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A6C8FD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1D7A8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296E4F03" w14:textId="0098D6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07D9E3FC" w14:textId="368D0E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4D0BEF5F" w14:textId="2C31D6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AEB86" w14:textId="5EAA41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A4F9F" w14:textId="03E2AF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rsidR="00B349A1" w14:paraId="3857246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E5303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9786CE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0" w:type="auto"/>
            <w:tcBorders>
              <w:top w:val="nil"/>
              <w:left w:val="nil"/>
              <w:bottom w:val="single" w:sz="4" w:space="0" w:color="000000"/>
              <w:right w:val="single" w:sz="4" w:space="0" w:color="000000"/>
            </w:tcBorders>
            <w:shd w:val="clear" w:color="auto" w:fill="auto"/>
            <w:noWrap/>
            <w:vAlign w:val="bottom"/>
            <w:hideMark/>
          </w:tcPr>
          <w:p w14:paraId="7BF5A99C" w14:textId="5A868F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1A78B684" w14:textId="31480B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23FEAEB6" w14:textId="49BDD2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13DE7" w14:textId="798515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0B331" w14:textId="680F18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B349A1" w14:paraId="44C3939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21CA02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F396B2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78D0E00E" w14:textId="3CD067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003079F8" w14:textId="46F5A5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5EC3BC64" w14:textId="06B00E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F22FF" w14:textId="461411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E4A42" w14:textId="2DAF11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B349A1" w14:paraId="176D4DD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025BA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83E8C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6E8691A1" w14:textId="615D22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3B8DBE2E" w14:textId="0E5894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47C5CBBE" w14:textId="44639A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61A7C" w14:textId="198FC7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2AE15" w14:textId="726D93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B349A1" w14:paraId="5B8420E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4F443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F98E9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7EDED8D7" w14:textId="08DD73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4631A897" w14:textId="47B2C0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7A1D85B0" w14:textId="1491D2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9EB329" w14:textId="7B9915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C2069" w14:textId="3AEB44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B349A1" w14:paraId="1B01F21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6F01A8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437C07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0" w:type="auto"/>
            <w:tcBorders>
              <w:top w:val="nil"/>
              <w:left w:val="nil"/>
              <w:bottom w:val="single" w:sz="4" w:space="0" w:color="000000"/>
              <w:right w:val="single" w:sz="4" w:space="0" w:color="000000"/>
            </w:tcBorders>
            <w:shd w:val="clear" w:color="auto" w:fill="auto"/>
            <w:noWrap/>
            <w:vAlign w:val="bottom"/>
            <w:hideMark/>
          </w:tcPr>
          <w:p w14:paraId="19DF208C" w14:textId="6E653E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1FF05ED2" w14:textId="3F5C99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63726E76" w14:textId="48144B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48C58" w14:textId="79E816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8DFE4" w14:textId="497F21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B349A1" w14:paraId="17BA593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B1220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73B0A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134BBF8C" w14:textId="39D156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5C001408" w14:textId="78A892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0A0D5D43" w14:textId="077D5A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F8B76" w14:textId="5BDBB8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60994" w14:textId="22F841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B349A1" w14:paraId="27BA865C"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FC9254"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0E867F14" w14:textId="6BF5390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6,378,329.74 </w:t>
            </w:r>
          </w:p>
        </w:tc>
        <w:tc>
          <w:tcPr>
            <w:tcW w:w="0" w:type="auto"/>
            <w:tcBorders>
              <w:top w:val="nil"/>
              <w:left w:val="nil"/>
              <w:bottom w:val="single" w:sz="4" w:space="0" w:color="000000"/>
              <w:right w:val="single" w:sz="4" w:space="0" w:color="000000"/>
            </w:tcBorders>
            <w:shd w:val="clear" w:color="D8D8D8" w:fill="D8D8D8"/>
            <w:noWrap/>
            <w:vAlign w:val="bottom"/>
            <w:hideMark/>
          </w:tcPr>
          <w:p w14:paraId="58C5DE95" w14:textId="181AC53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39F8DC6F" w14:textId="4A69639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2D7428" w14:textId="2159F94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CDD03D" w14:textId="6C29FBF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246,060,611.00 </w:t>
            </w:r>
          </w:p>
        </w:tc>
      </w:tr>
      <w:tr w:rsidR="00B349A1" w14:paraId="7B2A830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9C134D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15DA0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155A0CEC" w14:textId="10BC6C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c>
          <w:tcPr>
            <w:tcW w:w="0" w:type="auto"/>
            <w:tcBorders>
              <w:top w:val="nil"/>
              <w:left w:val="nil"/>
              <w:bottom w:val="single" w:sz="4" w:space="0" w:color="000000"/>
              <w:right w:val="single" w:sz="4" w:space="0" w:color="000000"/>
            </w:tcBorders>
            <w:shd w:val="clear" w:color="auto" w:fill="auto"/>
            <w:noWrap/>
            <w:vAlign w:val="bottom"/>
            <w:hideMark/>
          </w:tcPr>
          <w:p w14:paraId="3AAE6D10" w14:textId="016188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AC28C" w14:textId="54EB0C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6567D" w14:textId="119133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0ED40" w14:textId="0BA68C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r>
      <w:tr w:rsidR="00B349A1" w14:paraId="2E7352A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F2323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E7C123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28D372FE" w14:textId="1D2D1D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52EF37F0" w14:textId="09F1EA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3E41DED5" w14:textId="453FA5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E79C2" w14:textId="268686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1BBED" w14:textId="0423E9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4,634,146.50 </w:t>
            </w:r>
          </w:p>
        </w:tc>
      </w:tr>
      <w:tr w:rsidR="00B349A1" w14:paraId="55A4AFD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935E8A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2BBD7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0" w:type="auto"/>
            <w:tcBorders>
              <w:top w:val="nil"/>
              <w:left w:val="nil"/>
              <w:bottom w:val="single" w:sz="4" w:space="0" w:color="000000"/>
              <w:right w:val="single" w:sz="4" w:space="0" w:color="000000"/>
            </w:tcBorders>
            <w:shd w:val="clear" w:color="auto" w:fill="auto"/>
            <w:noWrap/>
            <w:vAlign w:val="bottom"/>
            <w:hideMark/>
          </w:tcPr>
          <w:p w14:paraId="5D1053CC" w14:textId="3FBA70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66BA395" w14:textId="51E949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7A6F693C" w14:textId="32EF62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52865" w14:textId="3AF834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B7F6F" w14:textId="2992D8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B349A1" w14:paraId="29F4E80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FBE33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49843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0261D86C" w14:textId="784354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EB861AD" w14:textId="4B05BF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02881DC5" w14:textId="1EF8D3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AB29C" w14:textId="33646B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2CC4F" w14:textId="0F814A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1,105,250.66 </w:t>
            </w:r>
          </w:p>
        </w:tc>
      </w:tr>
      <w:tr w:rsidR="00B349A1" w14:paraId="1CBB470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768C5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F2D51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0" w:type="auto"/>
            <w:tcBorders>
              <w:top w:val="nil"/>
              <w:left w:val="nil"/>
              <w:bottom w:val="single" w:sz="4" w:space="0" w:color="000000"/>
              <w:right w:val="single" w:sz="4" w:space="0" w:color="000000"/>
            </w:tcBorders>
            <w:shd w:val="clear" w:color="auto" w:fill="auto"/>
            <w:noWrap/>
            <w:vAlign w:val="bottom"/>
            <w:hideMark/>
          </w:tcPr>
          <w:p w14:paraId="2FE604B6" w14:textId="66F2DA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264F91C9" w14:textId="699703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5598936D" w14:textId="51EAF6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C9A68" w14:textId="0388FF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C7181" w14:textId="1C8088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B349A1" w14:paraId="668ABC1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A0468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ABEC6B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43D954BC" w14:textId="5AA03C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03948160" w14:textId="0D8070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7333E184" w14:textId="682C10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F7426" w14:textId="3BD2D9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79E8F" w14:textId="3ADE5F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B349A1" w14:paraId="2359D38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35EF78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49E35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0" w:type="auto"/>
            <w:tcBorders>
              <w:top w:val="nil"/>
              <w:left w:val="nil"/>
              <w:bottom w:val="single" w:sz="4" w:space="0" w:color="000000"/>
              <w:right w:val="single" w:sz="4" w:space="0" w:color="000000"/>
            </w:tcBorders>
            <w:shd w:val="clear" w:color="auto" w:fill="auto"/>
            <w:noWrap/>
            <w:vAlign w:val="bottom"/>
            <w:hideMark/>
          </w:tcPr>
          <w:p w14:paraId="36A31B35" w14:textId="5BA0DD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2A57863D" w14:textId="376E98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7AC59EA9" w14:textId="20B100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4A4B2" w14:textId="6220E8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EF856" w14:textId="4ADBEC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B349A1" w14:paraId="1501A4F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813FB0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191AB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0" w:type="auto"/>
            <w:tcBorders>
              <w:top w:val="nil"/>
              <w:left w:val="nil"/>
              <w:bottom w:val="single" w:sz="4" w:space="0" w:color="000000"/>
              <w:right w:val="single" w:sz="4" w:space="0" w:color="000000"/>
            </w:tcBorders>
            <w:shd w:val="clear" w:color="auto" w:fill="auto"/>
            <w:noWrap/>
            <w:vAlign w:val="bottom"/>
            <w:hideMark/>
          </w:tcPr>
          <w:p w14:paraId="0C7338C1" w14:textId="19E16A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B550D18" w14:textId="6295CF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48E42869" w14:textId="0A4D54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F240D" w14:textId="40B361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6F3BE" w14:textId="3C0F0C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B349A1" w14:paraId="1CD4DD2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21F1D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046BC3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0" w:type="auto"/>
            <w:tcBorders>
              <w:top w:val="nil"/>
              <w:left w:val="nil"/>
              <w:bottom w:val="single" w:sz="4" w:space="0" w:color="000000"/>
              <w:right w:val="single" w:sz="4" w:space="0" w:color="000000"/>
            </w:tcBorders>
            <w:shd w:val="clear" w:color="auto" w:fill="auto"/>
            <w:noWrap/>
            <w:vAlign w:val="bottom"/>
            <w:hideMark/>
          </w:tcPr>
          <w:p w14:paraId="14AF4301" w14:textId="4FC354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142,332.96 </w:t>
            </w:r>
          </w:p>
        </w:tc>
        <w:tc>
          <w:tcPr>
            <w:tcW w:w="0" w:type="auto"/>
            <w:tcBorders>
              <w:top w:val="nil"/>
              <w:left w:val="nil"/>
              <w:bottom w:val="single" w:sz="4" w:space="0" w:color="000000"/>
              <w:right w:val="single" w:sz="4" w:space="0" w:color="000000"/>
            </w:tcBorders>
            <w:shd w:val="clear" w:color="auto" w:fill="auto"/>
            <w:noWrap/>
            <w:vAlign w:val="bottom"/>
            <w:hideMark/>
          </w:tcPr>
          <w:p w14:paraId="22AA399C" w14:textId="12DE68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7770CAA5" w14:textId="64648A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B05E4" w14:textId="160573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BDCFAC" w14:textId="0F357F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72,565,916.96 </w:t>
            </w:r>
          </w:p>
        </w:tc>
      </w:tr>
      <w:tr w:rsidR="00B349A1" w14:paraId="252EEB8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D3477E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0E7EFB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6CE43EC8" w14:textId="5C8839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0B496FCD" w14:textId="670CB8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1B52C9BE" w14:textId="6B90C2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22F53" w14:textId="47AE8D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E70ED" w14:textId="0AEAD6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B349A1" w14:paraId="3E4AC2E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40F1D3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2E0D28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25F83438" w14:textId="64D551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DF81944" w14:textId="530490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71EE2622" w14:textId="54CCE8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9DDC9" w14:textId="3F9938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E568A" w14:textId="47CAA9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B349A1" w14:paraId="45CB905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523D86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32DCD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0" w:type="auto"/>
            <w:tcBorders>
              <w:top w:val="nil"/>
              <w:left w:val="nil"/>
              <w:bottom w:val="single" w:sz="4" w:space="0" w:color="000000"/>
              <w:right w:val="single" w:sz="4" w:space="0" w:color="000000"/>
            </w:tcBorders>
            <w:shd w:val="clear" w:color="auto" w:fill="auto"/>
            <w:noWrap/>
            <w:vAlign w:val="bottom"/>
            <w:hideMark/>
          </w:tcPr>
          <w:p w14:paraId="494FC926" w14:textId="573E21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652,568.76 </w:t>
            </w:r>
          </w:p>
        </w:tc>
        <w:tc>
          <w:tcPr>
            <w:tcW w:w="0" w:type="auto"/>
            <w:tcBorders>
              <w:top w:val="nil"/>
              <w:left w:val="nil"/>
              <w:bottom w:val="single" w:sz="4" w:space="0" w:color="000000"/>
              <w:right w:val="single" w:sz="4" w:space="0" w:color="000000"/>
            </w:tcBorders>
            <w:shd w:val="clear" w:color="auto" w:fill="auto"/>
            <w:noWrap/>
            <w:vAlign w:val="bottom"/>
            <w:hideMark/>
          </w:tcPr>
          <w:p w14:paraId="14E49FDB" w14:textId="1F740C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21D5615D" w14:textId="43B4FA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4E73B" w14:textId="33EB3C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78FFC" w14:textId="3E554E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1,266,264.76 </w:t>
            </w:r>
          </w:p>
        </w:tc>
      </w:tr>
      <w:tr w:rsidR="00B349A1" w14:paraId="2F678D0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D6C17C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D897B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0" w:type="auto"/>
            <w:tcBorders>
              <w:top w:val="nil"/>
              <w:left w:val="nil"/>
              <w:bottom w:val="single" w:sz="4" w:space="0" w:color="000000"/>
              <w:right w:val="single" w:sz="4" w:space="0" w:color="000000"/>
            </w:tcBorders>
            <w:shd w:val="clear" w:color="auto" w:fill="auto"/>
            <w:noWrap/>
            <w:vAlign w:val="bottom"/>
            <w:hideMark/>
          </w:tcPr>
          <w:p w14:paraId="5E411554" w14:textId="1AFA2A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1DC2D28" w14:textId="1A6B29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76BD11BF" w14:textId="1B9CF4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ED1C3" w14:textId="159132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1FCAF" w14:textId="60C927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1,071,173.82 </w:t>
            </w:r>
          </w:p>
        </w:tc>
      </w:tr>
      <w:tr w:rsidR="00B349A1" w14:paraId="24422A1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29B36D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794A1E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0" w:type="auto"/>
            <w:tcBorders>
              <w:top w:val="nil"/>
              <w:left w:val="nil"/>
              <w:bottom w:val="single" w:sz="4" w:space="0" w:color="000000"/>
              <w:right w:val="single" w:sz="4" w:space="0" w:color="000000"/>
            </w:tcBorders>
            <w:shd w:val="clear" w:color="auto" w:fill="auto"/>
            <w:noWrap/>
            <w:vAlign w:val="bottom"/>
            <w:hideMark/>
          </w:tcPr>
          <w:p w14:paraId="6C1366FE" w14:textId="418848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3F62FCD5" w14:textId="3EB667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538A5A35" w14:textId="0C971B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3937E" w14:textId="224D83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E4CB8" w14:textId="6E1991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B349A1" w14:paraId="65A4E93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955F9A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256EC6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0" w:type="auto"/>
            <w:tcBorders>
              <w:top w:val="nil"/>
              <w:left w:val="nil"/>
              <w:bottom w:val="single" w:sz="4" w:space="0" w:color="000000"/>
              <w:right w:val="single" w:sz="4" w:space="0" w:color="000000"/>
            </w:tcBorders>
            <w:shd w:val="clear" w:color="auto" w:fill="auto"/>
            <w:noWrap/>
            <w:vAlign w:val="bottom"/>
            <w:hideMark/>
          </w:tcPr>
          <w:p w14:paraId="2BB74358" w14:textId="2E531C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09F5558" w14:textId="43EFE5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6B99EAA8" w14:textId="3E20F4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C1922" w14:textId="7EF0BF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CE89E" w14:textId="4159D1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B349A1" w14:paraId="519233C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2949BF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2FD4D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3804A628" w14:textId="71C889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25670E8C" w14:textId="462D15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7DA5C54E" w14:textId="2A7AD1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F473B" w14:textId="5033E8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C930E" w14:textId="2FAC1B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B349A1" w14:paraId="433E03C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0D98C9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F3969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6FE5AE05" w14:textId="20F55C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5951DD5E" w14:textId="5FF6C7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34A63A30" w14:textId="129AB0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31183" w14:textId="26234D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3B2C5" w14:textId="74C4F5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B349A1" w14:paraId="49EF1BF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24162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C72B1B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47192B6C" w14:textId="2F2FA8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2BA3BBEE" w14:textId="341DA3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436D704E" w14:textId="7261D3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A27D1" w14:textId="4902E6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661B4" w14:textId="3B0F46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B349A1" w14:paraId="6E5E359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11C4C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5B7CB0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0" w:type="auto"/>
            <w:tcBorders>
              <w:top w:val="nil"/>
              <w:left w:val="nil"/>
              <w:bottom w:val="single" w:sz="4" w:space="0" w:color="000000"/>
              <w:right w:val="single" w:sz="4" w:space="0" w:color="000000"/>
            </w:tcBorders>
            <w:shd w:val="clear" w:color="auto" w:fill="auto"/>
            <w:noWrap/>
            <w:vAlign w:val="bottom"/>
            <w:hideMark/>
          </w:tcPr>
          <w:p w14:paraId="36F4D4BD" w14:textId="142FAE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448,766.88 </w:t>
            </w:r>
          </w:p>
        </w:tc>
        <w:tc>
          <w:tcPr>
            <w:tcW w:w="0" w:type="auto"/>
            <w:tcBorders>
              <w:top w:val="nil"/>
              <w:left w:val="nil"/>
              <w:bottom w:val="single" w:sz="4" w:space="0" w:color="000000"/>
              <w:right w:val="single" w:sz="4" w:space="0" w:color="000000"/>
            </w:tcBorders>
            <w:shd w:val="clear" w:color="auto" w:fill="auto"/>
            <w:noWrap/>
            <w:vAlign w:val="bottom"/>
            <w:hideMark/>
          </w:tcPr>
          <w:p w14:paraId="6992208A" w14:textId="2DD37A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25F72BB8" w14:textId="0A9D59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506AA" w14:textId="1D0468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D72E9" w14:textId="7EBB59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1,705,308.88 </w:t>
            </w:r>
          </w:p>
        </w:tc>
      </w:tr>
      <w:tr w:rsidR="00B349A1" w14:paraId="0474F79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3B306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CBDE3E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0" w:type="auto"/>
            <w:tcBorders>
              <w:top w:val="nil"/>
              <w:left w:val="nil"/>
              <w:bottom w:val="single" w:sz="4" w:space="0" w:color="000000"/>
              <w:right w:val="single" w:sz="4" w:space="0" w:color="000000"/>
            </w:tcBorders>
            <w:shd w:val="clear" w:color="auto" w:fill="auto"/>
            <w:noWrap/>
            <w:vAlign w:val="bottom"/>
            <w:hideMark/>
          </w:tcPr>
          <w:p w14:paraId="6BDDA727" w14:textId="2C28E6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31627BE1" w14:textId="6C0E34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2A373231" w14:textId="7F0514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D5845" w14:textId="4661FC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01A12" w14:textId="4713B1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B349A1" w14:paraId="77F3E7D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64A0CA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31D53FF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5D04790B" w14:textId="1039E9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0FA47450" w14:textId="0428E1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330EE852" w14:textId="378C9E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361A9" w14:textId="3E3E8A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6825C" w14:textId="48EDB1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rsidR="00B349A1" w14:paraId="10A3C53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31172C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F6D102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0610F260" w14:textId="2C0359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127,604.64 </w:t>
            </w:r>
          </w:p>
        </w:tc>
        <w:tc>
          <w:tcPr>
            <w:tcW w:w="0" w:type="auto"/>
            <w:tcBorders>
              <w:top w:val="nil"/>
              <w:left w:val="nil"/>
              <w:bottom w:val="single" w:sz="4" w:space="0" w:color="000000"/>
              <w:right w:val="single" w:sz="4" w:space="0" w:color="000000"/>
            </w:tcBorders>
            <w:shd w:val="clear" w:color="auto" w:fill="auto"/>
            <w:noWrap/>
            <w:vAlign w:val="bottom"/>
            <w:hideMark/>
          </w:tcPr>
          <w:p w14:paraId="532EF051" w14:textId="7EA0A4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4AC62A0B" w14:textId="61AF81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7C0F0" w14:textId="4C2EA9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181F7" w14:textId="337D4D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643,594.64 </w:t>
            </w:r>
          </w:p>
        </w:tc>
      </w:tr>
      <w:tr w:rsidR="00B349A1" w14:paraId="6DB4960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D1726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1F6FD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7412D722" w14:textId="39FE6B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1D42492" w14:textId="01BABA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128BBA33" w14:textId="4EF978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3031B" w14:textId="4FD892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AEEB5" w14:textId="3BC919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B349A1" w14:paraId="2BC5515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EC898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65953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0" w:type="auto"/>
            <w:tcBorders>
              <w:top w:val="nil"/>
              <w:left w:val="nil"/>
              <w:bottom w:val="single" w:sz="4" w:space="0" w:color="000000"/>
              <w:right w:val="single" w:sz="4" w:space="0" w:color="000000"/>
            </w:tcBorders>
            <w:shd w:val="clear" w:color="auto" w:fill="auto"/>
            <w:noWrap/>
            <w:vAlign w:val="bottom"/>
            <w:hideMark/>
          </w:tcPr>
          <w:p w14:paraId="2819C176" w14:textId="56ED08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7F1F8FF9" w14:textId="70AC98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78E347ED" w14:textId="6074A7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B54B2" w14:textId="2498E5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D0568" w14:textId="499183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rsidR="00B349A1" w14:paraId="54D1BD5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BCDE89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560EA5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620A93EC" w14:textId="2566E0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128,847.76 </w:t>
            </w:r>
          </w:p>
        </w:tc>
        <w:tc>
          <w:tcPr>
            <w:tcW w:w="0" w:type="auto"/>
            <w:tcBorders>
              <w:top w:val="nil"/>
              <w:left w:val="nil"/>
              <w:bottom w:val="single" w:sz="4" w:space="0" w:color="000000"/>
              <w:right w:val="single" w:sz="4" w:space="0" w:color="000000"/>
            </w:tcBorders>
            <w:shd w:val="clear" w:color="auto" w:fill="auto"/>
            <w:noWrap/>
            <w:vAlign w:val="bottom"/>
            <w:hideMark/>
          </w:tcPr>
          <w:p w14:paraId="4AD9A4CB" w14:textId="4E0CE0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1A93D458" w14:textId="0A83ED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5EA38" w14:textId="78CA9C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72D4C" w14:textId="74B2D1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7,968,727.76 </w:t>
            </w:r>
          </w:p>
        </w:tc>
      </w:tr>
      <w:tr w:rsidR="00B349A1" w14:paraId="40820F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59687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A0A012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2CDB70DD" w14:textId="6B56B0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985A87F" w14:textId="212922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179E04A7" w14:textId="050B7D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53F87" w14:textId="183747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2F51C" w14:textId="4FBE59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B349A1" w14:paraId="424649B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9BB95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9230B8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007D7B8F" w14:textId="0E0617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8F9BDB1" w14:textId="7C6749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4FEF179A" w14:textId="469425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94E42" w14:textId="706409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BEF40" w14:textId="733512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1,966,250.66 </w:t>
            </w:r>
          </w:p>
        </w:tc>
      </w:tr>
      <w:tr w:rsidR="00B349A1" w14:paraId="7DE551C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D868E5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E0F03B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310F0742" w14:textId="594066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135,381.50 </w:t>
            </w:r>
          </w:p>
        </w:tc>
        <w:tc>
          <w:tcPr>
            <w:tcW w:w="0" w:type="auto"/>
            <w:tcBorders>
              <w:top w:val="nil"/>
              <w:left w:val="nil"/>
              <w:bottom w:val="single" w:sz="4" w:space="0" w:color="000000"/>
              <w:right w:val="single" w:sz="4" w:space="0" w:color="000000"/>
            </w:tcBorders>
            <w:shd w:val="clear" w:color="auto" w:fill="auto"/>
            <w:noWrap/>
            <w:vAlign w:val="bottom"/>
            <w:hideMark/>
          </w:tcPr>
          <w:p w14:paraId="28963F27" w14:textId="065F7F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27017C48" w14:textId="70051B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9AA13" w14:textId="5B36B6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E8587" w14:textId="579655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2,948,399.42 </w:t>
            </w:r>
          </w:p>
        </w:tc>
      </w:tr>
      <w:tr w:rsidR="00B349A1" w14:paraId="67C1760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180036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7108AC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20A8926B" w14:textId="378753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E05C718" w14:textId="6D2C02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3EB3D4B6" w14:textId="7BD70E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420AA" w14:textId="71E7AD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5C55E" w14:textId="66604F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22,778,934.66 </w:t>
            </w:r>
          </w:p>
        </w:tc>
      </w:tr>
      <w:tr w:rsidR="00B349A1" w14:paraId="16CDFBC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3DA8E7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298387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4BBAAF0" w14:textId="703029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3E999487" w14:textId="34D648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24E3C2A1" w14:textId="05BAAF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E6E2F" w14:textId="3ED365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5D6CB" w14:textId="238746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B349A1" w14:paraId="64707DB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41709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8A170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60A1E884" w14:textId="6C0205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E61F7A8" w14:textId="49DEBA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4F66AA7E" w14:textId="079E3F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78209" w14:textId="511482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45A14" w14:textId="483E03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B349A1" w14:paraId="2D4031F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92D3A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CDA9A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55F1F6D5" w14:textId="6B8B99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E9725C4" w14:textId="6C5165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4790A89E" w14:textId="73DC34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A19C21" w14:textId="1E9385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F5297" w14:textId="62A282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1,583,250.66 </w:t>
            </w:r>
          </w:p>
        </w:tc>
      </w:tr>
      <w:tr w:rsidR="00B349A1" w14:paraId="4295BEE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2C992A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0C7D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2C495063" w14:textId="6FFFE3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139DAFC6" w14:textId="1EE2DB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236CEF30" w14:textId="7CC4BA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0B704" w14:textId="3C3B97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9DF3B" w14:textId="755BFB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1,724,295.66 </w:t>
            </w:r>
          </w:p>
        </w:tc>
      </w:tr>
      <w:tr w:rsidR="00B349A1" w14:paraId="133958A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C9E0D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CC2622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383D57A7" w14:textId="3AEFC8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24586C73" w14:textId="266689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6F4535E4" w14:textId="70E6BF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15BEC" w14:textId="14901F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03C61" w14:textId="6655B2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B349A1" w14:paraId="7633CBA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A0B3C5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C1598A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238D7B4F" w14:textId="794EDE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05C0543A" w14:textId="0DA5FA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3E6BF655" w14:textId="5E68E7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5FCBC" w14:textId="2F5D01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D9AAF" w14:textId="25F191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B349A1" w14:paraId="1B48030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C1848E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B13C6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4C6712A2" w14:textId="48ECCE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2942BB2D" w14:textId="003374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00137D86" w14:textId="007AF5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33ECC" w14:textId="62C505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CC5AC" w14:textId="14A9F8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B349A1" w14:paraId="0D466C4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A956B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F70881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B20C8FE" w14:textId="18F818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3CBA9CA" w14:textId="37145D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273D8B6B" w14:textId="37760C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A43F6" w14:textId="03D142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E2822" w14:textId="03A129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B349A1" w14:paraId="7500FED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1B3D38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AC6BAA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0" w:type="auto"/>
            <w:tcBorders>
              <w:top w:val="nil"/>
              <w:left w:val="nil"/>
              <w:bottom w:val="single" w:sz="4" w:space="0" w:color="000000"/>
              <w:right w:val="single" w:sz="4" w:space="0" w:color="000000"/>
            </w:tcBorders>
            <w:shd w:val="clear" w:color="auto" w:fill="auto"/>
            <w:noWrap/>
            <w:vAlign w:val="bottom"/>
            <w:hideMark/>
          </w:tcPr>
          <w:p w14:paraId="44F4A0D8" w14:textId="186B49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77CB4D11" w14:textId="2E8D3F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4D5873C5" w14:textId="6DFB7F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E2A4D" w14:textId="624312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9AEBB" w14:textId="08CEAE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B349A1" w14:paraId="29025E2E"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3D862D"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4D5140CB" w14:textId="09C0667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4,805,911.26 </w:t>
            </w:r>
          </w:p>
        </w:tc>
        <w:tc>
          <w:tcPr>
            <w:tcW w:w="0" w:type="auto"/>
            <w:tcBorders>
              <w:top w:val="nil"/>
              <w:left w:val="nil"/>
              <w:bottom w:val="single" w:sz="4" w:space="0" w:color="000000"/>
              <w:right w:val="single" w:sz="4" w:space="0" w:color="000000"/>
            </w:tcBorders>
            <w:shd w:val="clear" w:color="D8D8D8" w:fill="D8D8D8"/>
            <w:noWrap/>
            <w:vAlign w:val="bottom"/>
            <w:hideMark/>
          </w:tcPr>
          <w:p w14:paraId="412F7A6C" w14:textId="0F8895F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5578506F" w14:textId="04BD077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B28BF1" w14:textId="39D1299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3AF5951" w14:textId="0744A8B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86,508,951.52 </w:t>
            </w:r>
          </w:p>
        </w:tc>
      </w:tr>
      <w:tr w:rsidR="00B349A1" w14:paraId="4200CC6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E3D7F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1E0DC9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5A7C9AF3" w14:textId="50F532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4,805,911.26 </w:t>
            </w:r>
          </w:p>
        </w:tc>
        <w:tc>
          <w:tcPr>
            <w:tcW w:w="0" w:type="auto"/>
            <w:tcBorders>
              <w:top w:val="nil"/>
              <w:left w:val="nil"/>
              <w:bottom w:val="single" w:sz="4" w:space="0" w:color="000000"/>
              <w:right w:val="single" w:sz="4" w:space="0" w:color="000000"/>
            </w:tcBorders>
            <w:shd w:val="clear" w:color="auto" w:fill="auto"/>
            <w:noWrap/>
            <w:vAlign w:val="bottom"/>
            <w:hideMark/>
          </w:tcPr>
          <w:p w14:paraId="7951385C" w14:textId="64230F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EC2AB1" w14:textId="00FC9B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2E9925" w14:textId="75603F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62046" w14:textId="0B052E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29,805,911.26 </w:t>
            </w:r>
          </w:p>
        </w:tc>
      </w:tr>
      <w:tr w:rsidR="00B349A1" w14:paraId="23B6EA5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AEADB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F4B099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0CBBC3F8" w14:textId="4FF0B7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9B9F8" w14:textId="5B035A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7F400D65" w14:textId="42AA23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EE5A2" w14:textId="232551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C6121" w14:textId="38C7C2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B349A1" w14:paraId="3BAC222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48935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48A5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0" w:type="auto"/>
            <w:tcBorders>
              <w:top w:val="nil"/>
              <w:left w:val="nil"/>
              <w:bottom w:val="single" w:sz="4" w:space="0" w:color="000000"/>
              <w:right w:val="single" w:sz="4" w:space="0" w:color="000000"/>
            </w:tcBorders>
            <w:shd w:val="clear" w:color="auto" w:fill="auto"/>
            <w:noWrap/>
            <w:vAlign w:val="bottom"/>
            <w:hideMark/>
          </w:tcPr>
          <w:p w14:paraId="000E8538" w14:textId="6C086B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96898" w14:textId="0BAE22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11CE725A" w14:textId="53C830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5B3B9" w14:textId="26B97E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C8F8E" w14:textId="5C6BA0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B349A1" w14:paraId="646DB15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5A6739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DADC17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0" w:type="auto"/>
            <w:tcBorders>
              <w:top w:val="nil"/>
              <w:left w:val="nil"/>
              <w:bottom w:val="single" w:sz="4" w:space="0" w:color="000000"/>
              <w:right w:val="single" w:sz="4" w:space="0" w:color="000000"/>
            </w:tcBorders>
            <w:shd w:val="clear" w:color="auto" w:fill="auto"/>
            <w:noWrap/>
            <w:vAlign w:val="bottom"/>
            <w:hideMark/>
          </w:tcPr>
          <w:p w14:paraId="3DE31ED6" w14:textId="3C0D4B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2CB49" w14:textId="1E3F2D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4ADD9DAA" w14:textId="68F143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65D0C" w14:textId="20F076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C6A7B" w14:textId="075886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B349A1" w14:paraId="65ECE6D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F3973C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A1C82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0" w:type="auto"/>
            <w:tcBorders>
              <w:top w:val="nil"/>
              <w:left w:val="nil"/>
              <w:bottom w:val="single" w:sz="4" w:space="0" w:color="000000"/>
              <w:right w:val="single" w:sz="4" w:space="0" w:color="000000"/>
            </w:tcBorders>
            <w:shd w:val="clear" w:color="auto" w:fill="auto"/>
            <w:noWrap/>
            <w:vAlign w:val="bottom"/>
            <w:hideMark/>
          </w:tcPr>
          <w:p w14:paraId="72D39C16" w14:textId="4F6810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7E41D" w14:textId="17771C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1E970A93" w14:textId="786264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D5B4F" w14:textId="24084A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49821" w14:textId="130E02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B349A1" w14:paraId="1DE012E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C603FB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379FEA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1A2AB046" w14:textId="19DE98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926F9" w14:textId="3565BD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44190B7A" w14:textId="3357AB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A2C41" w14:textId="02158A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0606D" w14:textId="4497DF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B349A1" w14:paraId="155569B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841476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5D62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08A3721E" w14:textId="74F2BF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DAC1D" w14:textId="5DB68B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01A08564" w14:textId="01C9D8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A114B" w14:textId="47EABF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61F8F" w14:textId="3E17AC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B349A1" w14:paraId="61A1B4B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C57E2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B847A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0" w:type="auto"/>
            <w:tcBorders>
              <w:top w:val="nil"/>
              <w:left w:val="nil"/>
              <w:bottom w:val="single" w:sz="4" w:space="0" w:color="000000"/>
              <w:right w:val="single" w:sz="4" w:space="0" w:color="000000"/>
            </w:tcBorders>
            <w:shd w:val="clear" w:color="auto" w:fill="auto"/>
            <w:noWrap/>
            <w:vAlign w:val="bottom"/>
            <w:hideMark/>
          </w:tcPr>
          <w:p w14:paraId="44492CD0" w14:textId="3EAF02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90719" w14:textId="67E6A5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7AA21442" w14:textId="680546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02170" w14:textId="0C2CA2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F8A19" w14:textId="6D51E6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B349A1" w14:paraId="7465F1A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39E2C2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10373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27244162" w14:textId="1DA7AC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D09BE" w14:textId="680081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049BA042" w14:textId="14F71C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FBC79" w14:textId="6AD03C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E4626" w14:textId="49D2E8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B349A1" w14:paraId="3E6DB0F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F36E7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E11E3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0" w:type="auto"/>
            <w:tcBorders>
              <w:top w:val="nil"/>
              <w:left w:val="nil"/>
              <w:bottom w:val="single" w:sz="4" w:space="0" w:color="000000"/>
              <w:right w:val="single" w:sz="4" w:space="0" w:color="000000"/>
            </w:tcBorders>
            <w:shd w:val="clear" w:color="auto" w:fill="auto"/>
            <w:noWrap/>
            <w:vAlign w:val="bottom"/>
            <w:hideMark/>
          </w:tcPr>
          <w:p w14:paraId="65505DFF" w14:textId="75CB19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2E6D0" w14:textId="103D4E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56CD97F9" w14:textId="142DE0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C0034" w14:textId="5CEFC1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08F14" w14:textId="0A87CC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B349A1" w14:paraId="1C57D68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12B684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4D00A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0" w:type="auto"/>
            <w:tcBorders>
              <w:top w:val="nil"/>
              <w:left w:val="nil"/>
              <w:bottom w:val="single" w:sz="4" w:space="0" w:color="000000"/>
              <w:right w:val="single" w:sz="4" w:space="0" w:color="000000"/>
            </w:tcBorders>
            <w:shd w:val="clear" w:color="auto" w:fill="auto"/>
            <w:noWrap/>
            <w:vAlign w:val="bottom"/>
            <w:hideMark/>
          </w:tcPr>
          <w:p w14:paraId="2A1EE6BA" w14:textId="45D26E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64229" w14:textId="71B4ED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7FA521DE" w14:textId="5696FE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12EF7" w14:textId="12E89A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3BA89" w14:textId="0595AB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B349A1" w14:paraId="5602FCC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0CE2B8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06880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0" w:type="auto"/>
            <w:tcBorders>
              <w:top w:val="nil"/>
              <w:left w:val="nil"/>
              <w:bottom w:val="single" w:sz="4" w:space="0" w:color="000000"/>
              <w:right w:val="single" w:sz="4" w:space="0" w:color="000000"/>
            </w:tcBorders>
            <w:shd w:val="clear" w:color="auto" w:fill="auto"/>
            <w:noWrap/>
            <w:vAlign w:val="bottom"/>
            <w:hideMark/>
          </w:tcPr>
          <w:p w14:paraId="34214F0D" w14:textId="2BA5E0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269C1" w14:textId="56A2B1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15000E9F" w14:textId="1C6227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DA6D4" w14:textId="177494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5EE47" w14:textId="3E1F43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B349A1" w14:paraId="710E30A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BA80FB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970E7B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4B76C680" w14:textId="63FAF4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A06FA" w14:textId="201449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63DA5C91" w14:textId="4B1900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E05E9" w14:textId="6669FF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59050" w14:textId="541B5F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B349A1" w14:paraId="573FD56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86CECC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5C4690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2AFE3079" w14:textId="7A85EB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66041" w14:textId="7CD1AC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47F796B2" w14:textId="19D918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D18E3" w14:textId="445E4C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0775D" w14:textId="7E588A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B349A1" w14:paraId="4FFA1E8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EB5FA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EC0E69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595B7B7C" w14:textId="1F9DA5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D2036" w14:textId="316A54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17E97B21" w14:textId="7B7019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56DB6" w14:textId="31E314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EDF51" w14:textId="216A5C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rsidR="00B349A1" w14:paraId="3BCCA28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9724E3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12EF1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0" w:type="auto"/>
            <w:tcBorders>
              <w:top w:val="nil"/>
              <w:left w:val="nil"/>
              <w:bottom w:val="single" w:sz="4" w:space="0" w:color="000000"/>
              <w:right w:val="single" w:sz="4" w:space="0" w:color="000000"/>
            </w:tcBorders>
            <w:shd w:val="clear" w:color="auto" w:fill="auto"/>
            <w:noWrap/>
            <w:vAlign w:val="bottom"/>
            <w:hideMark/>
          </w:tcPr>
          <w:p w14:paraId="410558BD" w14:textId="5B1F41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A137F" w14:textId="688F26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3A3A9188" w14:textId="7D2F7F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DD031" w14:textId="78DAC0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8D413" w14:textId="1499E0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B349A1" w14:paraId="7EDDD5A4"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834B9D"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0" w:type="auto"/>
            <w:tcBorders>
              <w:top w:val="nil"/>
              <w:left w:val="nil"/>
              <w:bottom w:val="single" w:sz="4" w:space="0" w:color="000000"/>
              <w:right w:val="single" w:sz="4" w:space="0" w:color="000000"/>
            </w:tcBorders>
            <w:shd w:val="clear" w:color="D8D8D8" w:fill="D8D8D8"/>
            <w:noWrap/>
            <w:vAlign w:val="bottom"/>
            <w:hideMark/>
          </w:tcPr>
          <w:p w14:paraId="2BF89F93" w14:textId="0206D3F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946,844.56 </w:t>
            </w:r>
          </w:p>
        </w:tc>
        <w:tc>
          <w:tcPr>
            <w:tcW w:w="0" w:type="auto"/>
            <w:tcBorders>
              <w:top w:val="nil"/>
              <w:left w:val="nil"/>
              <w:bottom w:val="single" w:sz="4" w:space="0" w:color="000000"/>
              <w:right w:val="single" w:sz="4" w:space="0" w:color="000000"/>
            </w:tcBorders>
            <w:shd w:val="clear" w:color="D8D8D8" w:fill="D8D8D8"/>
            <w:noWrap/>
            <w:vAlign w:val="bottom"/>
            <w:hideMark/>
          </w:tcPr>
          <w:p w14:paraId="7C0EA690" w14:textId="21C782E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5918CC2F" w14:textId="0AF9FCC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75E1A3E" w14:textId="2AE1C59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2176F7" w14:textId="77F9706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21,352,266.56 </w:t>
            </w:r>
          </w:p>
        </w:tc>
      </w:tr>
      <w:tr w:rsidR="00B349A1" w14:paraId="49411D6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F59F4B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90D8E9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0" w:type="auto"/>
            <w:tcBorders>
              <w:top w:val="nil"/>
              <w:left w:val="nil"/>
              <w:bottom w:val="single" w:sz="4" w:space="0" w:color="000000"/>
              <w:right w:val="single" w:sz="4" w:space="0" w:color="000000"/>
            </w:tcBorders>
            <w:shd w:val="clear" w:color="auto" w:fill="auto"/>
            <w:noWrap/>
            <w:vAlign w:val="bottom"/>
            <w:hideMark/>
          </w:tcPr>
          <w:p w14:paraId="7824BBC1" w14:textId="1FE047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946,844.56 </w:t>
            </w:r>
          </w:p>
        </w:tc>
        <w:tc>
          <w:tcPr>
            <w:tcW w:w="0" w:type="auto"/>
            <w:tcBorders>
              <w:top w:val="nil"/>
              <w:left w:val="nil"/>
              <w:bottom w:val="single" w:sz="4" w:space="0" w:color="000000"/>
              <w:right w:val="single" w:sz="4" w:space="0" w:color="000000"/>
            </w:tcBorders>
            <w:shd w:val="clear" w:color="auto" w:fill="auto"/>
            <w:noWrap/>
            <w:vAlign w:val="bottom"/>
            <w:hideMark/>
          </w:tcPr>
          <w:p w14:paraId="3443C716" w14:textId="5BD046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96718" w14:textId="4A49B9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4BDDD" w14:textId="34EAE6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49F53" w14:textId="02E44C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946,844.56 </w:t>
            </w:r>
          </w:p>
        </w:tc>
      </w:tr>
      <w:tr w:rsidR="00B349A1" w14:paraId="00B0D5E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11C19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E3DDC5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0" w:type="auto"/>
            <w:tcBorders>
              <w:top w:val="nil"/>
              <w:left w:val="nil"/>
              <w:bottom w:val="single" w:sz="4" w:space="0" w:color="000000"/>
              <w:right w:val="single" w:sz="4" w:space="0" w:color="000000"/>
            </w:tcBorders>
            <w:shd w:val="clear" w:color="auto" w:fill="auto"/>
            <w:noWrap/>
            <w:vAlign w:val="bottom"/>
            <w:hideMark/>
          </w:tcPr>
          <w:p w14:paraId="063B88F9" w14:textId="5EC4DF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259E0" w14:textId="10AAE5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363EC0AA" w14:textId="6866F4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720EE1" w14:textId="2D3496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18E67" w14:textId="63EC0C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B349A1" w14:paraId="437F096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0A68D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63DD5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0" w:type="auto"/>
            <w:tcBorders>
              <w:top w:val="nil"/>
              <w:left w:val="nil"/>
              <w:bottom w:val="single" w:sz="4" w:space="0" w:color="000000"/>
              <w:right w:val="single" w:sz="4" w:space="0" w:color="000000"/>
            </w:tcBorders>
            <w:shd w:val="clear" w:color="auto" w:fill="auto"/>
            <w:noWrap/>
            <w:vAlign w:val="bottom"/>
            <w:hideMark/>
          </w:tcPr>
          <w:p w14:paraId="07300A0C" w14:textId="4611A5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E34B7" w14:textId="1BFDF1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2B393FD3" w14:textId="1B48D5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25858" w14:textId="43D254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407E0" w14:textId="2F8492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r>
      <w:tr w:rsidR="00B349A1" w14:paraId="56537E0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984C8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BD5D1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0" w:type="auto"/>
            <w:tcBorders>
              <w:top w:val="nil"/>
              <w:left w:val="nil"/>
              <w:bottom w:val="single" w:sz="4" w:space="0" w:color="000000"/>
              <w:right w:val="single" w:sz="4" w:space="0" w:color="000000"/>
            </w:tcBorders>
            <w:shd w:val="clear" w:color="auto" w:fill="auto"/>
            <w:noWrap/>
            <w:vAlign w:val="bottom"/>
            <w:hideMark/>
          </w:tcPr>
          <w:p w14:paraId="27A836A9" w14:textId="237940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5B0EE" w14:textId="58295E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3BA19BDD" w14:textId="0E72AC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53B70" w14:textId="1BC36C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5FC7A" w14:textId="6A5EA6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r>
      <w:tr w:rsidR="00B349A1" w14:paraId="3DE979E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17BF9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1E024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0" w:type="auto"/>
            <w:tcBorders>
              <w:top w:val="nil"/>
              <w:left w:val="nil"/>
              <w:bottom w:val="single" w:sz="4" w:space="0" w:color="000000"/>
              <w:right w:val="single" w:sz="4" w:space="0" w:color="000000"/>
            </w:tcBorders>
            <w:shd w:val="clear" w:color="auto" w:fill="auto"/>
            <w:noWrap/>
            <w:vAlign w:val="bottom"/>
            <w:hideMark/>
          </w:tcPr>
          <w:p w14:paraId="1849883A" w14:textId="53F0E0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BE246" w14:textId="1205BF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75248306" w14:textId="40D319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37717" w14:textId="4CA675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C7537" w14:textId="4042D1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B349A1" w14:paraId="380855F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0F5575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F25BEE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0" w:type="auto"/>
            <w:tcBorders>
              <w:top w:val="nil"/>
              <w:left w:val="nil"/>
              <w:bottom w:val="single" w:sz="4" w:space="0" w:color="000000"/>
              <w:right w:val="single" w:sz="4" w:space="0" w:color="000000"/>
            </w:tcBorders>
            <w:shd w:val="clear" w:color="auto" w:fill="auto"/>
            <w:noWrap/>
            <w:vAlign w:val="bottom"/>
            <w:hideMark/>
          </w:tcPr>
          <w:p w14:paraId="0619E3F7" w14:textId="779E12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B1CC0" w14:textId="07F192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1E9AB710" w14:textId="685CC2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D94F7" w14:textId="6A478B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88B63" w14:textId="042C2B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B349A1" w14:paraId="2634D61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2D7C30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61772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0" w:type="auto"/>
            <w:tcBorders>
              <w:top w:val="nil"/>
              <w:left w:val="nil"/>
              <w:bottom w:val="single" w:sz="4" w:space="0" w:color="000000"/>
              <w:right w:val="single" w:sz="4" w:space="0" w:color="000000"/>
            </w:tcBorders>
            <w:shd w:val="clear" w:color="auto" w:fill="auto"/>
            <w:noWrap/>
            <w:vAlign w:val="bottom"/>
            <w:hideMark/>
          </w:tcPr>
          <w:p w14:paraId="2825C374" w14:textId="73B45B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80544" w14:textId="53055F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537EF085" w14:textId="3F67E4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E10F5" w14:textId="7B9987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D5D66" w14:textId="550C9B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B349A1" w14:paraId="1DC4817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406077F"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065A767F" w14:textId="5CBF8A1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24,516,581.55 </w:t>
            </w:r>
          </w:p>
        </w:tc>
        <w:tc>
          <w:tcPr>
            <w:tcW w:w="0" w:type="auto"/>
            <w:tcBorders>
              <w:top w:val="nil"/>
              <w:left w:val="nil"/>
              <w:bottom w:val="single" w:sz="4" w:space="0" w:color="000000"/>
              <w:right w:val="single" w:sz="4" w:space="0" w:color="000000"/>
            </w:tcBorders>
            <w:shd w:val="clear" w:color="A5A5A5" w:fill="A5A5A5"/>
            <w:noWrap/>
            <w:vAlign w:val="bottom"/>
            <w:hideMark/>
          </w:tcPr>
          <w:p w14:paraId="57809411" w14:textId="5962628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826,966,528.05 </w:t>
            </w:r>
          </w:p>
        </w:tc>
        <w:tc>
          <w:tcPr>
            <w:tcW w:w="0" w:type="auto"/>
            <w:tcBorders>
              <w:top w:val="nil"/>
              <w:left w:val="nil"/>
              <w:bottom w:val="single" w:sz="4" w:space="0" w:color="000000"/>
              <w:right w:val="single" w:sz="4" w:space="0" w:color="000000"/>
            </w:tcBorders>
            <w:shd w:val="clear" w:color="A5A5A5" w:fill="A5A5A5"/>
            <w:noWrap/>
            <w:vAlign w:val="bottom"/>
            <w:hideMark/>
          </w:tcPr>
          <w:p w14:paraId="7ABD3746" w14:textId="7F388A6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7FE763C" w14:textId="535D919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80AB4BE" w14:textId="0D2A36D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851,483,109.60 </w:t>
            </w:r>
          </w:p>
        </w:tc>
      </w:tr>
      <w:tr w:rsidR="00B349A1" w14:paraId="20E59625"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A68A2B"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0E0F5D5B" w14:textId="62E7D8A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1,249,938.50 </w:t>
            </w:r>
          </w:p>
        </w:tc>
        <w:tc>
          <w:tcPr>
            <w:tcW w:w="0" w:type="auto"/>
            <w:tcBorders>
              <w:top w:val="nil"/>
              <w:left w:val="nil"/>
              <w:bottom w:val="single" w:sz="4" w:space="0" w:color="000000"/>
              <w:right w:val="single" w:sz="4" w:space="0" w:color="000000"/>
            </w:tcBorders>
            <w:shd w:val="clear" w:color="D8D8D8" w:fill="D8D8D8"/>
            <w:noWrap/>
            <w:vAlign w:val="bottom"/>
            <w:hideMark/>
          </w:tcPr>
          <w:p w14:paraId="7E7D1557" w14:textId="4293AE5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58,251,014.53 </w:t>
            </w:r>
          </w:p>
        </w:tc>
        <w:tc>
          <w:tcPr>
            <w:tcW w:w="0" w:type="auto"/>
            <w:tcBorders>
              <w:top w:val="nil"/>
              <w:left w:val="nil"/>
              <w:bottom w:val="single" w:sz="4" w:space="0" w:color="000000"/>
              <w:right w:val="single" w:sz="4" w:space="0" w:color="000000"/>
            </w:tcBorders>
            <w:shd w:val="clear" w:color="D8D8D8" w:fill="D8D8D8"/>
            <w:noWrap/>
            <w:vAlign w:val="bottom"/>
            <w:hideMark/>
          </w:tcPr>
          <w:p w14:paraId="1FA8AE08" w14:textId="3279BC4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293376" w14:textId="64F74E8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8A80571" w14:textId="5E27E21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59,500,953.03 </w:t>
            </w:r>
          </w:p>
        </w:tc>
      </w:tr>
      <w:tr w:rsidR="00B349A1" w14:paraId="32680AE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2BDD7F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813065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3CE7B2EA" w14:textId="040F62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79D64" w14:textId="57B79B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c>
          <w:tcPr>
            <w:tcW w:w="0" w:type="auto"/>
            <w:tcBorders>
              <w:top w:val="nil"/>
              <w:left w:val="nil"/>
              <w:bottom w:val="single" w:sz="4" w:space="0" w:color="000000"/>
              <w:right w:val="single" w:sz="4" w:space="0" w:color="000000"/>
            </w:tcBorders>
            <w:shd w:val="clear" w:color="auto" w:fill="auto"/>
            <w:noWrap/>
            <w:vAlign w:val="bottom"/>
            <w:hideMark/>
          </w:tcPr>
          <w:p w14:paraId="47EDCBC3" w14:textId="62CECC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EC7CB" w14:textId="75650C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362F4" w14:textId="4CA908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r>
      <w:tr w:rsidR="00B349A1" w14:paraId="15773F2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77E93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3B730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26B95B71" w14:textId="08AC38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150,751.00 </w:t>
            </w:r>
          </w:p>
        </w:tc>
        <w:tc>
          <w:tcPr>
            <w:tcW w:w="0" w:type="auto"/>
            <w:tcBorders>
              <w:top w:val="nil"/>
              <w:left w:val="nil"/>
              <w:bottom w:val="single" w:sz="4" w:space="0" w:color="000000"/>
              <w:right w:val="single" w:sz="4" w:space="0" w:color="000000"/>
            </w:tcBorders>
            <w:shd w:val="clear" w:color="auto" w:fill="auto"/>
            <w:noWrap/>
            <w:vAlign w:val="bottom"/>
            <w:hideMark/>
          </w:tcPr>
          <w:p w14:paraId="2FF5CE00" w14:textId="4FCE75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13,598,710.00 </w:t>
            </w:r>
          </w:p>
        </w:tc>
        <w:tc>
          <w:tcPr>
            <w:tcW w:w="0" w:type="auto"/>
            <w:tcBorders>
              <w:top w:val="nil"/>
              <w:left w:val="nil"/>
              <w:bottom w:val="single" w:sz="4" w:space="0" w:color="000000"/>
              <w:right w:val="single" w:sz="4" w:space="0" w:color="000000"/>
            </w:tcBorders>
            <w:shd w:val="clear" w:color="auto" w:fill="auto"/>
            <w:noWrap/>
            <w:vAlign w:val="bottom"/>
            <w:hideMark/>
          </w:tcPr>
          <w:p w14:paraId="03ECA893" w14:textId="71536A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BC953" w14:textId="29E79A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7384A" w14:textId="1C9D9A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13,749,461.00 </w:t>
            </w:r>
          </w:p>
        </w:tc>
      </w:tr>
      <w:tr w:rsidR="00B349A1" w14:paraId="1449B2A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ABDC36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FF491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68A51542" w14:textId="2474BA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202D6D81" w14:textId="5EE206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09CEB041" w14:textId="38EBA6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C5E8A" w14:textId="526BFB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3C56C" w14:textId="640CC1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B349A1" w14:paraId="5EF62B8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A57722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7C338E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0" w:type="auto"/>
            <w:tcBorders>
              <w:top w:val="nil"/>
              <w:left w:val="nil"/>
              <w:bottom w:val="single" w:sz="4" w:space="0" w:color="000000"/>
              <w:right w:val="single" w:sz="4" w:space="0" w:color="000000"/>
            </w:tcBorders>
            <w:shd w:val="clear" w:color="auto" w:fill="auto"/>
            <w:noWrap/>
            <w:vAlign w:val="bottom"/>
            <w:hideMark/>
          </w:tcPr>
          <w:p w14:paraId="576BD87A" w14:textId="54B87B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5F5CAE3D" w14:textId="35E64E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019545E9" w14:textId="66F9EF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7B6C3" w14:textId="1E77CC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B3CBD" w14:textId="1FD652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B349A1" w14:paraId="6407593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F0A01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E3AD8E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0" w:type="auto"/>
            <w:tcBorders>
              <w:top w:val="nil"/>
              <w:left w:val="nil"/>
              <w:bottom w:val="single" w:sz="4" w:space="0" w:color="000000"/>
              <w:right w:val="single" w:sz="4" w:space="0" w:color="000000"/>
            </w:tcBorders>
            <w:shd w:val="clear" w:color="auto" w:fill="auto"/>
            <w:noWrap/>
            <w:vAlign w:val="bottom"/>
            <w:hideMark/>
          </w:tcPr>
          <w:p w14:paraId="72A0702E" w14:textId="023C2F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0FFC997D" w14:textId="47ACC9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6898FECA" w14:textId="0E7827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375EE" w14:textId="749994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01089" w14:textId="40F527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B349A1" w14:paraId="6711EAE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F79AE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FF7C8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0" w:type="auto"/>
            <w:tcBorders>
              <w:top w:val="nil"/>
              <w:left w:val="nil"/>
              <w:bottom w:val="single" w:sz="4" w:space="0" w:color="000000"/>
              <w:right w:val="single" w:sz="4" w:space="0" w:color="000000"/>
            </w:tcBorders>
            <w:shd w:val="clear" w:color="auto" w:fill="auto"/>
            <w:noWrap/>
            <w:vAlign w:val="bottom"/>
            <w:hideMark/>
          </w:tcPr>
          <w:p w14:paraId="6D58CEE8" w14:textId="1812FD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03069D43" w14:textId="701A2A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2FCBB3EF" w14:textId="5FCFDF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2B231" w14:textId="20D4CE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ACE87" w14:textId="6D0141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B349A1" w14:paraId="419FE04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56CB1C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ECD25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0" w:type="auto"/>
            <w:tcBorders>
              <w:top w:val="nil"/>
              <w:left w:val="nil"/>
              <w:bottom w:val="single" w:sz="4" w:space="0" w:color="000000"/>
              <w:right w:val="single" w:sz="4" w:space="0" w:color="000000"/>
            </w:tcBorders>
            <w:shd w:val="clear" w:color="auto" w:fill="auto"/>
            <w:noWrap/>
            <w:vAlign w:val="bottom"/>
            <w:hideMark/>
          </w:tcPr>
          <w:p w14:paraId="094D6205" w14:textId="3ABDCB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78B5FF34" w14:textId="3585A6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6,774,452.04 </w:t>
            </w:r>
          </w:p>
        </w:tc>
        <w:tc>
          <w:tcPr>
            <w:tcW w:w="0" w:type="auto"/>
            <w:tcBorders>
              <w:top w:val="nil"/>
              <w:left w:val="nil"/>
              <w:bottom w:val="single" w:sz="4" w:space="0" w:color="000000"/>
              <w:right w:val="single" w:sz="4" w:space="0" w:color="000000"/>
            </w:tcBorders>
            <w:shd w:val="clear" w:color="auto" w:fill="auto"/>
            <w:noWrap/>
            <w:vAlign w:val="bottom"/>
            <w:hideMark/>
          </w:tcPr>
          <w:p w14:paraId="790C603A" w14:textId="132DCB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49877" w14:textId="4E930F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9EFC2" w14:textId="79C43B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6,923,469.54 </w:t>
            </w:r>
          </w:p>
        </w:tc>
      </w:tr>
      <w:tr w:rsidR="00B349A1" w14:paraId="190C007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D6C1F4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7F8703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00F6834B" w14:textId="7A51B4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0C179164" w14:textId="525A4F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3,107,855.00 </w:t>
            </w:r>
          </w:p>
        </w:tc>
        <w:tc>
          <w:tcPr>
            <w:tcW w:w="0" w:type="auto"/>
            <w:tcBorders>
              <w:top w:val="nil"/>
              <w:left w:val="nil"/>
              <w:bottom w:val="single" w:sz="4" w:space="0" w:color="000000"/>
              <w:right w:val="single" w:sz="4" w:space="0" w:color="000000"/>
            </w:tcBorders>
            <w:shd w:val="clear" w:color="auto" w:fill="auto"/>
            <w:noWrap/>
            <w:vAlign w:val="bottom"/>
            <w:hideMark/>
          </w:tcPr>
          <w:p w14:paraId="7F316532" w14:textId="2408ED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41987" w14:textId="6E85FF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4108F" w14:textId="5620A8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3,289,092.50 </w:t>
            </w:r>
          </w:p>
        </w:tc>
      </w:tr>
      <w:tr w:rsidR="00B349A1" w14:paraId="15E3852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7B7A4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80EB87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7C813A2" w14:textId="4E3B24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31A61C99" w14:textId="1521C6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11,199,945.85 </w:t>
            </w:r>
          </w:p>
        </w:tc>
        <w:tc>
          <w:tcPr>
            <w:tcW w:w="0" w:type="auto"/>
            <w:tcBorders>
              <w:top w:val="nil"/>
              <w:left w:val="nil"/>
              <w:bottom w:val="single" w:sz="4" w:space="0" w:color="000000"/>
              <w:right w:val="single" w:sz="4" w:space="0" w:color="000000"/>
            </w:tcBorders>
            <w:shd w:val="clear" w:color="auto" w:fill="auto"/>
            <w:noWrap/>
            <w:vAlign w:val="bottom"/>
            <w:hideMark/>
          </w:tcPr>
          <w:p w14:paraId="4CA3DEE4" w14:textId="2C4A5C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AAB57" w14:textId="3E1BEA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C12A1" w14:textId="21E30B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11,381,183.35 </w:t>
            </w:r>
          </w:p>
        </w:tc>
      </w:tr>
      <w:tr w:rsidR="00B349A1" w14:paraId="331C6274"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77FAC4"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19DC03A0" w14:textId="2FE6A9C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1,783,309.35 </w:t>
            </w:r>
          </w:p>
        </w:tc>
        <w:tc>
          <w:tcPr>
            <w:tcW w:w="0" w:type="auto"/>
            <w:tcBorders>
              <w:top w:val="nil"/>
              <w:left w:val="nil"/>
              <w:bottom w:val="single" w:sz="4" w:space="0" w:color="000000"/>
              <w:right w:val="single" w:sz="4" w:space="0" w:color="000000"/>
            </w:tcBorders>
            <w:shd w:val="clear" w:color="D8D8D8" w:fill="D8D8D8"/>
            <w:noWrap/>
            <w:vAlign w:val="bottom"/>
            <w:hideMark/>
          </w:tcPr>
          <w:p w14:paraId="2883E379" w14:textId="482AD43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66BA6455" w14:textId="103A31B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A806BE" w14:textId="059240B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177626" w14:textId="799001B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16,567,071.65 </w:t>
            </w:r>
          </w:p>
        </w:tc>
      </w:tr>
      <w:tr w:rsidR="00B349A1" w14:paraId="1E93409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F9BD0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D59AE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0" w:type="auto"/>
            <w:tcBorders>
              <w:top w:val="nil"/>
              <w:left w:val="nil"/>
              <w:bottom w:val="single" w:sz="4" w:space="0" w:color="000000"/>
              <w:right w:val="single" w:sz="4" w:space="0" w:color="000000"/>
            </w:tcBorders>
            <w:shd w:val="clear" w:color="auto" w:fill="auto"/>
            <w:noWrap/>
            <w:vAlign w:val="bottom"/>
            <w:hideMark/>
          </w:tcPr>
          <w:p w14:paraId="1AA5205C" w14:textId="17BB7D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4BD72DFB" w14:textId="604F1C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BD7BE" w14:textId="217327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05A87" w14:textId="565624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DEA52" w14:textId="438498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B349A1" w14:paraId="26F44DC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222349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548DDE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0" w:type="auto"/>
            <w:tcBorders>
              <w:top w:val="nil"/>
              <w:left w:val="nil"/>
              <w:bottom w:val="single" w:sz="4" w:space="0" w:color="000000"/>
              <w:right w:val="single" w:sz="4" w:space="0" w:color="000000"/>
            </w:tcBorders>
            <w:shd w:val="clear" w:color="auto" w:fill="auto"/>
            <w:noWrap/>
            <w:vAlign w:val="bottom"/>
            <w:hideMark/>
          </w:tcPr>
          <w:p w14:paraId="177688BE" w14:textId="5D4BC9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3968AAFA" w14:textId="6CC0A8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7F741D5F" w14:textId="552C3B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7BC93" w14:textId="26529E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A1F01" w14:textId="437803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B349A1" w14:paraId="1A9B79A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58415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CF07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12575835" w14:textId="648747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194,972.40 </w:t>
            </w:r>
          </w:p>
        </w:tc>
        <w:tc>
          <w:tcPr>
            <w:tcW w:w="0" w:type="auto"/>
            <w:tcBorders>
              <w:top w:val="nil"/>
              <w:left w:val="nil"/>
              <w:bottom w:val="single" w:sz="4" w:space="0" w:color="000000"/>
              <w:right w:val="single" w:sz="4" w:space="0" w:color="000000"/>
            </w:tcBorders>
            <w:shd w:val="clear" w:color="auto" w:fill="auto"/>
            <w:noWrap/>
            <w:vAlign w:val="bottom"/>
            <w:hideMark/>
          </w:tcPr>
          <w:p w14:paraId="3BDFB72E" w14:textId="5B3E81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108335F5" w14:textId="49BD25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9AE1B" w14:textId="2253A1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8FAD5" w14:textId="2EEB3A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8,800,972.40 </w:t>
            </w:r>
          </w:p>
        </w:tc>
      </w:tr>
      <w:tr w:rsidR="00B349A1" w14:paraId="22E3F68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995A41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5CC53D0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0" w:type="auto"/>
            <w:tcBorders>
              <w:top w:val="nil"/>
              <w:left w:val="nil"/>
              <w:bottom w:val="single" w:sz="4" w:space="0" w:color="000000"/>
              <w:right w:val="single" w:sz="4" w:space="0" w:color="000000"/>
            </w:tcBorders>
            <w:shd w:val="clear" w:color="auto" w:fill="auto"/>
            <w:noWrap/>
            <w:vAlign w:val="bottom"/>
            <w:hideMark/>
          </w:tcPr>
          <w:p w14:paraId="15C32F9B" w14:textId="1FA1A2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7C05FCA9" w14:textId="641758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AD7CF" w14:textId="76BC55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5CFC7" w14:textId="27515E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0EC3E" w14:textId="2B0914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B349A1" w14:paraId="13680B1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75FB2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F31CE8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24CD0170" w14:textId="17A130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67BCEAD8" w14:textId="5076DA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558A5368" w14:textId="785286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EAF0C" w14:textId="57EE89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E3945" w14:textId="3DDD53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B349A1" w14:paraId="0603570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97D86C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A981C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0" w:type="auto"/>
            <w:tcBorders>
              <w:top w:val="nil"/>
              <w:left w:val="nil"/>
              <w:bottom w:val="single" w:sz="4" w:space="0" w:color="000000"/>
              <w:right w:val="single" w:sz="4" w:space="0" w:color="000000"/>
            </w:tcBorders>
            <w:shd w:val="clear" w:color="auto" w:fill="auto"/>
            <w:noWrap/>
            <w:vAlign w:val="bottom"/>
            <w:hideMark/>
          </w:tcPr>
          <w:p w14:paraId="24E55DB5" w14:textId="0FD74B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c>
          <w:tcPr>
            <w:tcW w:w="0" w:type="auto"/>
            <w:tcBorders>
              <w:top w:val="nil"/>
              <w:left w:val="nil"/>
              <w:bottom w:val="single" w:sz="4" w:space="0" w:color="000000"/>
              <w:right w:val="single" w:sz="4" w:space="0" w:color="000000"/>
            </w:tcBorders>
            <w:shd w:val="clear" w:color="auto" w:fill="auto"/>
            <w:noWrap/>
            <w:vAlign w:val="bottom"/>
            <w:hideMark/>
          </w:tcPr>
          <w:p w14:paraId="0E48A021" w14:textId="32EC1A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3CE62" w14:textId="59D3C1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14883" w14:textId="3C092B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7AB4D" w14:textId="009AD0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r>
      <w:tr w:rsidR="00B349A1" w14:paraId="43034F4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92F82C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EB8420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3DCA533F" w14:textId="27B43D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15E87B05" w14:textId="2E0849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12C42E35" w14:textId="55E014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D745C" w14:textId="35BE14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59D60" w14:textId="770DCA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2,347,990.00 </w:t>
            </w:r>
          </w:p>
        </w:tc>
      </w:tr>
      <w:tr w:rsidR="00B349A1" w14:paraId="32642D9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1063E9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79C569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0" w:type="auto"/>
            <w:tcBorders>
              <w:top w:val="nil"/>
              <w:left w:val="nil"/>
              <w:bottom w:val="single" w:sz="4" w:space="0" w:color="000000"/>
              <w:right w:val="single" w:sz="4" w:space="0" w:color="000000"/>
            </w:tcBorders>
            <w:shd w:val="clear" w:color="auto" w:fill="auto"/>
            <w:noWrap/>
            <w:vAlign w:val="bottom"/>
            <w:hideMark/>
          </w:tcPr>
          <w:p w14:paraId="63B1AA34" w14:textId="4553DD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c>
          <w:tcPr>
            <w:tcW w:w="0" w:type="auto"/>
            <w:tcBorders>
              <w:top w:val="nil"/>
              <w:left w:val="nil"/>
              <w:bottom w:val="single" w:sz="4" w:space="0" w:color="000000"/>
              <w:right w:val="single" w:sz="4" w:space="0" w:color="000000"/>
            </w:tcBorders>
            <w:shd w:val="clear" w:color="auto" w:fill="auto"/>
            <w:noWrap/>
            <w:vAlign w:val="bottom"/>
            <w:hideMark/>
          </w:tcPr>
          <w:p w14:paraId="31DB6934" w14:textId="40755A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5FC156" w14:textId="06E71F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8EB16" w14:textId="4E740A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FABF2" w14:textId="2A46EC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r>
      <w:tr w:rsidR="00B349A1" w14:paraId="60F2012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836E3E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D22F7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2674EA6A" w14:textId="504D7E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519EE0" w14:textId="48000F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8E452" w14:textId="3CBB02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BFBD3" w14:textId="57086D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8A5EC" w14:textId="7CB3EB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B349A1" w14:paraId="27CC9F4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23651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BEA684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7AAEE007" w14:textId="7D120B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21D558E4" w14:textId="18CE6C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FEF7C" w14:textId="3CA13F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3148E" w14:textId="70ADB3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86161" w14:textId="079EE9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B349A1" w14:paraId="348EF70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006525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D9273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0" w:type="auto"/>
            <w:tcBorders>
              <w:top w:val="nil"/>
              <w:left w:val="nil"/>
              <w:bottom w:val="single" w:sz="4" w:space="0" w:color="000000"/>
              <w:right w:val="single" w:sz="4" w:space="0" w:color="000000"/>
            </w:tcBorders>
            <w:shd w:val="clear" w:color="auto" w:fill="auto"/>
            <w:noWrap/>
            <w:vAlign w:val="bottom"/>
            <w:hideMark/>
          </w:tcPr>
          <w:p w14:paraId="367089E9" w14:textId="6FC189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166789B6" w14:textId="33FD5C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ACB55" w14:textId="290D5A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F748E8" w14:textId="335032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4BBA1" w14:textId="4595E0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B349A1" w14:paraId="09E1BA19"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A81585"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2A4E75D2" w14:textId="75BAAB8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6,403,992.24 </w:t>
            </w:r>
          </w:p>
        </w:tc>
        <w:tc>
          <w:tcPr>
            <w:tcW w:w="0" w:type="auto"/>
            <w:tcBorders>
              <w:top w:val="nil"/>
              <w:left w:val="nil"/>
              <w:bottom w:val="single" w:sz="4" w:space="0" w:color="000000"/>
              <w:right w:val="single" w:sz="4" w:space="0" w:color="000000"/>
            </w:tcBorders>
            <w:shd w:val="clear" w:color="D8D8D8" w:fill="D8D8D8"/>
            <w:noWrap/>
            <w:vAlign w:val="bottom"/>
            <w:hideMark/>
          </w:tcPr>
          <w:p w14:paraId="1F0ABF59" w14:textId="3D060AA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7A5B8CCD" w14:textId="1F1C43A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357BA7" w14:textId="383EE1E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D56DCB" w14:textId="6D37A07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289,284,774.92 </w:t>
            </w:r>
          </w:p>
        </w:tc>
      </w:tr>
      <w:tr w:rsidR="00B349A1" w14:paraId="6C53293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AD112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779DE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0" w:type="auto"/>
            <w:tcBorders>
              <w:top w:val="nil"/>
              <w:left w:val="nil"/>
              <w:bottom w:val="single" w:sz="4" w:space="0" w:color="000000"/>
              <w:right w:val="single" w:sz="4" w:space="0" w:color="000000"/>
            </w:tcBorders>
            <w:shd w:val="clear" w:color="auto" w:fill="auto"/>
            <w:noWrap/>
            <w:vAlign w:val="bottom"/>
            <w:hideMark/>
          </w:tcPr>
          <w:p w14:paraId="34F131C9" w14:textId="64463E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FAC76" w14:textId="31DD42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0857E670" w14:textId="6A249C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019AD" w14:textId="524F81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5C428" w14:textId="1DA91C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r>
      <w:tr w:rsidR="00B349A1" w14:paraId="10D35CC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61186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0F1A67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0" w:type="auto"/>
            <w:tcBorders>
              <w:top w:val="nil"/>
              <w:left w:val="nil"/>
              <w:bottom w:val="single" w:sz="4" w:space="0" w:color="000000"/>
              <w:right w:val="single" w:sz="4" w:space="0" w:color="000000"/>
            </w:tcBorders>
            <w:shd w:val="clear" w:color="auto" w:fill="auto"/>
            <w:noWrap/>
            <w:vAlign w:val="bottom"/>
            <w:hideMark/>
          </w:tcPr>
          <w:p w14:paraId="718B2F63" w14:textId="7A47A7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03A5F037" w14:textId="62DB5E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0FFD1C37" w14:textId="24C5E9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0203A" w14:textId="0C17A1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13E64" w14:textId="1A3FE4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9,661,250.00 </w:t>
            </w:r>
          </w:p>
        </w:tc>
      </w:tr>
      <w:tr w:rsidR="00B349A1" w14:paraId="5B9911B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79AAE4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1BF8C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0" w:type="auto"/>
            <w:tcBorders>
              <w:top w:val="nil"/>
              <w:left w:val="nil"/>
              <w:bottom w:val="single" w:sz="4" w:space="0" w:color="000000"/>
              <w:right w:val="single" w:sz="4" w:space="0" w:color="000000"/>
            </w:tcBorders>
            <w:shd w:val="clear" w:color="auto" w:fill="auto"/>
            <w:noWrap/>
            <w:vAlign w:val="bottom"/>
            <w:hideMark/>
          </w:tcPr>
          <w:p w14:paraId="6023220F" w14:textId="580F1F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761,353.60 </w:t>
            </w:r>
          </w:p>
        </w:tc>
        <w:tc>
          <w:tcPr>
            <w:tcW w:w="0" w:type="auto"/>
            <w:tcBorders>
              <w:top w:val="nil"/>
              <w:left w:val="nil"/>
              <w:bottom w:val="single" w:sz="4" w:space="0" w:color="000000"/>
              <w:right w:val="single" w:sz="4" w:space="0" w:color="000000"/>
            </w:tcBorders>
            <w:shd w:val="clear" w:color="auto" w:fill="auto"/>
            <w:noWrap/>
            <w:vAlign w:val="bottom"/>
            <w:hideMark/>
          </w:tcPr>
          <w:p w14:paraId="3EDE95C1" w14:textId="488CA0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7C23F410" w14:textId="4DF840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6F9AF" w14:textId="0B785E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56965" w14:textId="22CD15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29,147,353.60 </w:t>
            </w:r>
          </w:p>
        </w:tc>
      </w:tr>
      <w:tr w:rsidR="00B349A1" w14:paraId="495A339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A49AB5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74001B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0D8F087A" w14:textId="604AAD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238,299.60 </w:t>
            </w:r>
          </w:p>
        </w:tc>
        <w:tc>
          <w:tcPr>
            <w:tcW w:w="0" w:type="auto"/>
            <w:tcBorders>
              <w:top w:val="nil"/>
              <w:left w:val="nil"/>
              <w:bottom w:val="single" w:sz="4" w:space="0" w:color="000000"/>
              <w:right w:val="single" w:sz="4" w:space="0" w:color="000000"/>
            </w:tcBorders>
            <w:shd w:val="clear" w:color="auto" w:fill="auto"/>
            <w:noWrap/>
            <w:vAlign w:val="bottom"/>
            <w:hideMark/>
          </w:tcPr>
          <w:p w14:paraId="4344E3DF" w14:textId="433875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44E6BAA7" w14:textId="5118FF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36DEF" w14:textId="395D72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D5EC9" w14:textId="7DD166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5,810,299.60 </w:t>
            </w:r>
          </w:p>
        </w:tc>
      </w:tr>
      <w:tr w:rsidR="00B349A1" w14:paraId="54C272C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7AEBC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B3C75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7DF27E0F" w14:textId="651AEF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5ADB0D85" w14:textId="3967DC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20A27BC3" w14:textId="46EA4D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2B684" w14:textId="6C52F5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0B528" w14:textId="79E2E2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10,380,380.00 </w:t>
            </w:r>
          </w:p>
        </w:tc>
      </w:tr>
      <w:tr w:rsidR="00B349A1" w14:paraId="449DCE8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2BA45C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1415C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40941A08" w14:textId="4E24B0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114,783.75 </w:t>
            </w:r>
          </w:p>
        </w:tc>
        <w:tc>
          <w:tcPr>
            <w:tcW w:w="0" w:type="auto"/>
            <w:tcBorders>
              <w:top w:val="nil"/>
              <w:left w:val="nil"/>
              <w:bottom w:val="single" w:sz="4" w:space="0" w:color="000000"/>
              <w:right w:val="single" w:sz="4" w:space="0" w:color="000000"/>
            </w:tcBorders>
            <w:shd w:val="clear" w:color="auto" w:fill="auto"/>
            <w:noWrap/>
            <w:vAlign w:val="bottom"/>
            <w:hideMark/>
          </w:tcPr>
          <w:p w14:paraId="0CB77B4D" w14:textId="44B49C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7601FD01" w14:textId="48C43B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40CDE" w14:textId="5C9F11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E8414" w14:textId="795D4A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6,365,669.43 </w:t>
            </w:r>
          </w:p>
        </w:tc>
      </w:tr>
      <w:tr w:rsidR="00B349A1" w14:paraId="23406FE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08F40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8661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0" w:type="auto"/>
            <w:tcBorders>
              <w:top w:val="nil"/>
              <w:left w:val="nil"/>
              <w:bottom w:val="single" w:sz="4" w:space="0" w:color="000000"/>
              <w:right w:val="single" w:sz="4" w:space="0" w:color="000000"/>
            </w:tcBorders>
            <w:shd w:val="clear" w:color="auto" w:fill="auto"/>
            <w:noWrap/>
            <w:vAlign w:val="bottom"/>
            <w:hideMark/>
          </w:tcPr>
          <w:p w14:paraId="056A48FC" w14:textId="5EF441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153,616.00 </w:t>
            </w:r>
          </w:p>
        </w:tc>
        <w:tc>
          <w:tcPr>
            <w:tcW w:w="0" w:type="auto"/>
            <w:tcBorders>
              <w:top w:val="nil"/>
              <w:left w:val="nil"/>
              <w:bottom w:val="single" w:sz="4" w:space="0" w:color="000000"/>
              <w:right w:val="single" w:sz="4" w:space="0" w:color="000000"/>
            </w:tcBorders>
            <w:shd w:val="clear" w:color="auto" w:fill="auto"/>
            <w:noWrap/>
            <w:vAlign w:val="bottom"/>
            <w:hideMark/>
          </w:tcPr>
          <w:p w14:paraId="597E9AD3" w14:textId="452AA2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69068217" w14:textId="25B874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9ACB5" w14:textId="6C1F04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37B5D" w14:textId="7AA6BD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30,539,616.00 </w:t>
            </w:r>
          </w:p>
        </w:tc>
      </w:tr>
      <w:tr w:rsidR="00B349A1" w14:paraId="0D4BC36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A12F2C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3F9672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51F83F47" w14:textId="41BBE4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3BA07264" w14:textId="36E99C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155139E0" w14:textId="2AA519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60E27" w14:textId="37665F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9EED3" w14:textId="20759F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1,965,640.00 </w:t>
            </w:r>
          </w:p>
        </w:tc>
      </w:tr>
      <w:tr w:rsidR="00B349A1" w14:paraId="4F2BEBE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E9453C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B5FFCA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0" w:type="auto"/>
            <w:tcBorders>
              <w:top w:val="nil"/>
              <w:left w:val="nil"/>
              <w:bottom w:val="single" w:sz="4" w:space="0" w:color="000000"/>
              <w:right w:val="single" w:sz="4" w:space="0" w:color="000000"/>
            </w:tcBorders>
            <w:shd w:val="clear" w:color="auto" w:fill="auto"/>
            <w:noWrap/>
            <w:vAlign w:val="bottom"/>
            <w:hideMark/>
          </w:tcPr>
          <w:p w14:paraId="7C6D2F78" w14:textId="5E892D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03C2F866" w14:textId="162D85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C00073" w14:textId="405424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E19BE" w14:textId="5504F5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8E38F5" w14:textId="4BF1D1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10,389,017.50 </w:t>
            </w:r>
          </w:p>
        </w:tc>
      </w:tr>
      <w:tr w:rsidR="00B349A1" w14:paraId="471741F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30652D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4A4CBF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41326022" w14:textId="1BA3F5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344,351.25 </w:t>
            </w:r>
          </w:p>
        </w:tc>
        <w:tc>
          <w:tcPr>
            <w:tcW w:w="0" w:type="auto"/>
            <w:tcBorders>
              <w:top w:val="nil"/>
              <w:left w:val="nil"/>
              <w:bottom w:val="single" w:sz="4" w:space="0" w:color="000000"/>
              <w:right w:val="single" w:sz="4" w:space="0" w:color="000000"/>
            </w:tcBorders>
            <w:shd w:val="clear" w:color="auto" w:fill="auto"/>
            <w:noWrap/>
            <w:vAlign w:val="bottom"/>
            <w:hideMark/>
          </w:tcPr>
          <w:p w14:paraId="449ECD2C" w14:textId="5FC88C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1B31DC24" w14:textId="1BCDC3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70BAC" w14:textId="032EFB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7A0F8" w14:textId="3BA6C2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22,594,177.25 </w:t>
            </w:r>
          </w:p>
        </w:tc>
      </w:tr>
      <w:tr w:rsidR="00B349A1" w14:paraId="4925D20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4B05A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2414A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4A3A4894" w14:textId="5159DE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235,074.00 </w:t>
            </w:r>
          </w:p>
        </w:tc>
        <w:tc>
          <w:tcPr>
            <w:tcW w:w="0" w:type="auto"/>
            <w:tcBorders>
              <w:top w:val="nil"/>
              <w:left w:val="nil"/>
              <w:bottom w:val="single" w:sz="4" w:space="0" w:color="000000"/>
              <w:right w:val="single" w:sz="4" w:space="0" w:color="000000"/>
            </w:tcBorders>
            <w:shd w:val="clear" w:color="auto" w:fill="auto"/>
            <w:noWrap/>
            <w:vAlign w:val="bottom"/>
            <w:hideMark/>
          </w:tcPr>
          <w:p w14:paraId="38FF28DD" w14:textId="242118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CF6A9F" w14:textId="3E1704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A226A" w14:textId="08394F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70F61" w14:textId="2A73E0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7,935,074.00 </w:t>
            </w:r>
          </w:p>
        </w:tc>
      </w:tr>
      <w:tr w:rsidR="00B349A1" w14:paraId="10D2CDE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F755E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A8107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0" w:type="auto"/>
            <w:tcBorders>
              <w:top w:val="nil"/>
              <w:left w:val="nil"/>
              <w:bottom w:val="single" w:sz="4" w:space="0" w:color="000000"/>
              <w:right w:val="single" w:sz="4" w:space="0" w:color="000000"/>
            </w:tcBorders>
            <w:shd w:val="clear" w:color="auto" w:fill="auto"/>
            <w:noWrap/>
            <w:vAlign w:val="bottom"/>
            <w:hideMark/>
          </w:tcPr>
          <w:p w14:paraId="038D1F0C" w14:textId="54F6EE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281,925.00 </w:t>
            </w:r>
          </w:p>
        </w:tc>
        <w:tc>
          <w:tcPr>
            <w:tcW w:w="0" w:type="auto"/>
            <w:tcBorders>
              <w:top w:val="nil"/>
              <w:left w:val="nil"/>
              <w:bottom w:val="single" w:sz="4" w:space="0" w:color="000000"/>
              <w:right w:val="single" w:sz="4" w:space="0" w:color="000000"/>
            </w:tcBorders>
            <w:shd w:val="clear" w:color="auto" w:fill="auto"/>
            <w:noWrap/>
            <w:vAlign w:val="bottom"/>
            <w:hideMark/>
          </w:tcPr>
          <w:p w14:paraId="57ECB319" w14:textId="323285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2E9FB893" w14:textId="058F2C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8A7DC" w14:textId="6CC85A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C6F32" w14:textId="7EC042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14,343,525.00 </w:t>
            </w:r>
          </w:p>
        </w:tc>
      </w:tr>
      <w:tr w:rsidR="00B349A1" w14:paraId="6C3948E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2329AD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6B2E9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0" w:type="auto"/>
            <w:tcBorders>
              <w:top w:val="nil"/>
              <w:left w:val="nil"/>
              <w:bottom w:val="single" w:sz="4" w:space="0" w:color="000000"/>
              <w:right w:val="single" w:sz="4" w:space="0" w:color="000000"/>
            </w:tcBorders>
            <w:shd w:val="clear" w:color="auto" w:fill="auto"/>
            <w:noWrap/>
            <w:vAlign w:val="bottom"/>
            <w:hideMark/>
          </w:tcPr>
          <w:p w14:paraId="2CE6C301" w14:textId="4A9E62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298,182.20 </w:t>
            </w:r>
          </w:p>
        </w:tc>
        <w:tc>
          <w:tcPr>
            <w:tcW w:w="0" w:type="auto"/>
            <w:tcBorders>
              <w:top w:val="nil"/>
              <w:left w:val="nil"/>
              <w:bottom w:val="single" w:sz="4" w:space="0" w:color="000000"/>
              <w:right w:val="single" w:sz="4" w:space="0" w:color="000000"/>
            </w:tcBorders>
            <w:shd w:val="clear" w:color="auto" w:fill="auto"/>
            <w:noWrap/>
            <w:vAlign w:val="bottom"/>
            <w:hideMark/>
          </w:tcPr>
          <w:p w14:paraId="2BD3C2AC" w14:textId="0A90CB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75E01AFF" w14:textId="05F081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892A9" w14:textId="12AA60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F3821" w14:textId="4810AA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19,540,982.20 </w:t>
            </w:r>
          </w:p>
        </w:tc>
      </w:tr>
      <w:tr w:rsidR="00B349A1" w14:paraId="4D9657E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CAF2DD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77DB20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0" w:type="auto"/>
            <w:tcBorders>
              <w:top w:val="nil"/>
              <w:left w:val="nil"/>
              <w:bottom w:val="single" w:sz="4" w:space="0" w:color="000000"/>
              <w:right w:val="single" w:sz="4" w:space="0" w:color="000000"/>
            </w:tcBorders>
            <w:shd w:val="clear" w:color="auto" w:fill="auto"/>
            <w:noWrap/>
            <w:vAlign w:val="bottom"/>
            <w:hideMark/>
          </w:tcPr>
          <w:p w14:paraId="4C2356D6" w14:textId="566AC9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02C7349A" w14:textId="7E1B0A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2F3997CB" w14:textId="39EB2A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101CB" w14:textId="117FEA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E9852" w14:textId="7F4503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B349A1" w14:paraId="2EBE5A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B647A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AE6ACC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3E7E239B" w14:textId="184974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136,572.00 </w:t>
            </w:r>
          </w:p>
        </w:tc>
        <w:tc>
          <w:tcPr>
            <w:tcW w:w="0" w:type="auto"/>
            <w:tcBorders>
              <w:top w:val="nil"/>
              <w:left w:val="nil"/>
              <w:bottom w:val="single" w:sz="4" w:space="0" w:color="000000"/>
              <w:right w:val="single" w:sz="4" w:space="0" w:color="000000"/>
            </w:tcBorders>
            <w:shd w:val="clear" w:color="auto" w:fill="auto"/>
            <w:noWrap/>
            <w:vAlign w:val="bottom"/>
            <w:hideMark/>
          </w:tcPr>
          <w:p w14:paraId="0828D3B1" w14:textId="3E9CA8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4DF3BC" w14:textId="110239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C433F" w14:textId="6E1A9E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C9A76" w14:textId="2B43E0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5,136,572.00 </w:t>
            </w:r>
          </w:p>
        </w:tc>
      </w:tr>
      <w:tr w:rsidR="00B349A1" w14:paraId="14B5426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ADBA8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ED9509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0" w:type="auto"/>
            <w:tcBorders>
              <w:top w:val="nil"/>
              <w:left w:val="nil"/>
              <w:bottom w:val="single" w:sz="4" w:space="0" w:color="000000"/>
              <w:right w:val="single" w:sz="4" w:space="0" w:color="000000"/>
            </w:tcBorders>
            <w:shd w:val="clear" w:color="auto" w:fill="auto"/>
            <w:noWrap/>
            <w:vAlign w:val="bottom"/>
            <w:hideMark/>
          </w:tcPr>
          <w:p w14:paraId="31F492C2" w14:textId="6AF9F4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154,400.00 </w:t>
            </w:r>
          </w:p>
        </w:tc>
        <w:tc>
          <w:tcPr>
            <w:tcW w:w="0" w:type="auto"/>
            <w:tcBorders>
              <w:top w:val="nil"/>
              <w:left w:val="nil"/>
              <w:bottom w:val="single" w:sz="4" w:space="0" w:color="000000"/>
              <w:right w:val="single" w:sz="4" w:space="0" w:color="000000"/>
            </w:tcBorders>
            <w:shd w:val="clear" w:color="auto" w:fill="auto"/>
            <w:noWrap/>
            <w:vAlign w:val="bottom"/>
            <w:hideMark/>
          </w:tcPr>
          <w:p w14:paraId="0EAEEC47" w14:textId="1B43D0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67AB246D" w14:textId="4D3D62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15220" w14:textId="0CCBBF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85802" w14:textId="067BB0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22,015,400.00 </w:t>
            </w:r>
          </w:p>
        </w:tc>
      </w:tr>
      <w:tr w:rsidR="00B349A1" w14:paraId="729B68F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C0748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43517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0" w:type="auto"/>
            <w:tcBorders>
              <w:top w:val="nil"/>
              <w:left w:val="nil"/>
              <w:bottom w:val="single" w:sz="4" w:space="0" w:color="000000"/>
              <w:right w:val="single" w:sz="4" w:space="0" w:color="000000"/>
            </w:tcBorders>
            <w:shd w:val="clear" w:color="auto" w:fill="auto"/>
            <w:noWrap/>
            <w:vAlign w:val="bottom"/>
            <w:hideMark/>
          </w:tcPr>
          <w:p w14:paraId="6398DD5A" w14:textId="12F57C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92,632.50 </w:t>
            </w:r>
          </w:p>
        </w:tc>
        <w:tc>
          <w:tcPr>
            <w:tcW w:w="0" w:type="auto"/>
            <w:tcBorders>
              <w:top w:val="nil"/>
              <w:left w:val="nil"/>
              <w:bottom w:val="single" w:sz="4" w:space="0" w:color="000000"/>
              <w:right w:val="single" w:sz="4" w:space="0" w:color="000000"/>
            </w:tcBorders>
            <w:shd w:val="clear" w:color="auto" w:fill="auto"/>
            <w:noWrap/>
            <w:vAlign w:val="bottom"/>
            <w:hideMark/>
          </w:tcPr>
          <w:p w14:paraId="7A70BC74" w14:textId="4A91E5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FAAA85" w14:textId="7BA54B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C9E3D" w14:textId="2305E7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F4F8C" w14:textId="6DDEE5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2,642,632.50 </w:t>
            </w:r>
          </w:p>
        </w:tc>
      </w:tr>
      <w:tr w:rsidR="00B349A1" w14:paraId="11CD1AE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1724B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5E8A83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098B46F7" w14:textId="67672C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141,000.00 </w:t>
            </w:r>
          </w:p>
        </w:tc>
        <w:tc>
          <w:tcPr>
            <w:tcW w:w="0" w:type="auto"/>
            <w:tcBorders>
              <w:top w:val="nil"/>
              <w:left w:val="nil"/>
              <w:bottom w:val="single" w:sz="4" w:space="0" w:color="000000"/>
              <w:right w:val="single" w:sz="4" w:space="0" w:color="000000"/>
            </w:tcBorders>
            <w:shd w:val="clear" w:color="auto" w:fill="auto"/>
            <w:noWrap/>
            <w:vAlign w:val="bottom"/>
            <w:hideMark/>
          </w:tcPr>
          <w:p w14:paraId="3F2E2F8C" w14:textId="2007BA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69E2E214" w14:textId="4AB4D8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7F966" w14:textId="42303A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7999F" w14:textId="6B7387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15,602,820.00 </w:t>
            </w:r>
          </w:p>
        </w:tc>
      </w:tr>
      <w:tr w:rsidR="00B349A1" w14:paraId="2D89D66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48D642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484FB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0" w:type="auto"/>
            <w:tcBorders>
              <w:top w:val="nil"/>
              <w:left w:val="nil"/>
              <w:bottom w:val="single" w:sz="4" w:space="0" w:color="000000"/>
              <w:right w:val="single" w:sz="4" w:space="0" w:color="000000"/>
            </w:tcBorders>
            <w:shd w:val="clear" w:color="auto" w:fill="auto"/>
            <w:noWrap/>
            <w:vAlign w:val="bottom"/>
            <w:hideMark/>
          </w:tcPr>
          <w:p w14:paraId="5427CD24" w14:textId="6035C5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150,460.80 </w:t>
            </w:r>
          </w:p>
        </w:tc>
        <w:tc>
          <w:tcPr>
            <w:tcW w:w="0" w:type="auto"/>
            <w:tcBorders>
              <w:top w:val="nil"/>
              <w:left w:val="nil"/>
              <w:bottom w:val="single" w:sz="4" w:space="0" w:color="000000"/>
              <w:right w:val="single" w:sz="4" w:space="0" w:color="000000"/>
            </w:tcBorders>
            <w:shd w:val="clear" w:color="auto" w:fill="auto"/>
            <w:noWrap/>
            <w:vAlign w:val="bottom"/>
            <w:hideMark/>
          </w:tcPr>
          <w:p w14:paraId="15F5C2DC" w14:textId="7D2267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1041312A" w14:textId="0EAE3B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7D76C" w14:textId="20E9AC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028CB" w14:textId="493B32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10,976,460.80 </w:t>
            </w:r>
          </w:p>
        </w:tc>
      </w:tr>
      <w:tr w:rsidR="00B349A1" w14:paraId="42653AA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F3F5E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2D84B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624A6774" w14:textId="03FE9A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343,100.00 </w:t>
            </w:r>
          </w:p>
        </w:tc>
        <w:tc>
          <w:tcPr>
            <w:tcW w:w="0" w:type="auto"/>
            <w:tcBorders>
              <w:top w:val="nil"/>
              <w:left w:val="nil"/>
              <w:bottom w:val="single" w:sz="4" w:space="0" w:color="000000"/>
              <w:right w:val="single" w:sz="4" w:space="0" w:color="000000"/>
            </w:tcBorders>
            <w:shd w:val="clear" w:color="auto" w:fill="auto"/>
            <w:noWrap/>
            <w:vAlign w:val="bottom"/>
            <w:hideMark/>
          </w:tcPr>
          <w:p w14:paraId="5B6FC5D9" w14:textId="168B18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6A060792" w14:textId="6AB06C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D61E8" w14:textId="304185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1AA0C" w14:textId="5BE394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20,327,281.00 </w:t>
            </w:r>
          </w:p>
        </w:tc>
      </w:tr>
      <w:tr w:rsidR="00B349A1" w14:paraId="49D58F6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0878CD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B32866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4C5AA150" w14:textId="2D6C36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736,242.00 </w:t>
            </w:r>
          </w:p>
        </w:tc>
        <w:tc>
          <w:tcPr>
            <w:tcW w:w="0" w:type="auto"/>
            <w:tcBorders>
              <w:top w:val="nil"/>
              <w:left w:val="nil"/>
              <w:bottom w:val="single" w:sz="4" w:space="0" w:color="000000"/>
              <w:right w:val="single" w:sz="4" w:space="0" w:color="000000"/>
            </w:tcBorders>
            <w:shd w:val="clear" w:color="auto" w:fill="auto"/>
            <w:noWrap/>
            <w:vAlign w:val="bottom"/>
            <w:hideMark/>
          </w:tcPr>
          <w:p w14:paraId="4BEB64FC" w14:textId="124272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208DF91B" w14:textId="1B6ED7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A4752" w14:textId="1266E3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EC558" w14:textId="53F3BD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19,633,362.00 </w:t>
            </w:r>
          </w:p>
        </w:tc>
      </w:tr>
      <w:tr w:rsidR="00B349A1" w14:paraId="082A26F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EBE80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531492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1ECF691B" w14:textId="129224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639,072.00 </w:t>
            </w:r>
          </w:p>
        </w:tc>
        <w:tc>
          <w:tcPr>
            <w:tcW w:w="0" w:type="auto"/>
            <w:tcBorders>
              <w:top w:val="nil"/>
              <w:left w:val="nil"/>
              <w:bottom w:val="single" w:sz="4" w:space="0" w:color="000000"/>
              <w:right w:val="single" w:sz="4" w:space="0" w:color="000000"/>
            </w:tcBorders>
            <w:shd w:val="clear" w:color="auto" w:fill="auto"/>
            <w:noWrap/>
            <w:vAlign w:val="bottom"/>
            <w:hideMark/>
          </w:tcPr>
          <w:p w14:paraId="15FFFCCA" w14:textId="5F191C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18918BE8" w14:textId="166A8B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0F170" w14:textId="774D1C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B2B54" w14:textId="1B58BE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838,433.00 </w:t>
            </w:r>
          </w:p>
        </w:tc>
      </w:tr>
      <w:tr w:rsidR="00B349A1" w14:paraId="798A108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255F2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8BFD5A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32732408" w14:textId="7CB1C3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243,715.50 </w:t>
            </w:r>
          </w:p>
        </w:tc>
        <w:tc>
          <w:tcPr>
            <w:tcW w:w="0" w:type="auto"/>
            <w:tcBorders>
              <w:top w:val="nil"/>
              <w:left w:val="nil"/>
              <w:bottom w:val="single" w:sz="4" w:space="0" w:color="000000"/>
              <w:right w:val="single" w:sz="4" w:space="0" w:color="000000"/>
            </w:tcBorders>
            <w:shd w:val="clear" w:color="auto" w:fill="auto"/>
            <w:noWrap/>
            <w:vAlign w:val="bottom"/>
            <w:hideMark/>
          </w:tcPr>
          <w:p w14:paraId="063A16A2" w14:textId="03203B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7D830284" w14:textId="285278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46E9A" w14:textId="32321D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3CC1C" w14:textId="2B7C72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11,354,715.50 </w:t>
            </w:r>
          </w:p>
        </w:tc>
      </w:tr>
      <w:tr w:rsidR="00B349A1" w14:paraId="673B3FB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0AA153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FDB68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3B502C10" w14:textId="057C22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318,172.50 </w:t>
            </w:r>
          </w:p>
        </w:tc>
        <w:tc>
          <w:tcPr>
            <w:tcW w:w="0" w:type="auto"/>
            <w:tcBorders>
              <w:top w:val="nil"/>
              <w:left w:val="nil"/>
              <w:bottom w:val="single" w:sz="4" w:space="0" w:color="000000"/>
              <w:right w:val="single" w:sz="4" w:space="0" w:color="000000"/>
            </w:tcBorders>
            <w:shd w:val="clear" w:color="auto" w:fill="auto"/>
            <w:noWrap/>
            <w:vAlign w:val="bottom"/>
            <w:hideMark/>
          </w:tcPr>
          <w:p w14:paraId="0DB7458C" w14:textId="4EFD7B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AF3B645" w14:textId="0445F3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44791" w14:textId="5DFF06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A38A0" w14:textId="0FD963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4,840,172.50 </w:t>
            </w:r>
          </w:p>
        </w:tc>
      </w:tr>
      <w:tr w:rsidR="00B349A1" w14:paraId="243514F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096943"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6F18183D" w14:textId="04FE821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4,623,872.50 </w:t>
            </w:r>
          </w:p>
        </w:tc>
        <w:tc>
          <w:tcPr>
            <w:tcW w:w="0" w:type="auto"/>
            <w:tcBorders>
              <w:top w:val="nil"/>
              <w:left w:val="nil"/>
              <w:bottom w:val="single" w:sz="4" w:space="0" w:color="000000"/>
              <w:right w:val="single" w:sz="4" w:space="0" w:color="000000"/>
            </w:tcBorders>
            <w:shd w:val="clear" w:color="D8D8D8" w:fill="D8D8D8"/>
            <w:noWrap/>
            <w:vAlign w:val="bottom"/>
            <w:hideMark/>
          </w:tcPr>
          <w:p w14:paraId="0A66C164" w14:textId="702F0C2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2315DC17" w14:textId="1B1B416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A93221" w14:textId="72BA9E4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F4D250" w14:textId="2F4885C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167,570,770.39 </w:t>
            </w:r>
          </w:p>
        </w:tc>
      </w:tr>
      <w:tr w:rsidR="00B349A1" w14:paraId="4ED9639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373042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E7328A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0" w:type="auto"/>
            <w:tcBorders>
              <w:top w:val="nil"/>
              <w:left w:val="nil"/>
              <w:bottom w:val="single" w:sz="4" w:space="0" w:color="000000"/>
              <w:right w:val="single" w:sz="4" w:space="0" w:color="000000"/>
            </w:tcBorders>
            <w:shd w:val="clear" w:color="auto" w:fill="auto"/>
            <w:noWrap/>
            <w:vAlign w:val="bottom"/>
            <w:hideMark/>
          </w:tcPr>
          <w:p w14:paraId="72EA87DF" w14:textId="3F095B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2A6B589E" w14:textId="6F693D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380BC" w14:textId="7FD45B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E9640" w14:textId="7B100D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6C2BC" w14:textId="615D78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B349A1" w14:paraId="19EE312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4CE61A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85670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0" w:type="auto"/>
            <w:tcBorders>
              <w:top w:val="nil"/>
              <w:left w:val="nil"/>
              <w:bottom w:val="single" w:sz="4" w:space="0" w:color="000000"/>
              <w:right w:val="single" w:sz="4" w:space="0" w:color="000000"/>
            </w:tcBorders>
            <w:shd w:val="clear" w:color="auto" w:fill="auto"/>
            <w:noWrap/>
            <w:vAlign w:val="bottom"/>
            <w:hideMark/>
          </w:tcPr>
          <w:p w14:paraId="24CDB708" w14:textId="7AE601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02F378C3" w14:textId="3D6652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516C95EC" w14:textId="291615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06AB5" w14:textId="65CBF1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A88C7" w14:textId="211A28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B349A1" w14:paraId="1003819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1DF9BF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6F894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03F16EBD" w14:textId="189224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604,125.00 </w:t>
            </w:r>
          </w:p>
        </w:tc>
        <w:tc>
          <w:tcPr>
            <w:tcW w:w="0" w:type="auto"/>
            <w:tcBorders>
              <w:top w:val="nil"/>
              <w:left w:val="nil"/>
              <w:bottom w:val="single" w:sz="4" w:space="0" w:color="000000"/>
              <w:right w:val="single" w:sz="4" w:space="0" w:color="000000"/>
            </w:tcBorders>
            <w:shd w:val="clear" w:color="auto" w:fill="auto"/>
            <w:noWrap/>
            <w:vAlign w:val="bottom"/>
            <w:hideMark/>
          </w:tcPr>
          <w:p w14:paraId="60320041" w14:textId="0920B9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7940B545" w14:textId="7A4A99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71B57" w14:textId="7590E8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0BB6F" w14:textId="577860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48,601,325.00 </w:t>
            </w:r>
          </w:p>
        </w:tc>
      </w:tr>
      <w:tr w:rsidR="00B349A1" w14:paraId="4E3ECE1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18E756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13B1FE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0" w:type="auto"/>
            <w:tcBorders>
              <w:top w:val="nil"/>
              <w:left w:val="nil"/>
              <w:bottom w:val="single" w:sz="4" w:space="0" w:color="000000"/>
              <w:right w:val="single" w:sz="4" w:space="0" w:color="000000"/>
            </w:tcBorders>
            <w:shd w:val="clear" w:color="auto" w:fill="auto"/>
            <w:noWrap/>
            <w:vAlign w:val="bottom"/>
            <w:hideMark/>
          </w:tcPr>
          <w:p w14:paraId="5443A3FA" w14:textId="54AC81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41F69D77" w14:textId="3166A3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2D03B5E6" w14:textId="551F88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5FFF7" w14:textId="301AED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95E2E" w14:textId="58E312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B349A1" w14:paraId="33638D2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7484B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31379A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0" w:type="auto"/>
            <w:tcBorders>
              <w:top w:val="nil"/>
              <w:left w:val="nil"/>
              <w:bottom w:val="single" w:sz="4" w:space="0" w:color="000000"/>
              <w:right w:val="single" w:sz="4" w:space="0" w:color="000000"/>
            </w:tcBorders>
            <w:shd w:val="clear" w:color="auto" w:fill="auto"/>
            <w:noWrap/>
            <w:vAlign w:val="bottom"/>
            <w:hideMark/>
          </w:tcPr>
          <w:p w14:paraId="5D2FD9F5" w14:textId="4775D4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0FC96C5D" w14:textId="055FE8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4EF5E4" w14:textId="7C4553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BF7F5" w14:textId="732FFD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43A76" w14:textId="35D085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452,406.25 </w:t>
            </w:r>
          </w:p>
        </w:tc>
      </w:tr>
      <w:tr w:rsidR="00B349A1" w14:paraId="447665D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2A9AD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82C7C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0" w:type="auto"/>
            <w:tcBorders>
              <w:top w:val="nil"/>
              <w:left w:val="nil"/>
              <w:bottom w:val="single" w:sz="4" w:space="0" w:color="000000"/>
              <w:right w:val="single" w:sz="4" w:space="0" w:color="000000"/>
            </w:tcBorders>
            <w:shd w:val="clear" w:color="auto" w:fill="auto"/>
            <w:noWrap/>
            <w:vAlign w:val="bottom"/>
            <w:hideMark/>
          </w:tcPr>
          <w:p w14:paraId="5236F46F" w14:textId="7547DB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214C29AE" w14:textId="56C3A7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01E7CC82" w14:textId="3D9238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D57F7" w14:textId="312540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4762D" w14:textId="041A18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4,746,871.25 </w:t>
            </w:r>
          </w:p>
        </w:tc>
      </w:tr>
      <w:tr w:rsidR="00B349A1" w14:paraId="17D7E8D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2E3D4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1F29C6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0" w:type="auto"/>
            <w:tcBorders>
              <w:top w:val="nil"/>
              <w:left w:val="nil"/>
              <w:bottom w:val="single" w:sz="4" w:space="0" w:color="000000"/>
              <w:right w:val="single" w:sz="4" w:space="0" w:color="000000"/>
            </w:tcBorders>
            <w:shd w:val="clear" w:color="auto" w:fill="auto"/>
            <w:noWrap/>
            <w:vAlign w:val="bottom"/>
            <w:hideMark/>
          </w:tcPr>
          <w:p w14:paraId="1366BE56" w14:textId="427CA9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0B571" w14:textId="6EC95F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1B5DA5D7" w14:textId="66683A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FF142" w14:textId="402516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76E1B" w14:textId="155A81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B349A1" w14:paraId="44B3F43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0C2A3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BC5C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07475988" w14:textId="0BBB61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57427C2A" w14:textId="66FB39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2CA23538" w14:textId="0C1230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076A4" w14:textId="6D854F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44E7D" w14:textId="6950DC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B349A1" w14:paraId="318B1C5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ADB87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8B04E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0" w:type="auto"/>
            <w:tcBorders>
              <w:top w:val="nil"/>
              <w:left w:val="nil"/>
              <w:bottom w:val="single" w:sz="4" w:space="0" w:color="000000"/>
              <w:right w:val="single" w:sz="4" w:space="0" w:color="000000"/>
            </w:tcBorders>
            <w:shd w:val="clear" w:color="auto" w:fill="auto"/>
            <w:noWrap/>
            <w:vAlign w:val="bottom"/>
            <w:hideMark/>
          </w:tcPr>
          <w:p w14:paraId="1D46D613" w14:textId="5E57C5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418F626E" w14:textId="4364B6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34BFF366" w14:textId="11E0F6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956F0" w14:textId="129685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90896" w14:textId="6BC89C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B349A1" w14:paraId="331D224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0CAF1C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AA0D4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4ACD0AAE" w14:textId="120A2B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F8888" w14:textId="346D5E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4FC5A2A5" w14:textId="7A9AF6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D7A97" w14:textId="504BBB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4ED36" w14:textId="0BA7F1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r>
      <w:tr w:rsidR="00B349A1" w14:paraId="76E4080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FB9131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1F8CD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0" w:type="auto"/>
            <w:tcBorders>
              <w:top w:val="nil"/>
              <w:left w:val="nil"/>
              <w:bottom w:val="single" w:sz="4" w:space="0" w:color="000000"/>
              <w:right w:val="single" w:sz="4" w:space="0" w:color="000000"/>
            </w:tcBorders>
            <w:shd w:val="clear" w:color="auto" w:fill="auto"/>
            <w:noWrap/>
            <w:vAlign w:val="bottom"/>
            <w:hideMark/>
          </w:tcPr>
          <w:p w14:paraId="276AE242" w14:textId="3159DE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6C2D6" w14:textId="2E787D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1D62CF" w14:textId="2FE8B3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47B97" w14:textId="336E8A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601E9" w14:textId="08F51C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B349A1" w14:paraId="72A8C09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5140FB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AAC09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0" w:type="auto"/>
            <w:tcBorders>
              <w:top w:val="nil"/>
              <w:left w:val="nil"/>
              <w:bottom w:val="single" w:sz="4" w:space="0" w:color="000000"/>
              <w:right w:val="single" w:sz="4" w:space="0" w:color="000000"/>
            </w:tcBorders>
            <w:shd w:val="clear" w:color="auto" w:fill="auto"/>
            <w:noWrap/>
            <w:vAlign w:val="bottom"/>
            <w:hideMark/>
          </w:tcPr>
          <w:p w14:paraId="6AA9FDD2" w14:textId="4D40C7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167B5342" w14:textId="5A49F0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5C905" w14:textId="5434B2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D8793" w14:textId="175887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70C88" w14:textId="243264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B349A1" w14:paraId="515648B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EF1D63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EB503E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0" w:type="auto"/>
            <w:tcBorders>
              <w:top w:val="nil"/>
              <w:left w:val="nil"/>
              <w:bottom w:val="single" w:sz="4" w:space="0" w:color="000000"/>
              <w:right w:val="single" w:sz="4" w:space="0" w:color="000000"/>
            </w:tcBorders>
            <w:shd w:val="clear" w:color="auto" w:fill="auto"/>
            <w:noWrap/>
            <w:vAlign w:val="bottom"/>
            <w:hideMark/>
          </w:tcPr>
          <w:p w14:paraId="7164A184" w14:textId="22DBE1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3C953FE9" w14:textId="50C95E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1AA55" w14:textId="041DBC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04CCE" w14:textId="57C9A2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F5115" w14:textId="67A52A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B349A1" w14:paraId="47D3582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630E6F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D19013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0" w:type="auto"/>
            <w:tcBorders>
              <w:top w:val="nil"/>
              <w:left w:val="nil"/>
              <w:bottom w:val="single" w:sz="4" w:space="0" w:color="000000"/>
              <w:right w:val="single" w:sz="4" w:space="0" w:color="000000"/>
            </w:tcBorders>
            <w:shd w:val="clear" w:color="auto" w:fill="auto"/>
            <w:noWrap/>
            <w:vAlign w:val="bottom"/>
            <w:hideMark/>
          </w:tcPr>
          <w:p w14:paraId="5351A939" w14:textId="388E48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7ED5D9A7" w14:textId="4D3E6E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6D0BD5B9" w14:textId="3D93FE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3165C" w14:textId="00BCA4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DC6E0" w14:textId="430ED1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B349A1" w14:paraId="4546B6D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1EA267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ED2699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0" w:type="auto"/>
            <w:tcBorders>
              <w:top w:val="nil"/>
              <w:left w:val="nil"/>
              <w:bottom w:val="single" w:sz="4" w:space="0" w:color="000000"/>
              <w:right w:val="single" w:sz="4" w:space="0" w:color="000000"/>
            </w:tcBorders>
            <w:shd w:val="clear" w:color="auto" w:fill="auto"/>
            <w:noWrap/>
            <w:vAlign w:val="bottom"/>
            <w:hideMark/>
          </w:tcPr>
          <w:p w14:paraId="49298ED6" w14:textId="0AAB2B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5A597E6F" w14:textId="5FBE36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3654483C" w14:textId="4FAE75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3EC74" w14:textId="4BDF98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302FE" w14:textId="326FF3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B349A1" w14:paraId="75C0BBF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4E15DE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4DB395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0" w:type="auto"/>
            <w:tcBorders>
              <w:top w:val="nil"/>
              <w:left w:val="nil"/>
              <w:bottom w:val="single" w:sz="4" w:space="0" w:color="000000"/>
              <w:right w:val="single" w:sz="4" w:space="0" w:color="000000"/>
            </w:tcBorders>
            <w:shd w:val="clear" w:color="auto" w:fill="auto"/>
            <w:noWrap/>
            <w:vAlign w:val="bottom"/>
            <w:hideMark/>
          </w:tcPr>
          <w:p w14:paraId="39326ADC" w14:textId="2241CF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5E3A479F" w14:textId="301DAA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7CDA8676" w14:textId="1B5833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545B1" w14:textId="1D3801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F75A2" w14:textId="12C997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B349A1" w14:paraId="43474CB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DF8C79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0D5D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37CA832D" w14:textId="5B7FAF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6F171B7A" w14:textId="2A58B9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6181F" w14:textId="7D70D5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84065" w14:textId="16B090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B2214" w14:textId="40AF65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B349A1" w14:paraId="666EAF4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157784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3AD12A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11B2787A" w14:textId="61F021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49CF1" w14:textId="2C0994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3FC57B01" w14:textId="1485D6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CAAB6" w14:textId="1D6095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DB752" w14:textId="203B6D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B349A1" w14:paraId="400C53B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467B8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FDA9E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76B13A6" w14:textId="41519B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41DDAB42" w14:textId="555D8F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6FFFE8A7" w14:textId="2F2C24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D3B2A" w14:textId="56F219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394B3" w14:textId="620694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B349A1" w14:paraId="4F1DE0A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F498A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9029B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3A9D0110" w14:textId="5CA1B9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343E8367" w14:textId="151F86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5D43CFEC" w14:textId="73E21D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C71D8" w14:textId="216341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82E87" w14:textId="59CB8D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rsidR="00B349A1" w14:paraId="6B2143B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8418C2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5AA108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3847ED05" w14:textId="0625B3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CAF96" w14:textId="243ADB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C8CE02" w14:textId="61BB03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3E544" w14:textId="5CCDDE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F2091" w14:textId="678FC2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r>
      <w:tr w:rsidR="00B349A1" w14:paraId="7427338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6301A7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E738C9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21E4419D" w14:textId="17BD7A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5DA95" w14:textId="4E0DFC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778F68F5" w14:textId="05F38F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A6F3F" w14:textId="6BA937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AA1A0" w14:textId="4AFAE1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r>
      <w:tr w:rsidR="00B349A1" w14:paraId="4D8AF3A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F0383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A9EAD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11A3889C" w14:textId="145A27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C933A" w14:textId="2FB8F8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6268F325" w14:textId="13103A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4B724" w14:textId="764977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2E514" w14:textId="779A5F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r>
      <w:tr w:rsidR="00B349A1" w14:paraId="1B156FD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6B1264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51653E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349C894C" w14:textId="3C596F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744C090A" w14:textId="54CA9C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2403BC12" w14:textId="4DEDC6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2C6B2" w14:textId="5AFFE6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D716F" w14:textId="2E674E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17,330,962.50 </w:t>
            </w:r>
          </w:p>
        </w:tc>
      </w:tr>
      <w:tr w:rsidR="00B349A1" w14:paraId="3D44102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704DA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0F5F71C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0" w:type="auto"/>
            <w:tcBorders>
              <w:top w:val="nil"/>
              <w:left w:val="nil"/>
              <w:bottom w:val="single" w:sz="4" w:space="0" w:color="000000"/>
              <w:right w:val="single" w:sz="4" w:space="0" w:color="000000"/>
            </w:tcBorders>
            <w:shd w:val="clear" w:color="auto" w:fill="auto"/>
            <w:noWrap/>
            <w:vAlign w:val="bottom"/>
            <w:hideMark/>
          </w:tcPr>
          <w:p w14:paraId="5B9DD4E2" w14:textId="29DCDA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50FCD544" w14:textId="2599DE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0E8E7284" w14:textId="5BA5BC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BD925" w14:textId="7290AD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613D7" w14:textId="5A697B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B349A1" w14:paraId="758676D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2D459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ED2C6D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1723B114" w14:textId="4764A2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4F4D06DC" w14:textId="23B553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590D0168" w14:textId="5E0236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BEAAA" w14:textId="0AC9F9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66D92" w14:textId="6BBE18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B349A1" w14:paraId="1E18549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8B142A"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6C91704A" w14:textId="74E51E5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4,447,728.26 </w:t>
            </w:r>
          </w:p>
        </w:tc>
        <w:tc>
          <w:tcPr>
            <w:tcW w:w="0" w:type="auto"/>
            <w:tcBorders>
              <w:top w:val="nil"/>
              <w:left w:val="nil"/>
              <w:bottom w:val="single" w:sz="4" w:space="0" w:color="000000"/>
              <w:right w:val="single" w:sz="4" w:space="0" w:color="000000"/>
            </w:tcBorders>
            <w:shd w:val="clear" w:color="D8D8D8" w:fill="D8D8D8"/>
            <w:noWrap/>
            <w:vAlign w:val="bottom"/>
            <w:hideMark/>
          </w:tcPr>
          <w:p w14:paraId="228DA957" w14:textId="68066E5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2FA63C28" w14:textId="7ED3E58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5EA44C" w14:textId="6C559F7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D1C251" w14:textId="579842D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82,572,944.91 </w:t>
            </w:r>
          </w:p>
        </w:tc>
      </w:tr>
      <w:tr w:rsidR="00B349A1" w14:paraId="10F5F3B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671594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79E1E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0FDBA20D" w14:textId="7B2EB2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517,000.00 </w:t>
            </w:r>
          </w:p>
        </w:tc>
        <w:tc>
          <w:tcPr>
            <w:tcW w:w="0" w:type="auto"/>
            <w:tcBorders>
              <w:top w:val="nil"/>
              <w:left w:val="nil"/>
              <w:bottom w:val="single" w:sz="4" w:space="0" w:color="000000"/>
              <w:right w:val="single" w:sz="4" w:space="0" w:color="000000"/>
            </w:tcBorders>
            <w:shd w:val="clear" w:color="auto" w:fill="auto"/>
            <w:noWrap/>
            <w:vAlign w:val="bottom"/>
            <w:hideMark/>
          </w:tcPr>
          <w:p w14:paraId="77E4855E" w14:textId="12D196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D4D47" w14:textId="4C36F3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A6673" w14:textId="6A9EE5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91276" w14:textId="4C72F8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517,000.00 </w:t>
            </w:r>
          </w:p>
        </w:tc>
      </w:tr>
      <w:tr w:rsidR="00B349A1" w14:paraId="3D1B08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9270F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049F4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0" w:type="auto"/>
            <w:tcBorders>
              <w:top w:val="nil"/>
              <w:left w:val="nil"/>
              <w:bottom w:val="single" w:sz="4" w:space="0" w:color="000000"/>
              <w:right w:val="single" w:sz="4" w:space="0" w:color="000000"/>
            </w:tcBorders>
            <w:shd w:val="clear" w:color="auto" w:fill="auto"/>
            <w:noWrap/>
            <w:vAlign w:val="bottom"/>
            <w:hideMark/>
          </w:tcPr>
          <w:p w14:paraId="7B5E4D30" w14:textId="23C78C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41CDA" w14:textId="39577B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5D93BF1F" w14:textId="0950BA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7DFB5" w14:textId="7E83A8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DD542" w14:textId="49489C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r>
      <w:tr w:rsidR="00B349A1" w14:paraId="4912954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2CEF9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3F1701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0" w:type="auto"/>
            <w:tcBorders>
              <w:top w:val="nil"/>
              <w:left w:val="nil"/>
              <w:bottom w:val="single" w:sz="4" w:space="0" w:color="000000"/>
              <w:right w:val="single" w:sz="4" w:space="0" w:color="000000"/>
            </w:tcBorders>
            <w:shd w:val="clear" w:color="auto" w:fill="auto"/>
            <w:noWrap/>
            <w:vAlign w:val="bottom"/>
            <w:hideMark/>
          </w:tcPr>
          <w:p w14:paraId="20670212" w14:textId="2E12C1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c>
          <w:tcPr>
            <w:tcW w:w="0" w:type="auto"/>
            <w:tcBorders>
              <w:top w:val="nil"/>
              <w:left w:val="nil"/>
              <w:bottom w:val="single" w:sz="4" w:space="0" w:color="000000"/>
              <w:right w:val="single" w:sz="4" w:space="0" w:color="000000"/>
            </w:tcBorders>
            <w:shd w:val="clear" w:color="auto" w:fill="auto"/>
            <w:noWrap/>
            <w:vAlign w:val="bottom"/>
            <w:hideMark/>
          </w:tcPr>
          <w:p w14:paraId="2AC737D8" w14:textId="1948EB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62200" w14:textId="7E958C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32D3E" w14:textId="7A92AA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B9C28" w14:textId="7CD5F9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r>
      <w:tr w:rsidR="00B349A1" w14:paraId="0A6A0AA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F6A4F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92319C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0" w:type="auto"/>
            <w:tcBorders>
              <w:top w:val="nil"/>
              <w:left w:val="nil"/>
              <w:bottom w:val="single" w:sz="4" w:space="0" w:color="000000"/>
              <w:right w:val="single" w:sz="4" w:space="0" w:color="000000"/>
            </w:tcBorders>
            <w:shd w:val="clear" w:color="auto" w:fill="auto"/>
            <w:noWrap/>
            <w:vAlign w:val="bottom"/>
            <w:hideMark/>
          </w:tcPr>
          <w:p w14:paraId="329FD748" w14:textId="514320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3912BAA6" w14:textId="0488F7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F55D0" w14:textId="1AC7E3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BC86D" w14:textId="389F80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502D2" w14:textId="7E9ADA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r>
      <w:tr w:rsidR="00B349A1" w14:paraId="20BC1D0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126A24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22B29F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0" w:type="auto"/>
            <w:tcBorders>
              <w:top w:val="nil"/>
              <w:left w:val="nil"/>
              <w:bottom w:val="single" w:sz="4" w:space="0" w:color="000000"/>
              <w:right w:val="single" w:sz="4" w:space="0" w:color="000000"/>
            </w:tcBorders>
            <w:shd w:val="clear" w:color="auto" w:fill="auto"/>
            <w:noWrap/>
            <w:vAlign w:val="bottom"/>
            <w:hideMark/>
          </w:tcPr>
          <w:p w14:paraId="2CF5FC31" w14:textId="105EA0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1,025,400.00 </w:t>
            </w:r>
          </w:p>
        </w:tc>
        <w:tc>
          <w:tcPr>
            <w:tcW w:w="0" w:type="auto"/>
            <w:tcBorders>
              <w:top w:val="nil"/>
              <w:left w:val="nil"/>
              <w:bottom w:val="single" w:sz="4" w:space="0" w:color="000000"/>
              <w:right w:val="single" w:sz="4" w:space="0" w:color="000000"/>
            </w:tcBorders>
            <w:shd w:val="clear" w:color="auto" w:fill="auto"/>
            <w:noWrap/>
            <w:vAlign w:val="bottom"/>
            <w:hideMark/>
          </w:tcPr>
          <w:p w14:paraId="73D8A942" w14:textId="1A769A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59E2316D" w14:textId="0DC4F3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F0487" w14:textId="7BF304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D9864" w14:textId="21E54F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1,621,470.00 </w:t>
            </w:r>
          </w:p>
        </w:tc>
      </w:tr>
      <w:tr w:rsidR="00B349A1" w14:paraId="7276F46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B17FA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37C51F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236222AA" w14:textId="064BF1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89FBD" w14:textId="7623D7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3F74D02E" w14:textId="5FBF81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3493A" w14:textId="74D8B9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D3214" w14:textId="554DA6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r>
      <w:tr w:rsidR="00B349A1" w14:paraId="0B30BF1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8B8DD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CCD9A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0" w:type="auto"/>
            <w:tcBorders>
              <w:top w:val="nil"/>
              <w:left w:val="nil"/>
              <w:bottom w:val="single" w:sz="4" w:space="0" w:color="000000"/>
              <w:right w:val="single" w:sz="4" w:space="0" w:color="000000"/>
            </w:tcBorders>
            <w:shd w:val="clear" w:color="auto" w:fill="auto"/>
            <w:noWrap/>
            <w:vAlign w:val="bottom"/>
            <w:hideMark/>
          </w:tcPr>
          <w:p w14:paraId="59C6BB20" w14:textId="180520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c>
          <w:tcPr>
            <w:tcW w:w="0" w:type="auto"/>
            <w:tcBorders>
              <w:top w:val="nil"/>
              <w:left w:val="nil"/>
              <w:bottom w:val="single" w:sz="4" w:space="0" w:color="000000"/>
              <w:right w:val="single" w:sz="4" w:space="0" w:color="000000"/>
            </w:tcBorders>
            <w:shd w:val="clear" w:color="auto" w:fill="auto"/>
            <w:noWrap/>
            <w:vAlign w:val="bottom"/>
            <w:hideMark/>
          </w:tcPr>
          <w:p w14:paraId="3805A45A" w14:textId="68314F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ECF7C" w14:textId="5F1C4E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AAA20" w14:textId="08F009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D84E8" w14:textId="3D7014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r>
      <w:tr w:rsidR="00B349A1" w14:paraId="6572158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1F336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004387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0" w:type="auto"/>
            <w:tcBorders>
              <w:top w:val="nil"/>
              <w:left w:val="nil"/>
              <w:bottom w:val="single" w:sz="4" w:space="0" w:color="000000"/>
              <w:right w:val="single" w:sz="4" w:space="0" w:color="000000"/>
            </w:tcBorders>
            <w:shd w:val="clear" w:color="auto" w:fill="auto"/>
            <w:noWrap/>
            <w:vAlign w:val="bottom"/>
            <w:hideMark/>
          </w:tcPr>
          <w:p w14:paraId="0CF7B1C2" w14:textId="074BB5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156B289C" w14:textId="729612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4B01A6F0" w14:textId="4B3612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E1CDB" w14:textId="666209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5C4F7" w14:textId="12C2EE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B349A1" w14:paraId="5885BC1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B138D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DF0EB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71443E32" w14:textId="6111E5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2FB86" w14:textId="671346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0D482B29" w14:textId="6BEEDD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C7174" w14:textId="4D35E2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93367" w14:textId="5B0B17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r>
      <w:tr w:rsidR="00B349A1" w14:paraId="53DFCDA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D8E087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CE6861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0" w:type="auto"/>
            <w:tcBorders>
              <w:top w:val="nil"/>
              <w:left w:val="nil"/>
              <w:bottom w:val="single" w:sz="4" w:space="0" w:color="000000"/>
              <w:right w:val="single" w:sz="4" w:space="0" w:color="000000"/>
            </w:tcBorders>
            <w:shd w:val="clear" w:color="auto" w:fill="auto"/>
            <w:noWrap/>
            <w:vAlign w:val="bottom"/>
            <w:hideMark/>
          </w:tcPr>
          <w:p w14:paraId="62B39658" w14:textId="2B462D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1E9B9466" w14:textId="65FD83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5198CC25" w14:textId="6C2C8F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C7F08" w14:textId="543941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23CB5" w14:textId="30638F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4,944,580.00 </w:t>
            </w:r>
          </w:p>
        </w:tc>
      </w:tr>
      <w:tr w:rsidR="00B349A1" w14:paraId="5D873B2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BE29BE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F84956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0" w:type="auto"/>
            <w:tcBorders>
              <w:top w:val="nil"/>
              <w:left w:val="nil"/>
              <w:bottom w:val="single" w:sz="4" w:space="0" w:color="000000"/>
              <w:right w:val="single" w:sz="4" w:space="0" w:color="000000"/>
            </w:tcBorders>
            <w:shd w:val="clear" w:color="auto" w:fill="auto"/>
            <w:noWrap/>
            <w:vAlign w:val="bottom"/>
            <w:hideMark/>
          </w:tcPr>
          <w:p w14:paraId="2C64AD78" w14:textId="0A245E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217,316.48 </w:t>
            </w:r>
          </w:p>
        </w:tc>
        <w:tc>
          <w:tcPr>
            <w:tcW w:w="0" w:type="auto"/>
            <w:tcBorders>
              <w:top w:val="nil"/>
              <w:left w:val="nil"/>
              <w:bottom w:val="single" w:sz="4" w:space="0" w:color="000000"/>
              <w:right w:val="single" w:sz="4" w:space="0" w:color="000000"/>
            </w:tcBorders>
            <w:shd w:val="clear" w:color="auto" w:fill="auto"/>
            <w:noWrap/>
            <w:vAlign w:val="bottom"/>
            <w:hideMark/>
          </w:tcPr>
          <w:p w14:paraId="2D5FA3A5" w14:textId="6DE0B1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4915BC9E" w14:textId="21F9C1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1E4C5" w14:textId="36A8FC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23E93" w14:textId="6CFC11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15,746,366.48 </w:t>
            </w:r>
          </w:p>
        </w:tc>
      </w:tr>
      <w:tr w:rsidR="00B349A1" w14:paraId="707D484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F6533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FE42AD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F4C7895" w14:textId="6456C7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324,702.00 </w:t>
            </w:r>
          </w:p>
        </w:tc>
        <w:tc>
          <w:tcPr>
            <w:tcW w:w="0" w:type="auto"/>
            <w:tcBorders>
              <w:top w:val="nil"/>
              <w:left w:val="nil"/>
              <w:bottom w:val="single" w:sz="4" w:space="0" w:color="000000"/>
              <w:right w:val="single" w:sz="4" w:space="0" w:color="000000"/>
            </w:tcBorders>
            <w:shd w:val="clear" w:color="auto" w:fill="auto"/>
            <w:noWrap/>
            <w:vAlign w:val="bottom"/>
            <w:hideMark/>
          </w:tcPr>
          <w:p w14:paraId="13BADD59" w14:textId="0CADB3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02CA646C" w14:textId="02E66E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B227B" w14:textId="3590C7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698B5" w14:textId="760F29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27,193,702.00 </w:t>
            </w:r>
          </w:p>
        </w:tc>
      </w:tr>
      <w:tr w:rsidR="00B349A1" w14:paraId="5B9F574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14B5ED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382C9E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1B8894A9" w14:textId="4A6291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61BBE6E4" w14:textId="7E1677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5AE52" w14:textId="3D9C28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D2C13" w14:textId="3548FE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095CA" w14:textId="4075F6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B349A1" w14:paraId="027613C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AE384B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5678FD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0104F9E7" w14:textId="4547A4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231,036.00 </w:t>
            </w:r>
          </w:p>
        </w:tc>
        <w:tc>
          <w:tcPr>
            <w:tcW w:w="0" w:type="auto"/>
            <w:tcBorders>
              <w:top w:val="nil"/>
              <w:left w:val="nil"/>
              <w:bottom w:val="single" w:sz="4" w:space="0" w:color="000000"/>
              <w:right w:val="single" w:sz="4" w:space="0" w:color="000000"/>
            </w:tcBorders>
            <w:shd w:val="clear" w:color="auto" w:fill="auto"/>
            <w:noWrap/>
            <w:vAlign w:val="bottom"/>
            <w:hideMark/>
          </w:tcPr>
          <w:p w14:paraId="36F3D681" w14:textId="434F67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4378E68F" w14:textId="7678CF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1DD22" w14:textId="09FE04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D2B61" w14:textId="52F279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9,884,325.59 </w:t>
            </w:r>
          </w:p>
        </w:tc>
      </w:tr>
      <w:tr w:rsidR="00B349A1" w14:paraId="3454C5D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E0EC6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DA90C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44F0ECD6" w14:textId="7A487E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69BAB477" w14:textId="2F2B17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AA3A8F" w14:textId="358ED5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5470F" w14:textId="73A1EE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3CC64" w14:textId="3176A7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2,520,825.00 </w:t>
            </w:r>
          </w:p>
        </w:tc>
      </w:tr>
      <w:tr w:rsidR="00B349A1" w14:paraId="12EAF12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3579D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90905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35FF1667" w14:textId="0C5A4E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B465C" w14:textId="2D829C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49970233" w14:textId="4924A9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C4302" w14:textId="3315F6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36D75" w14:textId="138270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r>
      <w:tr w:rsidR="00B349A1" w14:paraId="0CAFD60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32423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5239BD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21E48BE" w14:textId="1BA91C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91,048.00 </w:t>
            </w:r>
          </w:p>
        </w:tc>
        <w:tc>
          <w:tcPr>
            <w:tcW w:w="0" w:type="auto"/>
            <w:tcBorders>
              <w:top w:val="nil"/>
              <w:left w:val="nil"/>
              <w:bottom w:val="single" w:sz="4" w:space="0" w:color="000000"/>
              <w:right w:val="single" w:sz="4" w:space="0" w:color="000000"/>
            </w:tcBorders>
            <w:shd w:val="clear" w:color="auto" w:fill="auto"/>
            <w:noWrap/>
            <w:vAlign w:val="bottom"/>
            <w:hideMark/>
          </w:tcPr>
          <w:p w14:paraId="6ED97F5B" w14:textId="405530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28F7BA33" w14:textId="5D57D0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EFEFC" w14:textId="7D79A4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8D5D3" w14:textId="7458C4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1,732,522.06 </w:t>
            </w:r>
          </w:p>
        </w:tc>
      </w:tr>
      <w:tr w:rsidR="00B349A1" w14:paraId="18A9D448"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B34E65"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09D34FD6" w14:textId="39E855F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5,160,483.05 </w:t>
            </w:r>
          </w:p>
        </w:tc>
        <w:tc>
          <w:tcPr>
            <w:tcW w:w="0" w:type="auto"/>
            <w:tcBorders>
              <w:top w:val="nil"/>
              <w:left w:val="nil"/>
              <w:bottom w:val="single" w:sz="4" w:space="0" w:color="000000"/>
              <w:right w:val="single" w:sz="4" w:space="0" w:color="000000"/>
            </w:tcBorders>
            <w:shd w:val="clear" w:color="D8D8D8" w:fill="D8D8D8"/>
            <w:noWrap/>
            <w:vAlign w:val="bottom"/>
            <w:hideMark/>
          </w:tcPr>
          <w:p w14:paraId="0AAA81BD" w14:textId="32C7C69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A3FDD97" w14:textId="16956FF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24D0F6" w14:textId="58CEF0C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711E73" w14:textId="10B4A5D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166,379,983.05 </w:t>
            </w:r>
          </w:p>
        </w:tc>
      </w:tr>
      <w:tr w:rsidR="00B349A1" w14:paraId="02AA0EE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4191F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C89995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0" w:type="auto"/>
            <w:tcBorders>
              <w:top w:val="nil"/>
              <w:left w:val="nil"/>
              <w:bottom w:val="single" w:sz="4" w:space="0" w:color="000000"/>
              <w:right w:val="single" w:sz="4" w:space="0" w:color="000000"/>
            </w:tcBorders>
            <w:shd w:val="clear" w:color="auto" w:fill="auto"/>
            <w:noWrap/>
            <w:vAlign w:val="bottom"/>
            <w:hideMark/>
          </w:tcPr>
          <w:p w14:paraId="25CC1B3C" w14:textId="604C47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223D9FF8" w14:textId="32AD95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312EB866" w14:textId="46C2B4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4E995" w14:textId="74ED8F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1F2BE" w14:textId="38FDF3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rsidR="00B349A1" w14:paraId="4879181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0BAB3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B5076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0" w:type="auto"/>
            <w:tcBorders>
              <w:top w:val="nil"/>
              <w:left w:val="nil"/>
              <w:bottom w:val="single" w:sz="4" w:space="0" w:color="000000"/>
              <w:right w:val="single" w:sz="4" w:space="0" w:color="000000"/>
            </w:tcBorders>
            <w:shd w:val="clear" w:color="auto" w:fill="auto"/>
            <w:noWrap/>
            <w:vAlign w:val="bottom"/>
            <w:hideMark/>
          </w:tcPr>
          <w:p w14:paraId="06EA51EA" w14:textId="77A662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172,096.00 </w:t>
            </w:r>
          </w:p>
        </w:tc>
        <w:tc>
          <w:tcPr>
            <w:tcW w:w="0" w:type="auto"/>
            <w:tcBorders>
              <w:top w:val="nil"/>
              <w:left w:val="nil"/>
              <w:bottom w:val="single" w:sz="4" w:space="0" w:color="000000"/>
              <w:right w:val="single" w:sz="4" w:space="0" w:color="000000"/>
            </w:tcBorders>
            <w:shd w:val="clear" w:color="auto" w:fill="auto"/>
            <w:noWrap/>
            <w:vAlign w:val="bottom"/>
            <w:hideMark/>
          </w:tcPr>
          <w:p w14:paraId="665540C4" w14:textId="3F7770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6FA29955" w14:textId="422374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154EE" w14:textId="10B739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3FC77" w14:textId="6F0E9D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2,425,596.00 </w:t>
            </w:r>
          </w:p>
        </w:tc>
      </w:tr>
      <w:tr w:rsidR="00B349A1" w14:paraId="1BD80EB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9D8F9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9B0D1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0" w:type="auto"/>
            <w:tcBorders>
              <w:top w:val="nil"/>
              <w:left w:val="nil"/>
              <w:bottom w:val="single" w:sz="4" w:space="0" w:color="000000"/>
              <w:right w:val="single" w:sz="4" w:space="0" w:color="000000"/>
            </w:tcBorders>
            <w:shd w:val="clear" w:color="auto" w:fill="auto"/>
            <w:noWrap/>
            <w:vAlign w:val="bottom"/>
            <w:hideMark/>
          </w:tcPr>
          <w:p w14:paraId="7A512442" w14:textId="5ADB38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15E8E526" w14:textId="19114C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ABAF4F" w14:textId="57D0A8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12EA2" w14:textId="2536BB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6DAE3" w14:textId="4A2E43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B349A1" w14:paraId="444344F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B9F4B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EE406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0" w:type="auto"/>
            <w:tcBorders>
              <w:top w:val="nil"/>
              <w:left w:val="nil"/>
              <w:bottom w:val="single" w:sz="4" w:space="0" w:color="000000"/>
              <w:right w:val="single" w:sz="4" w:space="0" w:color="000000"/>
            </w:tcBorders>
            <w:shd w:val="clear" w:color="auto" w:fill="auto"/>
            <w:noWrap/>
            <w:vAlign w:val="bottom"/>
            <w:hideMark/>
          </w:tcPr>
          <w:p w14:paraId="0129E8DF" w14:textId="3FBAC6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3FD755A1" w14:textId="3C04DD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42FCD82E" w14:textId="10379A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E4814" w14:textId="67ED0D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032A2" w14:textId="4CFF7A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10,093,385.00 </w:t>
            </w:r>
          </w:p>
        </w:tc>
      </w:tr>
      <w:tr w:rsidR="00B349A1" w14:paraId="4E56DD1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3BAC3C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EF66F2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1F1329A6" w14:textId="5D3BBD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319029" w14:textId="7A05AD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317439FB" w14:textId="1A9FFF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117CB" w14:textId="1E8B11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A96C6" w14:textId="593A67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23,852,000.00 </w:t>
            </w:r>
          </w:p>
        </w:tc>
      </w:tr>
      <w:tr w:rsidR="00B349A1" w14:paraId="7C3745E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6D30F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8FC83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0A5F8DE6" w14:textId="64E522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0ED36B14" w14:textId="76681B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5FBF8C6B" w14:textId="6BBA24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AE0E0" w14:textId="1A5364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1E2D1" w14:textId="52A436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B349A1" w14:paraId="25EF133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F82019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984DB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28E758E9" w14:textId="55E537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4E4AAE52" w14:textId="0C953D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0E6B2A" w14:textId="1C2DBC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1E8E6" w14:textId="589054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093B2" w14:textId="66CFDA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B349A1" w14:paraId="0738987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FC01EA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86412E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0" w:type="auto"/>
            <w:tcBorders>
              <w:top w:val="nil"/>
              <w:left w:val="nil"/>
              <w:bottom w:val="single" w:sz="4" w:space="0" w:color="000000"/>
              <w:right w:val="single" w:sz="4" w:space="0" w:color="000000"/>
            </w:tcBorders>
            <w:shd w:val="clear" w:color="auto" w:fill="auto"/>
            <w:noWrap/>
            <w:vAlign w:val="bottom"/>
            <w:hideMark/>
          </w:tcPr>
          <w:p w14:paraId="623610E4" w14:textId="645CE6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4F32E706" w14:textId="765B95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6ED5B61B" w14:textId="0D4F9C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81D5A" w14:textId="4C604F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ABCC5" w14:textId="1B0018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rsidR="00B349A1" w14:paraId="64A735F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13D472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6E0433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247E9155" w14:textId="1C6CEF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269A3E40" w14:textId="4423C0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0652E4F6" w14:textId="00B5E1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65E53" w14:textId="5641FD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D6F65" w14:textId="70EDB4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B349A1" w14:paraId="1789474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DCEB22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9659E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0" w:type="auto"/>
            <w:tcBorders>
              <w:top w:val="nil"/>
              <w:left w:val="nil"/>
              <w:bottom w:val="single" w:sz="4" w:space="0" w:color="000000"/>
              <w:right w:val="single" w:sz="4" w:space="0" w:color="000000"/>
            </w:tcBorders>
            <w:shd w:val="clear" w:color="auto" w:fill="auto"/>
            <w:noWrap/>
            <w:vAlign w:val="bottom"/>
            <w:hideMark/>
          </w:tcPr>
          <w:p w14:paraId="0C05341E" w14:textId="0A571B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D13FA" w14:textId="5CCCD0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E436B0" w14:textId="2C54A5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2C1C0" w14:textId="64F61D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FA4FC" w14:textId="2D94DE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r>
      <w:tr w:rsidR="00B349A1" w14:paraId="6F5F78A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7FCEE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A3032A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161505BF" w14:textId="0153CF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3F8A1D45" w14:textId="27D2FF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3091B257" w14:textId="2BB006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37803" w14:textId="37B922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00513" w14:textId="2B93C8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B349A1" w14:paraId="3FC7952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CA474D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C230B6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3778A00B" w14:textId="2DB03D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29A09FFD" w14:textId="2C6C00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12266629" w14:textId="1E07A1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9DDAD" w14:textId="27FAAF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A2B2F" w14:textId="2C5B09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B349A1" w14:paraId="42B24D0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6B19C0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6BAE45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0AD617B3" w14:textId="38D9B9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5257F5CF" w14:textId="0FF8B5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137DE07E" w14:textId="32F16A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9F087" w14:textId="35000B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D5213" w14:textId="54C1E3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B349A1" w14:paraId="49D8925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41491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C9D532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1A8C565D" w14:textId="24A215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14D9FB0A" w14:textId="6EAE1F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09806C87" w14:textId="652E4D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02BDF" w14:textId="78889D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FBFA9" w14:textId="664766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B349A1" w14:paraId="2BF81C5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4729BD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BD1ACE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05E3B274" w14:textId="4CE9F3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0B41C205" w14:textId="571C8C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74BCDDEE" w14:textId="72876F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AE26F" w14:textId="63E0A1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D7040" w14:textId="44D250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B349A1" w14:paraId="3C256EA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65292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BE973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160D1C47" w14:textId="66C42D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1002933B" w14:textId="44F60A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D70431" w14:textId="2CBF32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8A9C3" w14:textId="2A6E8D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56F23" w14:textId="562217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B349A1" w14:paraId="44744CB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311D2F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DD6CAE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14321DB1" w14:textId="43ED5B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61A9D4C2" w14:textId="5FA7FA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4B53FEED" w14:textId="35CE07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7ABE0" w14:textId="2FB344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9B226" w14:textId="29C1A5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B349A1" w14:paraId="62628B4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B024C8"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4C7FE2C0" w14:textId="127ADD2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847,257.65 </w:t>
            </w:r>
          </w:p>
        </w:tc>
        <w:tc>
          <w:tcPr>
            <w:tcW w:w="0" w:type="auto"/>
            <w:tcBorders>
              <w:top w:val="nil"/>
              <w:left w:val="nil"/>
              <w:bottom w:val="single" w:sz="4" w:space="0" w:color="000000"/>
              <w:right w:val="single" w:sz="4" w:space="0" w:color="000000"/>
            </w:tcBorders>
            <w:shd w:val="clear" w:color="D8D8D8" w:fill="D8D8D8"/>
            <w:noWrap/>
            <w:vAlign w:val="bottom"/>
            <w:hideMark/>
          </w:tcPr>
          <w:p w14:paraId="612AAE46" w14:textId="28E2E33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3D6C9B0E" w14:textId="67355C1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8549F2" w14:textId="4B8F986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7284EF" w14:textId="7336ACE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69,606,611.65 </w:t>
            </w:r>
          </w:p>
        </w:tc>
      </w:tr>
      <w:tr w:rsidR="00B349A1" w14:paraId="2DDA058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98532E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5FF80A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0" w:type="auto"/>
            <w:tcBorders>
              <w:top w:val="nil"/>
              <w:left w:val="nil"/>
              <w:bottom w:val="single" w:sz="4" w:space="0" w:color="000000"/>
              <w:right w:val="single" w:sz="4" w:space="0" w:color="000000"/>
            </w:tcBorders>
            <w:shd w:val="clear" w:color="auto" w:fill="auto"/>
            <w:noWrap/>
            <w:vAlign w:val="bottom"/>
            <w:hideMark/>
          </w:tcPr>
          <w:p w14:paraId="35F8008E" w14:textId="317808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063A18AA" w14:textId="6C9C57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7DD0D366" w14:textId="5EBF6A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ADF3F" w14:textId="618A68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36302" w14:textId="71EF66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B349A1" w14:paraId="1DB766E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125ED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CE09D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2A5B8659" w14:textId="32672B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DBBB5" w14:textId="718930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1F56CB26" w14:textId="4BDBBC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C33B7" w14:textId="332669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8D530" w14:textId="3542E4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r>
      <w:tr w:rsidR="00B349A1" w14:paraId="455023A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FF2BAC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DF4337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5C684263" w14:textId="1F7EB1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7B319" w14:textId="3521D9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2E8578" w14:textId="4384C6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3400F" w14:textId="1EBA4F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D55C4" w14:textId="6E96F7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r>
      <w:tr w:rsidR="00B349A1" w14:paraId="2CAA537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E73D91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D5D108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0" w:type="auto"/>
            <w:tcBorders>
              <w:top w:val="nil"/>
              <w:left w:val="nil"/>
              <w:bottom w:val="single" w:sz="4" w:space="0" w:color="000000"/>
              <w:right w:val="single" w:sz="4" w:space="0" w:color="000000"/>
            </w:tcBorders>
            <w:shd w:val="clear" w:color="auto" w:fill="auto"/>
            <w:noWrap/>
            <w:vAlign w:val="bottom"/>
            <w:hideMark/>
          </w:tcPr>
          <w:p w14:paraId="664F6FC4" w14:textId="52DF37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FADEA" w14:textId="365C7F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0D3F9937" w14:textId="3D2B38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59717" w14:textId="1382C2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22B78" w14:textId="17B78D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B349A1" w14:paraId="3FF4831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D50D0E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06AEB2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60CB608D" w14:textId="3EE703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7543DBF5" w14:textId="568790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5A44EF" w14:textId="79F2A8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35346" w14:textId="4963B4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E8517" w14:textId="26C8D2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B349A1" w14:paraId="219D6F3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25705D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87F12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1D3C5704" w14:textId="147CD3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2FE1C" w14:textId="2F374A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553B40DA" w14:textId="25EB56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3CC60" w14:textId="1E5D96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46F45" w14:textId="7A4C00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B349A1" w14:paraId="05738CE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C0D0A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3113C3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173F972C" w14:textId="096B84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72542" w14:textId="2A017D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7D509C" w14:textId="4FEE68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A3F6C" w14:textId="50B6C0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FE866" w14:textId="6668B9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B349A1" w14:paraId="572EBEA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CF1AA2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E19560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4D067621" w14:textId="7365D3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EA82F" w14:textId="13D636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B6BE88" w14:textId="6EDEBF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84EBB" w14:textId="3D42A4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14848" w14:textId="2904FB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B349A1" w14:paraId="1AA77B4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7551E5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795A8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6593AB7C" w14:textId="790592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6B333" w14:textId="6984D3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00B58EBD" w14:textId="65A4A6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188A7" w14:textId="14A0AE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45E04" w14:textId="115B55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B349A1" w14:paraId="57F6DFC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62FF7C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41699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7D7D30C1" w14:textId="46E7B1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46C446F6" w14:textId="3491B7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72E3261A" w14:textId="61FBB4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9B261" w14:textId="5E06CE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CDB53" w14:textId="49EC0D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B349A1" w14:paraId="19B8D43F"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F4EE2D"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3362165B" w14:textId="39C6B9A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88,532,462.24 </w:t>
            </w:r>
          </w:p>
        </w:tc>
        <w:tc>
          <w:tcPr>
            <w:tcW w:w="0" w:type="auto"/>
            <w:tcBorders>
              <w:top w:val="nil"/>
              <w:left w:val="nil"/>
              <w:bottom w:val="single" w:sz="4" w:space="0" w:color="000000"/>
              <w:right w:val="single" w:sz="4" w:space="0" w:color="000000"/>
            </w:tcBorders>
            <w:shd w:val="clear" w:color="A5A5A5" w:fill="A5A5A5"/>
            <w:noWrap/>
            <w:vAlign w:val="bottom"/>
            <w:hideMark/>
          </w:tcPr>
          <w:p w14:paraId="55006B03" w14:textId="7D3DD0E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8,191,206,682.40 </w:t>
            </w:r>
          </w:p>
        </w:tc>
        <w:tc>
          <w:tcPr>
            <w:tcW w:w="0" w:type="auto"/>
            <w:tcBorders>
              <w:top w:val="nil"/>
              <w:left w:val="nil"/>
              <w:bottom w:val="single" w:sz="4" w:space="0" w:color="000000"/>
              <w:right w:val="single" w:sz="4" w:space="0" w:color="000000"/>
            </w:tcBorders>
            <w:shd w:val="clear" w:color="A5A5A5" w:fill="A5A5A5"/>
            <w:noWrap/>
            <w:vAlign w:val="bottom"/>
            <w:hideMark/>
          </w:tcPr>
          <w:p w14:paraId="0C1636A6" w14:textId="2437DAE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22,804,054.80 </w:t>
            </w:r>
          </w:p>
        </w:tc>
        <w:tc>
          <w:tcPr>
            <w:tcW w:w="0" w:type="auto"/>
            <w:tcBorders>
              <w:top w:val="nil"/>
              <w:left w:val="nil"/>
              <w:bottom w:val="single" w:sz="4" w:space="0" w:color="000000"/>
              <w:right w:val="single" w:sz="4" w:space="0" w:color="000000"/>
            </w:tcBorders>
            <w:shd w:val="clear" w:color="A5A5A5" w:fill="A5A5A5"/>
            <w:noWrap/>
            <w:vAlign w:val="bottom"/>
            <w:hideMark/>
          </w:tcPr>
          <w:p w14:paraId="4B3B28A4" w14:textId="31A3925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792E71B" w14:textId="3240EC4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8,302,543,199.44 </w:t>
            </w:r>
          </w:p>
        </w:tc>
      </w:tr>
      <w:tr w:rsidR="00B349A1" w14:paraId="7A6CF167"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B33BC4"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1108C7F7" w14:textId="03C695D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44,540,310.50 </w:t>
            </w:r>
          </w:p>
        </w:tc>
        <w:tc>
          <w:tcPr>
            <w:tcW w:w="0" w:type="auto"/>
            <w:tcBorders>
              <w:top w:val="nil"/>
              <w:left w:val="nil"/>
              <w:bottom w:val="single" w:sz="4" w:space="0" w:color="000000"/>
              <w:right w:val="single" w:sz="4" w:space="0" w:color="000000"/>
            </w:tcBorders>
            <w:shd w:val="clear" w:color="D8D8D8" w:fill="D8D8D8"/>
            <w:noWrap/>
            <w:vAlign w:val="bottom"/>
            <w:hideMark/>
          </w:tcPr>
          <w:p w14:paraId="18EC0894" w14:textId="0800B84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1,722,810,897.41 </w:t>
            </w:r>
          </w:p>
        </w:tc>
        <w:tc>
          <w:tcPr>
            <w:tcW w:w="0" w:type="auto"/>
            <w:tcBorders>
              <w:top w:val="nil"/>
              <w:left w:val="nil"/>
              <w:bottom w:val="single" w:sz="4" w:space="0" w:color="000000"/>
              <w:right w:val="single" w:sz="4" w:space="0" w:color="000000"/>
            </w:tcBorders>
            <w:shd w:val="clear" w:color="D8D8D8" w:fill="D8D8D8"/>
            <w:noWrap/>
            <w:vAlign w:val="bottom"/>
            <w:hideMark/>
          </w:tcPr>
          <w:p w14:paraId="3211D1EF" w14:textId="48E9433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AF9231" w14:textId="78048C9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884FE0" w14:textId="4B2F22A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1,768,884,207.91 </w:t>
            </w:r>
          </w:p>
        </w:tc>
      </w:tr>
      <w:tr w:rsidR="00B349A1" w14:paraId="2518B0E7"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7602FD"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0A5D8672" w14:textId="2C314B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40FB716C" w14:textId="56A265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326,562,195.63 </w:t>
            </w:r>
          </w:p>
        </w:tc>
        <w:tc>
          <w:tcPr>
            <w:tcW w:w="0" w:type="auto"/>
            <w:tcBorders>
              <w:top w:val="nil"/>
              <w:left w:val="nil"/>
              <w:bottom w:val="single" w:sz="4" w:space="0" w:color="000000"/>
              <w:right w:val="single" w:sz="4" w:space="0" w:color="000000"/>
            </w:tcBorders>
            <w:shd w:val="clear" w:color="auto" w:fill="auto"/>
            <w:noWrap/>
            <w:vAlign w:val="bottom"/>
            <w:hideMark/>
          </w:tcPr>
          <w:p w14:paraId="093B03F2" w14:textId="3BDAB9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307DF" w14:textId="20692A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1CF40" w14:textId="7CA959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326,673,195.63 </w:t>
            </w:r>
          </w:p>
        </w:tc>
      </w:tr>
      <w:tr w:rsidR="00B349A1" w14:paraId="1650483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4761EA"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3084193D"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0" w:type="auto"/>
            <w:tcBorders>
              <w:top w:val="nil"/>
              <w:left w:val="nil"/>
              <w:bottom w:val="single" w:sz="4" w:space="0" w:color="000000"/>
              <w:right w:val="single" w:sz="4" w:space="0" w:color="000000"/>
            </w:tcBorders>
            <w:shd w:val="clear" w:color="auto" w:fill="auto"/>
            <w:noWrap/>
            <w:vAlign w:val="bottom"/>
            <w:hideMark/>
          </w:tcPr>
          <w:p w14:paraId="56C8FAB9" w14:textId="2C2371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77476292" w14:textId="670807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12,544,442.69 </w:t>
            </w:r>
          </w:p>
        </w:tc>
        <w:tc>
          <w:tcPr>
            <w:tcW w:w="0" w:type="auto"/>
            <w:tcBorders>
              <w:top w:val="nil"/>
              <w:left w:val="nil"/>
              <w:bottom w:val="single" w:sz="4" w:space="0" w:color="000000"/>
              <w:right w:val="single" w:sz="4" w:space="0" w:color="000000"/>
            </w:tcBorders>
            <w:shd w:val="clear" w:color="auto" w:fill="auto"/>
            <w:noWrap/>
            <w:vAlign w:val="bottom"/>
            <w:hideMark/>
          </w:tcPr>
          <w:p w14:paraId="089D734D" w14:textId="284195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D18FB" w14:textId="279AF3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941E03" w14:textId="241940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14,332,192.69 </w:t>
            </w:r>
          </w:p>
        </w:tc>
      </w:tr>
      <w:tr w:rsidR="00B349A1" w14:paraId="2F408AB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EF0168"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0C15B8B1"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0" w:type="auto"/>
            <w:tcBorders>
              <w:top w:val="nil"/>
              <w:left w:val="nil"/>
              <w:bottom w:val="single" w:sz="4" w:space="0" w:color="000000"/>
              <w:right w:val="single" w:sz="4" w:space="0" w:color="000000"/>
            </w:tcBorders>
            <w:shd w:val="clear" w:color="auto" w:fill="auto"/>
            <w:noWrap/>
            <w:vAlign w:val="bottom"/>
            <w:hideMark/>
          </w:tcPr>
          <w:p w14:paraId="385B23D6" w14:textId="74EA27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1B7A91CD" w14:textId="296430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9,918,392.13 </w:t>
            </w:r>
          </w:p>
        </w:tc>
        <w:tc>
          <w:tcPr>
            <w:tcW w:w="0" w:type="auto"/>
            <w:tcBorders>
              <w:top w:val="nil"/>
              <w:left w:val="nil"/>
              <w:bottom w:val="single" w:sz="4" w:space="0" w:color="000000"/>
              <w:right w:val="single" w:sz="4" w:space="0" w:color="000000"/>
            </w:tcBorders>
            <w:shd w:val="clear" w:color="auto" w:fill="auto"/>
            <w:noWrap/>
            <w:vAlign w:val="bottom"/>
            <w:hideMark/>
          </w:tcPr>
          <w:p w14:paraId="48381CC5" w14:textId="183E0E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48D5B" w14:textId="5EC737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FA317" w14:textId="31D1C5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11,052,154.63 </w:t>
            </w:r>
          </w:p>
        </w:tc>
      </w:tr>
      <w:tr w:rsidR="00B349A1" w14:paraId="2DCA1BA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1559E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26D63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0" w:type="auto"/>
            <w:tcBorders>
              <w:top w:val="nil"/>
              <w:left w:val="nil"/>
              <w:bottom w:val="single" w:sz="4" w:space="0" w:color="000000"/>
              <w:right w:val="single" w:sz="4" w:space="0" w:color="000000"/>
            </w:tcBorders>
            <w:shd w:val="clear" w:color="auto" w:fill="auto"/>
            <w:noWrap/>
            <w:vAlign w:val="bottom"/>
            <w:hideMark/>
          </w:tcPr>
          <w:p w14:paraId="6CF42FDA" w14:textId="28D702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6EDCA96B" w14:textId="351214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52,738,241.96 </w:t>
            </w:r>
          </w:p>
        </w:tc>
        <w:tc>
          <w:tcPr>
            <w:tcW w:w="0" w:type="auto"/>
            <w:tcBorders>
              <w:top w:val="nil"/>
              <w:left w:val="nil"/>
              <w:bottom w:val="single" w:sz="4" w:space="0" w:color="000000"/>
              <w:right w:val="single" w:sz="4" w:space="0" w:color="000000"/>
            </w:tcBorders>
            <w:shd w:val="clear" w:color="auto" w:fill="auto"/>
            <w:noWrap/>
            <w:vAlign w:val="bottom"/>
            <w:hideMark/>
          </w:tcPr>
          <w:p w14:paraId="225C5367" w14:textId="073217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84EB0" w14:textId="0C1781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F9F96" w14:textId="7C9300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53,750,916.96 </w:t>
            </w:r>
          </w:p>
        </w:tc>
      </w:tr>
      <w:tr w:rsidR="00B349A1" w14:paraId="2A6C502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94A20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199D4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13B34406" w14:textId="2784CB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5F45597E" w14:textId="555430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13,762,657.17 </w:t>
            </w:r>
          </w:p>
        </w:tc>
        <w:tc>
          <w:tcPr>
            <w:tcW w:w="0" w:type="auto"/>
            <w:tcBorders>
              <w:top w:val="nil"/>
              <w:left w:val="nil"/>
              <w:bottom w:val="single" w:sz="4" w:space="0" w:color="000000"/>
              <w:right w:val="single" w:sz="4" w:space="0" w:color="000000"/>
            </w:tcBorders>
            <w:shd w:val="clear" w:color="auto" w:fill="auto"/>
            <w:noWrap/>
            <w:vAlign w:val="bottom"/>
            <w:hideMark/>
          </w:tcPr>
          <w:p w14:paraId="02872346" w14:textId="1C7D1C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1560E882" w14:textId="5D1276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47FEC" w14:textId="06F4C8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18,137,487.17 </w:t>
            </w:r>
          </w:p>
        </w:tc>
      </w:tr>
      <w:tr w:rsidR="00B349A1" w14:paraId="1845FCF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84BFD0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37B27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11C74C4A" w14:textId="6944BC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1,580,275.00 </w:t>
            </w:r>
          </w:p>
        </w:tc>
        <w:tc>
          <w:tcPr>
            <w:tcW w:w="0" w:type="auto"/>
            <w:tcBorders>
              <w:top w:val="nil"/>
              <w:left w:val="nil"/>
              <w:bottom w:val="single" w:sz="4" w:space="0" w:color="000000"/>
              <w:right w:val="single" w:sz="4" w:space="0" w:color="000000"/>
            </w:tcBorders>
            <w:shd w:val="clear" w:color="auto" w:fill="auto"/>
            <w:noWrap/>
            <w:vAlign w:val="bottom"/>
            <w:hideMark/>
          </w:tcPr>
          <w:p w14:paraId="25C6756C" w14:textId="3F0D01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225,765,990.27 </w:t>
            </w:r>
          </w:p>
        </w:tc>
        <w:tc>
          <w:tcPr>
            <w:tcW w:w="0" w:type="auto"/>
            <w:tcBorders>
              <w:top w:val="nil"/>
              <w:left w:val="nil"/>
              <w:bottom w:val="single" w:sz="4" w:space="0" w:color="000000"/>
              <w:right w:val="single" w:sz="4" w:space="0" w:color="000000"/>
            </w:tcBorders>
            <w:shd w:val="clear" w:color="auto" w:fill="auto"/>
            <w:noWrap/>
            <w:vAlign w:val="bottom"/>
            <w:hideMark/>
          </w:tcPr>
          <w:p w14:paraId="49936F19" w14:textId="6AA834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9FB22" w14:textId="1DE3CE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C41427" w14:textId="07366F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227,346,265.27 </w:t>
            </w:r>
          </w:p>
        </w:tc>
      </w:tr>
      <w:tr w:rsidR="00B349A1" w14:paraId="465410C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006D05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074A64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0" w:type="auto"/>
            <w:tcBorders>
              <w:top w:val="nil"/>
              <w:left w:val="nil"/>
              <w:bottom w:val="single" w:sz="4" w:space="0" w:color="000000"/>
              <w:right w:val="single" w:sz="4" w:space="0" w:color="000000"/>
            </w:tcBorders>
            <w:shd w:val="clear" w:color="auto" w:fill="auto"/>
            <w:noWrap/>
            <w:vAlign w:val="bottom"/>
            <w:hideMark/>
          </w:tcPr>
          <w:p w14:paraId="061BBC80" w14:textId="6A51C3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711B31A5" w14:textId="1A0CA0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37,634,792.26 </w:t>
            </w:r>
          </w:p>
        </w:tc>
        <w:tc>
          <w:tcPr>
            <w:tcW w:w="0" w:type="auto"/>
            <w:tcBorders>
              <w:top w:val="nil"/>
              <w:left w:val="nil"/>
              <w:bottom w:val="single" w:sz="4" w:space="0" w:color="000000"/>
              <w:right w:val="single" w:sz="4" w:space="0" w:color="000000"/>
            </w:tcBorders>
            <w:shd w:val="clear" w:color="auto" w:fill="auto"/>
            <w:noWrap/>
            <w:vAlign w:val="bottom"/>
            <w:hideMark/>
          </w:tcPr>
          <w:p w14:paraId="3B4C7B28" w14:textId="3DB192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D7CE2" w14:textId="54FD78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CAB4B" w14:textId="3CE9C6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38,539,887.26 </w:t>
            </w:r>
          </w:p>
        </w:tc>
      </w:tr>
      <w:tr w:rsidR="00B349A1" w14:paraId="7BBAFD3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2144A7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7F78A1D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51E4EE26" w14:textId="1939D4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6910131" w14:textId="3BF7AE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65,485,741.68 </w:t>
            </w:r>
          </w:p>
        </w:tc>
        <w:tc>
          <w:tcPr>
            <w:tcW w:w="0" w:type="auto"/>
            <w:tcBorders>
              <w:top w:val="nil"/>
              <w:left w:val="nil"/>
              <w:bottom w:val="single" w:sz="4" w:space="0" w:color="000000"/>
              <w:right w:val="single" w:sz="4" w:space="0" w:color="000000"/>
            </w:tcBorders>
            <w:shd w:val="clear" w:color="auto" w:fill="auto"/>
            <w:noWrap/>
            <w:vAlign w:val="bottom"/>
            <w:hideMark/>
          </w:tcPr>
          <w:p w14:paraId="13E7A964" w14:textId="44B1A7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A2D15" w14:textId="6B980A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804A9B" w14:textId="72E756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66,379,616.68 </w:t>
            </w:r>
          </w:p>
        </w:tc>
      </w:tr>
      <w:tr w:rsidR="00B349A1" w14:paraId="1DA2035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90155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8EC06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0" w:type="auto"/>
            <w:tcBorders>
              <w:top w:val="nil"/>
              <w:left w:val="nil"/>
              <w:bottom w:val="single" w:sz="4" w:space="0" w:color="000000"/>
              <w:right w:val="single" w:sz="4" w:space="0" w:color="000000"/>
            </w:tcBorders>
            <w:shd w:val="clear" w:color="auto" w:fill="auto"/>
            <w:noWrap/>
            <w:vAlign w:val="bottom"/>
            <w:hideMark/>
          </w:tcPr>
          <w:p w14:paraId="30792D67" w14:textId="76DF4D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3CFA268" w14:textId="6246B6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16,952,210.71 </w:t>
            </w:r>
          </w:p>
        </w:tc>
        <w:tc>
          <w:tcPr>
            <w:tcW w:w="0" w:type="auto"/>
            <w:tcBorders>
              <w:top w:val="nil"/>
              <w:left w:val="nil"/>
              <w:bottom w:val="single" w:sz="4" w:space="0" w:color="000000"/>
              <w:right w:val="single" w:sz="4" w:space="0" w:color="000000"/>
            </w:tcBorders>
            <w:shd w:val="clear" w:color="auto" w:fill="auto"/>
            <w:noWrap/>
            <w:vAlign w:val="bottom"/>
            <w:hideMark/>
          </w:tcPr>
          <w:p w14:paraId="3F964F64" w14:textId="7E237E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0807B" w14:textId="2C884B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D974B" w14:textId="47E823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18,739,960.71 </w:t>
            </w:r>
          </w:p>
        </w:tc>
      </w:tr>
      <w:tr w:rsidR="00B349A1" w14:paraId="3752B6A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6629F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65E0D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64709E8E" w14:textId="221044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F7F9BBB" w14:textId="197A80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19,949,693.99 </w:t>
            </w:r>
          </w:p>
        </w:tc>
        <w:tc>
          <w:tcPr>
            <w:tcW w:w="0" w:type="auto"/>
            <w:tcBorders>
              <w:top w:val="nil"/>
              <w:left w:val="nil"/>
              <w:bottom w:val="single" w:sz="4" w:space="0" w:color="000000"/>
              <w:right w:val="single" w:sz="4" w:space="0" w:color="000000"/>
            </w:tcBorders>
            <w:shd w:val="clear" w:color="auto" w:fill="auto"/>
            <w:noWrap/>
            <w:vAlign w:val="bottom"/>
            <w:hideMark/>
          </w:tcPr>
          <w:p w14:paraId="6D862F38" w14:textId="1AC1B1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E72D3" w14:textId="46DF34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7EFAE" w14:textId="5FB0F9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20,843,568.99 </w:t>
            </w:r>
          </w:p>
        </w:tc>
      </w:tr>
      <w:tr w:rsidR="00B349A1" w14:paraId="7D494FD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37348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E83BC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0" w:type="auto"/>
            <w:tcBorders>
              <w:top w:val="nil"/>
              <w:left w:val="nil"/>
              <w:bottom w:val="single" w:sz="4" w:space="0" w:color="000000"/>
              <w:right w:val="single" w:sz="4" w:space="0" w:color="000000"/>
            </w:tcBorders>
            <w:shd w:val="clear" w:color="auto" w:fill="auto"/>
            <w:noWrap/>
            <w:vAlign w:val="bottom"/>
            <w:hideMark/>
          </w:tcPr>
          <w:p w14:paraId="5B48FA82" w14:textId="46BF58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1,126,282.50 </w:t>
            </w:r>
          </w:p>
        </w:tc>
        <w:tc>
          <w:tcPr>
            <w:tcW w:w="0" w:type="auto"/>
            <w:tcBorders>
              <w:top w:val="nil"/>
              <w:left w:val="nil"/>
              <w:bottom w:val="single" w:sz="4" w:space="0" w:color="000000"/>
              <w:right w:val="single" w:sz="4" w:space="0" w:color="000000"/>
            </w:tcBorders>
            <w:shd w:val="clear" w:color="auto" w:fill="auto"/>
            <w:noWrap/>
            <w:vAlign w:val="bottom"/>
            <w:hideMark/>
          </w:tcPr>
          <w:p w14:paraId="19BF2B30" w14:textId="3F460F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12,005,961.80 </w:t>
            </w:r>
          </w:p>
        </w:tc>
        <w:tc>
          <w:tcPr>
            <w:tcW w:w="0" w:type="auto"/>
            <w:tcBorders>
              <w:top w:val="nil"/>
              <w:left w:val="nil"/>
              <w:bottom w:val="single" w:sz="4" w:space="0" w:color="000000"/>
              <w:right w:val="single" w:sz="4" w:space="0" w:color="000000"/>
            </w:tcBorders>
            <w:shd w:val="clear" w:color="auto" w:fill="auto"/>
            <w:noWrap/>
            <w:vAlign w:val="bottom"/>
            <w:hideMark/>
          </w:tcPr>
          <w:p w14:paraId="55E8A1BC" w14:textId="728E3E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18635" w14:textId="027C55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68215" w14:textId="4C82D0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13,132,244.30 </w:t>
            </w:r>
          </w:p>
        </w:tc>
      </w:tr>
      <w:tr w:rsidR="00B349A1" w14:paraId="6A03060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89FB9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885F17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558DA771" w14:textId="3E65DA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365D825A" w14:textId="0A776A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15,057,304.56 </w:t>
            </w:r>
          </w:p>
        </w:tc>
        <w:tc>
          <w:tcPr>
            <w:tcW w:w="0" w:type="auto"/>
            <w:tcBorders>
              <w:top w:val="nil"/>
              <w:left w:val="nil"/>
              <w:bottom w:val="single" w:sz="4" w:space="0" w:color="000000"/>
              <w:right w:val="single" w:sz="4" w:space="0" w:color="000000"/>
            </w:tcBorders>
            <w:shd w:val="clear" w:color="auto" w:fill="auto"/>
            <w:noWrap/>
            <w:vAlign w:val="bottom"/>
            <w:hideMark/>
          </w:tcPr>
          <w:p w14:paraId="3C5E8A8A" w14:textId="4193DA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5B3CA" w14:textId="03C6B3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F1631" w14:textId="4A6936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18,391,054.56 </w:t>
            </w:r>
          </w:p>
        </w:tc>
      </w:tr>
      <w:tr w:rsidR="00B349A1" w14:paraId="64DBE8C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10C200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35775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0" w:type="auto"/>
            <w:tcBorders>
              <w:top w:val="nil"/>
              <w:left w:val="nil"/>
              <w:bottom w:val="single" w:sz="4" w:space="0" w:color="000000"/>
              <w:right w:val="single" w:sz="4" w:space="0" w:color="000000"/>
            </w:tcBorders>
            <w:shd w:val="clear" w:color="auto" w:fill="auto"/>
            <w:noWrap/>
            <w:vAlign w:val="bottom"/>
            <w:hideMark/>
          </w:tcPr>
          <w:p w14:paraId="332F6945" w14:textId="7913CF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3CE645CC" w14:textId="74B263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35,295,814.30 </w:t>
            </w:r>
          </w:p>
        </w:tc>
        <w:tc>
          <w:tcPr>
            <w:tcW w:w="0" w:type="auto"/>
            <w:tcBorders>
              <w:top w:val="nil"/>
              <w:left w:val="nil"/>
              <w:bottom w:val="single" w:sz="4" w:space="0" w:color="000000"/>
              <w:right w:val="single" w:sz="4" w:space="0" w:color="000000"/>
            </w:tcBorders>
            <w:shd w:val="clear" w:color="auto" w:fill="auto"/>
            <w:noWrap/>
            <w:vAlign w:val="bottom"/>
            <w:hideMark/>
          </w:tcPr>
          <w:p w14:paraId="691072C2" w14:textId="15250A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F598A" w14:textId="5758A9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ACD89" w14:textId="48137B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36,213,251.30 </w:t>
            </w:r>
          </w:p>
        </w:tc>
      </w:tr>
      <w:tr w:rsidR="00B349A1" w14:paraId="3D94885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37DABE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388AB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7F2D96F7" w14:textId="29BF3E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3058CCD" w14:textId="488B00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15,676,259.38 </w:t>
            </w:r>
          </w:p>
        </w:tc>
        <w:tc>
          <w:tcPr>
            <w:tcW w:w="0" w:type="auto"/>
            <w:tcBorders>
              <w:top w:val="nil"/>
              <w:left w:val="nil"/>
              <w:bottom w:val="single" w:sz="4" w:space="0" w:color="000000"/>
              <w:right w:val="single" w:sz="4" w:space="0" w:color="000000"/>
            </w:tcBorders>
            <w:shd w:val="clear" w:color="auto" w:fill="auto"/>
            <w:noWrap/>
            <w:vAlign w:val="bottom"/>
            <w:hideMark/>
          </w:tcPr>
          <w:p w14:paraId="56F74CBE" w14:textId="7FB36B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7FEAC" w14:textId="728F77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1EAAC" w14:textId="7FD950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16,570,134.38 </w:t>
            </w:r>
          </w:p>
        </w:tc>
      </w:tr>
      <w:tr w:rsidR="00B349A1" w14:paraId="75B0D0A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3EA8B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CDABEF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0" w:type="auto"/>
            <w:tcBorders>
              <w:top w:val="nil"/>
              <w:left w:val="nil"/>
              <w:bottom w:val="single" w:sz="4" w:space="0" w:color="000000"/>
              <w:right w:val="single" w:sz="4" w:space="0" w:color="000000"/>
            </w:tcBorders>
            <w:shd w:val="clear" w:color="auto" w:fill="auto"/>
            <w:noWrap/>
            <w:vAlign w:val="bottom"/>
            <w:hideMark/>
          </w:tcPr>
          <w:p w14:paraId="5EDD88DC" w14:textId="4052BD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73D84C6A" w14:textId="1B4A76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224,595,151.47 </w:t>
            </w:r>
          </w:p>
        </w:tc>
        <w:tc>
          <w:tcPr>
            <w:tcW w:w="0" w:type="auto"/>
            <w:tcBorders>
              <w:top w:val="nil"/>
              <w:left w:val="nil"/>
              <w:bottom w:val="single" w:sz="4" w:space="0" w:color="000000"/>
              <w:right w:val="single" w:sz="4" w:space="0" w:color="000000"/>
            </w:tcBorders>
            <w:shd w:val="clear" w:color="auto" w:fill="auto"/>
            <w:noWrap/>
            <w:vAlign w:val="bottom"/>
            <w:hideMark/>
          </w:tcPr>
          <w:p w14:paraId="4BF87F4F" w14:textId="232E0C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8DCD5" w14:textId="442E7A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C96C4" w14:textId="1D27B6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226,528,761.47 </w:t>
            </w:r>
          </w:p>
        </w:tc>
      </w:tr>
      <w:tr w:rsidR="00B349A1" w14:paraId="56B1964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42068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F00BA1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69EED5EC" w14:textId="666C8B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A919DF9" w14:textId="3EB2BE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10,874,253.99 </w:t>
            </w:r>
          </w:p>
        </w:tc>
        <w:tc>
          <w:tcPr>
            <w:tcW w:w="0" w:type="auto"/>
            <w:tcBorders>
              <w:top w:val="nil"/>
              <w:left w:val="nil"/>
              <w:bottom w:val="single" w:sz="4" w:space="0" w:color="000000"/>
              <w:right w:val="single" w:sz="4" w:space="0" w:color="000000"/>
            </w:tcBorders>
            <w:shd w:val="clear" w:color="auto" w:fill="auto"/>
            <w:noWrap/>
            <w:vAlign w:val="bottom"/>
            <w:hideMark/>
          </w:tcPr>
          <w:p w14:paraId="0F6607C4" w14:textId="6216B4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4A76B" w14:textId="137E17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79D12" w14:textId="5A9C2A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11,768,128.99 </w:t>
            </w:r>
          </w:p>
        </w:tc>
      </w:tr>
      <w:tr w:rsidR="00B349A1" w14:paraId="643D96E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DEFA5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63769B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16DFB101" w14:textId="713EAC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E964231" w14:textId="69E678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14,898,004.00 </w:t>
            </w:r>
          </w:p>
        </w:tc>
        <w:tc>
          <w:tcPr>
            <w:tcW w:w="0" w:type="auto"/>
            <w:tcBorders>
              <w:top w:val="nil"/>
              <w:left w:val="nil"/>
              <w:bottom w:val="single" w:sz="4" w:space="0" w:color="000000"/>
              <w:right w:val="single" w:sz="4" w:space="0" w:color="000000"/>
            </w:tcBorders>
            <w:shd w:val="clear" w:color="auto" w:fill="auto"/>
            <w:noWrap/>
            <w:vAlign w:val="bottom"/>
            <w:hideMark/>
          </w:tcPr>
          <w:p w14:paraId="05760894" w14:textId="57DAE1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3C0C7" w14:textId="33C4D6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74FD0" w14:textId="1609ED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16,685,754.00 </w:t>
            </w:r>
          </w:p>
        </w:tc>
      </w:tr>
      <w:tr w:rsidR="00B349A1" w14:paraId="170C659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D332E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547B9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0" w:type="auto"/>
            <w:tcBorders>
              <w:top w:val="nil"/>
              <w:left w:val="nil"/>
              <w:bottom w:val="single" w:sz="4" w:space="0" w:color="000000"/>
              <w:right w:val="single" w:sz="4" w:space="0" w:color="000000"/>
            </w:tcBorders>
            <w:shd w:val="clear" w:color="auto" w:fill="auto"/>
            <w:noWrap/>
            <w:vAlign w:val="bottom"/>
            <w:hideMark/>
          </w:tcPr>
          <w:p w14:paraId="121742FA" w14:textId="725081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1713DD9" w14:textId="0EAC40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11,396,953.99 </w:t>
            </w:r>
          </w:p>
        </w:tc>
        <w:tc>
          <w:tcPr>
            <w:tcW w:w="0" w:type="auto"/>
            <w:tcBorders>
              <w:top w:val="nil"/>
              <w:left w:val="nil"/>
              <w:bottom w:val="single" w:sz="4" w:space="0" w:color="000000"/>
              <w:right w:val="single" w:sz="4" w:space="0" w:color="000000"/>
            </w:tcBorders>
            <w:shd w:val="clear" w:color="auto" w:fill="auto"/>
            <w:noWrap/>
            <w:vAlign w:val="bottom"/>
            <w:hideMark/>
          </w:tcPr>
          <w:p w14:paraId="105E7D2F" w14:textId="663359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53544" w14:textId="1C2F16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9263A" w14:textId="4C1222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12,290,828.99 </w:t>
            </w:r>
          </w:p>
        </w:tc>
      </w:tr>
      <w:tr w:rsidR="00B349A1" w14:paraId="0D27FAC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A17E7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7D485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0" w:type="auto"/>
            <w:tcBorders>
              <w:top w:val="nil"/>
              <w:left w:val="nil"/>
              <w:bottom w:val="single" w:sz="4" w:space="0" w:color="000000"/>
              <w:right w:val="single" w:sz="4" w:space="0" w:color="000000"/>
            </w:tcBorders>
            <w:shd w:val="clear" w:color="auto" w:fill="auto"/>
            <w:noWrap/>
            <w:vAlign w:val="bottom"/>
            <w:hideMark/>
          </w:tcPr>
          <w:p w14:paraId="504CF26B" w14:textId="2DD8DE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2FCD148" w14:textId="41312E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18,649,362.10 </w:t>
            </w:r>
          </w:p>
        </w:tc>
        <w:tc>
          <w:tcPr>
            <w:tcW w:w="0" w:type="auto"/>
            <w:tcBorders>
              <w:top w:val="nil"/>
              <w:left w:val="nil"/>
              <w:bottom w:val="single" w:sz="4" w:space="0" w:color="000000"/>
              <w:right w:val="single" w:sz="4" w:space="0" w:color="000000"/>
            </w:tcBorders>
            <w:shd w:val="clear" w:color="auto" w:fill="auto"/>
            <w:noWrap/>
            <w:vAlign w:val="bottom"/>
            <w:hideMark/>
          </w:tcPr>
          <w:p w14:paraId="27F58BE7" w14:textId="056C8C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4E11B" w14:textId="5D2B92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C8786" w14:textId="43B2F6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19,543,237.10 </w:t>
            </w:r>
          </w:p>
        </w:tc>
      </w:tr>
      <w:tr w:rsidR="00B349A1" w14:paraId="671F2BA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CD12C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356AF7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0" w:type="auto"/>
            <w:tcBorders>
              <w:top w:val="nil"/>
              <w:left w:val="nil"/>
              <w:bottom w:val="single" w:sz="4" w:space="0" w:color="000000"/>
              <w:right w:val="single" w:sz="4" w:space="0" w:color="000000"/>
            </w:tcBorders>
            <w:shd w:val="clear" w:color="auto" w:fill="auto"/>
            <w:noWrap/>
            <w:vAlign w:val="bottom"/>
            <w:hideMark/>
          </w:tcPr>
          <w:p w14:paraId="6F9556A4" w14:textId="3CF165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F29D48D" w14:textId="5191B8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12,025,348.31 </w:t>
            </w:r>
          </w:p>
        </w:tc>
        <w:tc>
          <w:tcPr>
            <w:tcW w:w="0" w:type="auto"/>
            <w:tcBorders>
              <w:top w:val="nil"/>
              <w:left w:val="nil"/>
              <w:bottom w:val="single" w:sz="4" w:space="0" w:color="000000"/>
              <w:right w:val="single" w:sz="4" w:space="0" w:color="000000"/>
            </w:tcBorders>
            <w:shd w:val="clear" w:color="auto" w:fill="auto"/>
            <w:noWrap/>
            <w:vAlign w:val="bottom"/>
            <w:hideMark/>
          </w:tcPr>
          <w:p w14:paraId="12CC128C" w14:textId="09E112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038DC" w14:textId="612794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22C02" w14:textId="19D07F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12,919,223.31 </w:t>
            </w:r>
          </w:p>
        </w:tc>
      </w:tr>
      <w:tr w:rsidR="00B349A1" w14:paraId="251B772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D9B6B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842CA7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055F18F9" w14:textId="1F0F02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C4DA9BA" w14:textId="5BB7C7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10,685,612.30 </w:t>
            </w:r>
          </w:p>
        </w:tc>
        <w:tc>
          <w:tcPr>
            <w:tcW w:w="0" w:type="auto"/>
            <w:tcBorders>
              <w:top w:val="nil"/>
              <w:left w:val="nil"/>
              <w:bottom w:val="single" w:sz="4" w:space="0" w:color="000000"/>
              <w:right w:val="single" w:sz="4" w:space="0" w:color="000000"/>
            </w:tcBorders>
            <w:shd w:val="clear" w:color="auto" w:fill="auto"/>
            <w:noWrap/>
            <w:vAlign w:val="bottom"/>
            <w:hideMark/>
          </w:tcPr>
          <w:p w14:paraId="3A7510EC" w14:textId="06B90E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70B19" w14:textId="46A8F4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17DFE" w14:textId="7A38BC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11,579,487.30 </w:t>
            </w:r>
          </w:p>
        </w:tc>
      </w:tr>
      <w:tr w:rsidR="00B349A1" w14:paraId="00FB466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B6F30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952D0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77EE34B2" w14:textId="65C00C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8687CDD" w14:textId="457538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23,060,715.40 </w:t>
            </w:r>
          </w:p>
        </w:tc>
        <w:tc>
          <w:tcPr>
            <w:tcW w:w="0" w:type="auto"/>
            <w:tcBorders>
              <w:top w:val="nil"/>
              <w:left w:val="nil"/>
              <w:bottom w:val="single" w:sz="4" w:space="0" w:color="000000"/>
              <w:right w:val="single" w:sz="4" w:space="0" w:color="000000"/>
            </w:tcBorders>
            <w:shd w:val="clear" w:color="auto" w:fill="auto"/>
            <w:noWrap/>
            <w:vAlign w:val="bottom"/>
            <w:hideMark/>
          </w:tcPr>
          <w:p w14:paraId="2B8AE8DA" w14:textId="5C3516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13C060" w14:textId="371D00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7D9CD" w14:textId="72EA3B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23,954,590.40 </w:t>
            </w:r>
          </w:p>
        </w:tc>
      </w:tr>
      <w:tr w:rsidR="00B349A1" w14:paraId="0263259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2C9528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06F24B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02DF429E" w14:textId="346445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A0B503C" w14:textId="232975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18,268,972.20 </w:t>
            </w:r>
          </w:p>
        </w:tc>
        <w:tc>
          <w:tcPr>
            <w:tcW w:w="0" w:type="auto"/>
            <w:tcBorders>
              <w:top w:val="nil"/>
              <w:left w:val="nil"/>
              <w:bottom w:val="single" w:sz="4" w:space="0" w:color="000000"/>
              <w:right w:val="single" w:sz="4" w:space="0" w:color="000000"/>
            </w:tcBorders>
            <w:shd w:val="clear" w:color="auto" w:fill="auto"/>
            <w:noWrap/>
            <w:vAlign w:val="bottom"/>
            <w:hideMark/>
          </w:tcPr>
          <w:p w14:paraId="2F11E76A" w14:textId="0E15EA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7A147" w14:textId="2FC780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2FD7B" w14:textId="2597C5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19,162,847.20 </w:t>
            </w:r>
          </w:p>
        </w:tc>
      </w:tr>
      <w:tr w:rsidR="00B349A1" w14:paraId="4607CC5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0A6A7E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484987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6DDA29FA" w14:textId="74B684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65895BB9" w14:textId="5E2080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30,505,551.17 </w:t>
            </w:r>
          </w:p>
        </w:tc>
        <w:tc>
          <w:tcPr>
            <w:tcW w:w="0" w:type="auto"/>
            <w:tcBorders>
              <w:top w:val="nil"/>
              <w:left w:val="nil"/>
              <w:bottom w:val="single" w:sz="4" w:space="0" w:color="000000"/>
              <w:right w:val="single" w:sz="4" w:space="0" w:color="000000"/>
            </w:tcBorders>
            <w:shd w:val="clear" w:color="auto" w:fill="auto"/>
            <w:noWrap/>
            <w:vAlign w:val="bottom"/>
            <w:hideMark/>
          </w:tcPr>
          <w:p w14:paraId="6190A471" w14:textId="56C14D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173E6" w14:textId="3D780F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7E0CD" w14:textId="3B8D6B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32,060,893.67 </w:t>
            </w:r>
          </w:p>
        </w:tc>
      </w:tr>
      <w:tr w:rsidR="00B349A1" w14:paraId="5B528D3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365A4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33271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970A05C" w14:textId="3520DF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0C4C9EE" w14:textId="02629A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12,973,208.94 </w:t>
            </w:r>
          </w:p>
        </w:tc>
        <w:tc>
          <w:tcPr>
            <w:tcW w:w="0" w:type="auto"/>
            <w:tcBorders>
              <w:top w:val="nil"/>
              <w:left w:val="nil"/>
              <w:bottom w:val="single" w:sz="4" w:space="0" w:color="000000"/>
              <w:right w:val="single" w:sz="4" w:space="0" w:color="000000"/>
            </w:tcBorders>
            <w:shd w:val="clear" w:color="auto" w:fill="auto"/>
            <w:noWrap/>
            <w:vAlign w:val="bottom"/>
            <w:hideMark/>
          </w:tcPr>
          <w:p w14:paraId="28838781" w14:textId="1F2567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223BF" w14:textId="562C90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245F4" w14:textId="776941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13,867,083.94 </w:t>
            </w:r>
          </w:p>
        </w:tc>
      </w:tr>
      <w:tr w:rsidR="00B349A1" w14:paraId="55DDF2D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0130B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B6578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2748FD0F" w14:textId="4951E3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620FD92" w14:textId="297679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16,107,824.74 </w:t>
            </w:r>
          </w:p>
        </w:tc>
        <w:tc>
          <w:tcPr>
            <w:tcW w:w="0" w:type="auto"/>
            <w:tcBorders>
              <w:top w:val="nil"/>
              <w:left w:val="nil"/>
              <w:bottom w:val="single" w:sz="4" w:space="0" w:color="000000"/>
              <w:right w:val="single" w:sz="4" w:space="0" w:color="000000"/>
            </w:tcBorders>
            <w:shd w:val="clear" w:color="auto" w:fill="auto"/>
            <w:noWrap/>
            <w:vAlign w:val="bottom"/>
            <w:hideMark/>
          </w:tcPr>
          <w:p w14:paraId="2AAC8AB4" w14:textId="343DDC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1EBDD" w14:textId="508D07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25A46" w14:textId="4E88C4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17,895,574.74 </w:t>
            </w:r>
          </w:p>
        </w:tc>
      </w:tr>
      <w:tr w:rsidR="00B349A1" w14:paraId="0535E97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BAF46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3F17B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007EA553" w14:textId="7C22FA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159917B4" w14:textId="54B5D6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30,399,836.48 </w:t>
            </w:r>
          </w:p>
        </w:tc>
        <w:tc>
          <w:tcPr>
            <w:tcW w:w="0" w:type="auto"/>
            <w:tcBorders>
              <w:top w:val="nil"/>
              <w:left w:val="nil"/>
              <w:bottom w:val="single" w:sz="4" w:space="0" w:color="000000"/>
              <w:right w:val="single" w:sz="4" w:space="0" w:color="000000"/>
            </w:tcBorders>
            <w:shd w:val="clear" w:color="auto" w:fill="auto"/>
            <w:noWrap/>
            <w:vAlign w:val="bottom"/>
            <w:hideMark/>
          </w:tcPr>
          <w:p w14:paraId="2D2F10DC" w14:textId="366355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69D4F" w14:textId="69FB52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D7F34" w14:textId="26D647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31,303,061.48 </w:t>
            </w:r>
          </w:p>
        </w:tc>
      </w:tr>
      <w:tr w:rsidR="00B349A1" w14:paraId="161090D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4B23E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DADE17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72AF45B4" w14:textId="70A703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91210D0" w14:textId="491922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17,835,630.13 </w:t>
            </w:r>
          </w:p>
        </w:tc>
        <w:tc>
          <w:tcPr>
            <w:tcW w:w="0" w:type="auto"/>
            <w:tcBorders>
              <w:top w:val="nil"/>
              <w:left w:val="nil"/>
              <w:bottom w:val="single" w:sz="4" w:space="0" w:color="000000"/>
              <w:right w:val="single" w:sz="4" w:space="0" w:color="000000"/>
            </w:tcBorders>
            <w:shd w:val="clear" w:color="auto" w:fill="auto"/>
            <w:noWrap/>
            <w:vAlign w:val="bottom"/>
            <w:hideMark/>
          </w:tcPr>
          <w:p w14:paraId="551BD04E" w14:textId="170001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32AE3" w14:textId="3F9E4F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1052F" w14:textId="72F4E6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18,729,505.13 </w:t>
            </w:r>
          </w:p>
        </w:tc>
      </w:tr>
      <w:tr w:rsidR="00B349A1" w14:paraId="60C446A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490C3B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0B063B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9EE84CD" w14:textId="5313EF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2E698916" w14:textId="606632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136,796,014.15 </w:t>
            </w:r>
          </w:p>
        </w:tc>
        <w:tc>
          <w:tcPr>
            <w:tcW w:w="0" w:type="auto"/>
            <w:tcBorders>
              <w:top w:val="nil"/>
              <w:left w:val="nil"/>
              <w:bottom w:val="single" w:sz="4" w:space="0" w:color="000000"/>
              <w:right w:val="single" w:sz="4" w:space="0" w:color="000000"/>
            </w:tcBorders>
            <w:shd w:val="clear" w:color="auto" w:fill="auto"/>
            <w:noWrap/>
            <w:vAlign w:val="bottom"/>
            <w:hideMark/>
          </w:tcPr>
          <w:p w14:paraId="21BCD7F4" w14:textId="2BB0AB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55FA4" w14:textId="60A964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2F2AB" w14:textId="36F6C2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137,712,329.15 </w:t>
            </w:r>
          </w:p>
        </w:tc>
      </w:tr>
      <w:tr w:rsidR="00B349A1" w14:paraId="528DF6E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D7B89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2D1EBC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0A4EE020" w14:textId="6BE401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0EF8F343" w14:textId="5E4391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29,940,477.99 </w:t>
            </w:r>
          </w:p>
        </w:tc>
        <w:tc>
          <w:tcPr>
            <w:tcW w:w="0" w:type="auto"/>
            <w:tcBorders>
              <w:top w:val="nil"/>
              <w:left w:val="nil"/>
              <w:bottom w:val="single" w:sz="4" w:space="0" w:color="000000"/>
              <w:right w:val="single" w:sz="4" w:space="0" w:color="000000"/>
            </w:tcBorders>
            <w:shd w:val="clear" w:color="auto" w:fill="auto"/>
            <w:noWrap/>
            <w:vAlign w:val="bottom"/>
            <w:hideMark/>
          </w:tcPr>
          <w:p w14:paraId="7F98F753" w14:textId="523272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52EE1" w14:textId="73B657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42DCE" w14:textId="38FA25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31,728,227.99 </w:t>
            </w:r>
          </w:p>
        </w:tc>
      </w:tr>
      <w:tr w:rsidR="00B349A1" w14:paraId="56E6646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B46B9B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34E7BB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04EDE398" w14:textId="5B75B6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35410135" w14:textId="614408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14,381,089.22 </w:t>
            </w:r>
          </w:p>
        </w:tc>
        <w:tc>
          <w:tcPr>
            <w:tcW w:w="0" w:type="auto"/>
            <w:tcBorders>
              <w:top w:val="nil"/>
              <w:left w:val="nil"/>
              <w:bottom w:val="single" w:sz="4" w:space="0" w:color="000000"/>
              <w:right w:val="single" w:sz="4" w:space="0" w:color="000000"/>
            </w:tcBorders>
            <w:shd w:val="clear" w:color="auto" w:fill="auto"/>
            <w:noWrap/>
            <w:vAlign w:val="bottom"/>
            <w:hideMark/>
          </w:tcPr>
          <w:p w14:paraId="19D81091" w14:textId="52B0D6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05B01" w14:textId="5DAF4E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AFDE0C" w14:textId="5983B2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16,262,339.22 </w:t>
            </w:r>
          </w:p>
        </w:tc>
      </w:tr>
      <w:tr w:rsidR="00B349A1" w14:paraId="3B63131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FA6886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2CCA29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4F86C217" w14:textId="427305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988,123.00 </w:t>
            </w:r>
          </w:p>
        </w:tc>
        <w:tc>
          <w:tcPr>
            <w:tcW w:w="0" w:type="auto"/>
            <w:tcBorders>
              <w:top w:val="nil"/>
              <w:left w:val="nil"/>
              <w:bottom w:val="single" w:sz="4" w:space="0" w:color="000000"/>
              <w:right w:val="single" w:sz="4" w:space="0" w:color="000000"/>
            </w:tcBorders>
            <w:shd w:val="clear" w:color="auto" w:fill="auto"/>
            <w:noWrap/>
            <w:vAlign w:val="bottom"/>
            <w:hideMark/>
          </w:tcPr>
          <w:p w14:paraId="7FD0C584" w14:textId="436B02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174,616,811.53 </w:t>
            </w:r>
          </w:p>
        </w:tc>
        <w:tc>
          <w:tcPr>
            <w:tcW w:w="0" w:type="auto"/>
            <w:tcBorders>
              <w:top w:val="nil"/>
              <w:left w:val="nil"/>
              <w:bottom w:val="single" w:sz="4" w:space="0" w:color="000000"/>
              <w:right w:val="single" w:sz="4" w:space="0" w:color="000000"/>
            </w:tcBorders>
            <w:shd w:val="clear" w:color="auto" w:fill="auto"/>
            <w:noWrap/>
            <w:vAlign w:val="bottom"/>
            <w:hideMark/>
          </w:tcPr>
          <w:p w14:paraId="07365F01" w14:textId="46C466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75B31" w14:textId="228911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238A0" w14:textId="70FDDB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175,604,934.53 </w:t>
            </w:r>
          </w:p>
        </w:tc>
      </w:tr>
      <w:tr w:rsidR="00B349A1" w14:paraId="3E8DE92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E01F5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B1F191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0" w:type="auto"/>
            <w:tcBorders>
              <w:top w:val="nil"/>
              <w:left w:val="nil"/>
              <w:bottom w:val="single" w:sz="4" w:space="0" w:color="000000"/>
              <w:right w:val="single" w:sz="4" w:space="0" w:color="000000"/>
            </w:tcBorders>
            <w:shd w:val="clear" w:color="auto" w:fill="auto"/>
            <w:noWrap/>
            <w:vAlign w:val="bottom"/>
            <w:hideMark/>
          </w:tcPr>
          <w:p w14:paraId="03130C1C" w14:textId="2953C6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0CC445D9" w14:textId="4F7E98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20,740,525.70 </w:t>
            </w:r>
          </w:p>
        </w:tc>
        <w:tc>
          <w:tcPr>
            <w:tcW w:w="0" w:type="auto"/>
            <w:tcBorders>
              <w:top w:val="nil"/>
              <w:left w:val="nil"/>
              <w:bottom w:val="single" w:sz="4" w:space="0" w:color="000000"/>
              <w:right w:val="single" w:sz="4" w:space="0" w:color="000000"/>
            </w:tcBorders>
            <w:shd w:val="clear" w:color="auto" w:fill="auto"/>
            <w:noWrap/>
            <w:vAlign w:val="bottom"/>
            <w:hideMark/>
          </w:tcPr>
          <w:p w14:paraId="60B847BC" w14:textId="77FC43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A4E715" w14:textId="19C3C1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1DB7C" w14:textId="3F014D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21,793,988.70 </w:t>
            </w:r>
          </w:p>
        </w:tc>
      </w:tr>
      <w:tr w:rsidR="00B349A1" w14:paraId="77F5522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53582F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0EDE76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0" w:type="auto"/>
            <w:tcBorders>
              <w:top w:val="nil"/>
              <w:left w:val="nil"/>
              <w:bottom w:val="single" w:sz="4" w:space="0" w:color="000000"/>
              <w:right w:val="single" w:sz="4" w:space="0" w:color="000000"/>
            </w:tcBorders>
            <w:shd w:val="clear" w:color="auto" w:fill="auto"/>
            <w:noWrap/>
            <w:vAlign w:val="bottom"/>
            <w:hideMark/>
          </w:tcPr>
          <w:p w14:paraId="51D2C0DE" w14:textId="2223BA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D3DE0D0" w14:textId="642942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8,699,281.29 </w:t>
            </w:r>
          </w:p>
        </w:tc>
        <w:tc>
          <w:tcPr>
            <w:tcW w:w="0" w:type="auto"/>
            <w:tcBorders>
              <w:top w:val="nil"/>
              <w:left w:val="nil"/>
              <w:bottom w:val="single" w:sz="4" w:space="0" w:color="000000"/>
              <w:right w:val="single" w:sz="4" w:space="0" w:color="000000"/>
            </w:tcBorders>
            <w:shd w:val="clear" w:color="auto" w:fill="auto"/>
            <w:noWrap/>
            <w:vAlign w:val="bottom"/>
            <w:hideMark/>
          </w:tcPr>
          <w:p w14:paraId="69E64F12" w14:textId="7311C1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458A1" w14:textId="098CEF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8F253" w14:textId="046CF6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10,487,031.29 </w:t>
            </w:r>
          </w:p>
        </w:tc>
      </w:tr>
      <w:tr w:rsidR="00B349A1" w14:paraId="6DBF47D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95ED4D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17975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0" w:type="auto"/>
            <w:tcBorders>
              <w:top w:val="nil"/>
              <w:left w:val="nil"/>
              <w:bottom w:val="single" w:sz="4" w:space="0" w:color="000000"/>
              <w:right w:val="single" w:sz="4" w:space="0" w:color="000000"/>
            </w:tcBorders>
            <w:shd w:val="clear" w:color="auto" w:fill="auto"/>
            <w:noWrap/>
            <w:vAlign w:val="bottom"/>
            <w:hideMark/>
          </w:tcPr>
          <w:p w14:paraId="3214D126" w14:textId="2BCF60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3A866A9" w14:textId="5C70A3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26,010,573.78 </w:t>
            </w:r>
          </w:p>
        </w:tc>
        <w:tc>
          <w:tcPr>
            <w:tcW w:w="0" w:type="auto"/>
            <w:tcBorders>
              <w:top w:val="nil"/>
              <w:left w:val="nil"/>
              <w:bottom w:val="single" w:sz="4" w:space="0" w:color="000000"/>
              <w:right w:val="single" w:sz="4" w:space="0" w:color="000000"/>
            </w:tcBorders>
            <w:shd w:val="clear" w:color="auto" w:fill="auto"/>
            <w:noWrap/>
            <w:vAlign w:val="bottom"/>
            <w:hideMark/>
          </w:tcPr>
          <w:p w14:paraId="4E7742A7" w14:textId="0043C1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4D1AA" w14:textId="440213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C4E28" w14:textId="2C5C12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26,904,448.78 </w:t>
            </w:r>
          </w:p>
        </w:tc>
      </w:tr>
      <w:tr w:rsidR="00B349A1" w14:paraId="34BAF91E"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341849"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0F949B3D" w14:textId="1A9D408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10,472,968.00 </w:t>
            </w:r>
          </w:p>
        </w:tc>
        <w:tc>
          <w:tcPr>
            <w:tcW w:w="0" w:type="auto"/>
            <w:tcBorders>
              <w:top w:val="nil"/>
              <w:left w:val="nil"/>
              <w:bottom w:val="single" w:sz="4" w:space="0" w:color="000000"/>
              <w:right w:val="single" w:sz="4" w:space="0" w:color="000000"/>
            </w:tcBorders>
            <w:shd w:val="clear" w:color="D8D8D8" w:fill="D8D8D8"/>
            <w:noWrap/>
            <w:vAlign w:val="bottom"/>
            <w:hideMark/>
          </w:tcPr>
          <w:p w14:paraId="53142A28" w14:textId="13F275A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2,306,618,035.67 </w:t>
            </w:r>
          </w:p>
        </w:tc>
        <w:tc>
          <w:tcPr>
            <w:tcW w:w="0" w:type="auto"/>
            <w:tcBorders>
              <w:top w:val="nil"/>
              <w:left w:val="nil"/>
              <w:bottom w:val="single" w:sz="4" w:space="0" w:color="000000"/>
              <w:right w:val="single" w:sz="4" w:space="0" w:color="000000"/>
            </w:tcBorders>
            <w:shd w:val="clear" w:color="D8D8D8" w:fill="D8D8D8"/>
            <w:noWrap/>
            <w:vAlign w:val="bottom"/>
            <w:hideMark/>
          </w:tcPr>
          <w:p w14:paraId="47A226CF" w14:textId="489BD2D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32B7AAB7" w14:textId="11A23D4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1D0E50" w14:textId="3A825DA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2,324,845,080.47 </w:t>
            </w:r>
          </w:p>
        </w:tc>
      </w:tr>
      <w:tr w:rsidR="00B349A1" w14:paraId="19DBFFD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3B684"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37AD856D" w14:textId="6462D5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4652A" w14:textId="5F7224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353,902,493.11 </w:t>
            </w:r>
          </w:p>
        </w:tc>
        <w:tc>
          <w:tcPr>
            <w:tcW w:w="0" w:type="auto"/>
            <w:tcBorders>
              <w:top w:val="nil"/>
              <w:left w:val="nil"/>
              <w:bottom w:val="single" w:sz="4" w:space="0" w:color="000000"/>
              <w:right w:val="single" w:sz="4" w:space="0" w:color="000000"/>
            </w:tcBorders>
            <w:shd w:val="clear" w:color="auto" w:fill="auto"/>
            <w:noWrap/>
            <w:vAlign w:val="bottom"/>
            <w:hideMark/>
          </w:tcPr>
          <w:p w14:paraId="5309C96F" w14:textId="01A05F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3981849C" w14:textId="5C0675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933FB" w14:textId="44F7F4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361,656,569.91 </w:t>
            </w:r>
          </w:p>
        </w:tc>
      </w:tr>
      <w:tr w:rsidR="00B349A1" w14:paraId="2286215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F1FAC0"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092D5A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2C076696" w14:textId="1F30B5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32F74C74" w14:textId="26ADD6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27,231,316.05 </w:t>
            </w:r>
          </w:p>
        </w:tc>
        <w:tc>
          <w:tcPr>
            <w:tcW w:w="0" w:type="auto"/>
            <w:tcBorders>
              <w:top w:val="nil"/>
              <w:left w:val="nil"/>
              <w:bottom w:val="single" w:sz="4" w:space="0" w:color="000000"/>
              <w:right w:val="single" w:sz="4" w:space="0" w:color="000000"/>
            </w:tcBorders>
            <w:shd w:val="clear" w:color="auto" w:fill="auto"/>
            <w:noWrap/>
            <w:vAlign w:val="bottom"/>
            <w:hideMark/>
          </w:tcPr>
          <w:p w14:paraId="543CCE50" w14:textId="296574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3BA8A" w14:textId="263B72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8140D" w14:textId="46BC31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27,650,196.05 </w:t>
            </w:r>
          </w:p>
        </w:tc>
      </w:tr>
      <w:tr w:rsidR="00B349A1" w14:paraId="45B0A19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BA190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45E857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09323BD6" w14:textId="4AF6BB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72E36EA" w14:textId="6CBA2E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26,593,696.55 </w:t>
            </w:r>
          </w:p>
        </w:tc>
        <w:tc>
          <w:tcPr>
            <w:tcW w:w="0" w:type="auto"/>
            <w:tcBorders>
              <w:top w:val="nil"/>
              <w:left w:val="nil"/>
              <w:bottom w:val="single" w:sz="4" w:space="0" w:color="000000"/>
              <w:right w:val="single" w:sz="4" w:space="0" w:color="000000"/>
            </w:tcBorders>
            <w:shd w:val="clear" w:color="auto" w:fill="auto"/>
            <w:noWrap/>
            <w:vAlign w:val="bottom"/>
            <w:hideMark/>
          </w:tcPr>
          <w:p w14:paraId="72FD955B" w14:textId="70BB3B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7C8E9" w14:textId="627FE3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C34812" w14:textId="6635E9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26,967,696.55 </w:t>
            </w:r>
          </w:p>
        </w:tc>
      </w:tr>
      <w:tr w:rsidR="00B349A1" w14:paraId="5A48281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333F5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D12F77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3BACE69A" w14:textId="0135C9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439,076.00 </w:t>
            </w:r>
          </w:p>
        </w:tc>
        <w:tc>
          <w:tcPr>
            <w:tcW w:w="0" w:type="auto"/>
            <w:tcBorders>
              <w:top w:val="nil"/>
              <w:left w:val="nil"/>
              <w:bottom w:val="single" w:sz="4" w:space="0" w:color="000000"/>
              <w:right w:val="single" w:sz="4" w:space="0" w:color="000000"/>
            </w:tcBorders>
            <w:shd w:val="clear" w:color="auto" w:fill="auto"/>
            <w:noWrap/>
            <w:vAlign w:val="bottom"/>
            <w:hideMark/>
          </w:tcPr>
          <w:p w14:paraId="73176F45" w14:textId="32BECE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215,229,097.85 </w:t>
            </w:r>
          </w:p>
        </w:tc>
        <w:tc>
          <w:tcPr>
            <w:tcW w:w="0" w:type="auto"/>
            <w:tcBorders>
              <w:top w:val="nil"/>
              <w:left w:val="nil"/>
              <w:bottom w:val="single" w:sz="4" w:space="0" w:color="000000"/>
              <w:right w:val="single" w:sz="4" w:space="0" w:color="000000"/>
            </w:tcBorders>
            <w:shd w:val="clear" w:color="auto" w:fill="auto"/>
            <w:noWrap/>
            <w:vAlign w:val="bottom"/>
            <w:hideMark/>
          </w:tcPr>
          <w:p w14:paraId="65149549" w14:textId="116E80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00F06" w14:textId="2B0D9D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D3C89" w14:textId="0D6AC4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215,668,173.85 </w:t>
            </w:r>
          </w:p>
        </w:tc>
      </w:tr>
      <w:tr w:rsidR="00B349A1" w14:paraId="5398F6B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D35D4E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535EC7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70BCD0A4" w14:textId="0CF225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169D0DC1" w14:textId="50A722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130,442,570.82 </w:t>
            </w:r>
          </w:p>
        </w:tc>
        <w:tc>
          <w:tcPr>
            <w:tcW w:w="0" w:type="auto"/>
            <w:tcBorders>
              <w:top w:val="nil"/>
              <w:left w:val="nil"/>
              <w:bottom w:val="single" w:sz="4" w:space="0" w:color="000000"/>
              <w:right w:val="single" w:sz="4" w:space="0" w:color="000000"/>
            </w:tcBorders>
            <w:shd w:val="clear" w:color="auto" w:fill="auto"/>
            <w:noWrap/>
            <w:vAlign w:val="bottom"/>
            <w:hideMark/>
          </w:tcPr>
          <w:p w14:paraId="2225676D" w14:textId="72051C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D90ED" w14:textId="7159DA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D7CCA" w14:textId="5C3817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131,014,570.82 </w:t>
            </w:r>
          </w:p>
        </w:tc>
      </w:tr>
      <w:tr w:rsidR="00B349A1" w14:paraId="7BE7A25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E3CF60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B79C4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65F2FD92" w14:textId="0B725F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5F6C9A5" w14:textId="52BFB1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58,425,300.91 </w:t>
            </w:r>
          </w:p>
        </w:tc>
        <w:tc>
          <w:tcPr>
            <w:tcW w:w="0" w:type="auto"/>
            <w:tcBorders>
              <w:top w:val="nil"/>
              <w:left w:val="nil"/>
              <w:bottom w:val="single" w:sz="4" w:space="0" w:color="000000"/>
              <w:right w:val="single" w:sz="4" w:space="0" w:color="000000"/>
            </w:tcBorders>
            <w:shd w:val="clear" w:color="auto" w:fill="auto"/>
            <w:noWrap/>
            <w:vAlign w:val="bottom"/>
            <w:hideMark/>
          </w:tcPr>
          <w:p w14:paraId="57A27F3B" w14:textId="307179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7CE6E" w14:textId="76B85D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71D31" w14:textId="3CB06E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58,799,300.91 </w:t>
            </w:r>
          </w:p>
        </w:tc>
      </w:tr>
      <w:tr w:rsidR="00B349A1" w14:paraId="17A8947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4CA12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CF273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0" w:type="auto"/>
            <w:tcBorders>
              <w:top w:val="nil"/>
              <w:left w:val="nil"/>
              <w:bottom w:val="single" w:sz="4" w:space="0" w:color="000000"/>
              <w:right w:val="single" w:sz="4" w:space="0" w:color="000000"/>
            </w:tcBorders>
            <w:shd w:val="clear" w:color="auto" w:fill="auto"/>
            <w:noWrap/>
            <w:vAlign w:val="bottom"/>
            <w:hideMark/>
          </w:tcPr>
          <w:p w14:paraId="24203EDA" w14:textId="48B28E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1,150,380.00 </w:t>
            </w:r>
          </w:p>
        </w:tc>
        <w:tc>
          <w:tcPr>
            <w:tcW w:w="0" w:type="auto"/>
            <w:tcBorders>
              <w:top w:val="nil"/>
              <w:left w:val="nil"/>
              <w:bottom w:val="single" w:sz="4" w:space="0" w:color="000000"/>
              <w:right w:val="single" w:sz="4" w:space="0" w:color="000000"/>
            </w:tcBorders>
            <w:shd w:val="clear" w:color="auto" w:fill="auto"/>
            <w:noWrap/>
            <w:vAlign w:val="bottom"/>
            <w:hideMark/>
          </w:tcPr>
          <w:p w14:paraId="0417F930" w14:textId="0FFAC9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283,546,983.80 </w:t>
            </w:r>
          </w:p>
        </w:tc>
        <w:tc>
          <w:tcPr>
            <w:tcW w:w="0" w:type="auto"/>
            <w:tcBorders>
              <w:top w:val="nil"/>
              <w:left w:val="nil"/>
              <w:bottom w:val="single" w:sz="4" w:space="0" w:color="000000"/>
              <w:right w:val="single" w:sz="4" w:space="0" w:color="000000"/>
            </w:tcBorders>
            <w:shd w:val="clear" w:color="auto" w:fill="auto"/>
            <w:noWrap/>
            <w:vAlign w:val="bottom"/>
            <w:hideMark/>
          </w:tcPr>
          <w:p w14:paraId="26BF50C6" w14:textId="688BA4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A8776" w14:textId="1C18C7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B70F1" w14:textId="209633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284,697,363.80 </w:t>
            </w:r>
          </w:p>
        </w:tc>
      </w:tr>
      <w:tr w:rsidR="00B349A1" w14:paraId="5CE5EFD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95339B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8DA280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743F5D40" w14:textId="77F119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605,880.00 </w:t>
            </w:r>
          </w:p>
        </w:tc>
        <w:tc>
          <w:tcPr>
            <w:tcW w:w="0" w:type="auto"/>
            <w:tcBorders>
              <w:top w:val="nil"/>
              <w:left w:val="nil"/>
              <w:bottom w:val="single" w:sz="4" w:space="0" w:color="000000"/>
              <w:right w:val="single" w:sz="4" w:space="0" w:color="000000"/>
            </w:tcBorders>
            <w:shd w:val="clear" w:color="auto" w:fill="auto"/>
            <w:noWrap/>
            <w:vAlign w:val="bottom"/>
            <w:hideMark/>
          </w:tcPr>
          <w:p w14:paraId="3DE95AFC" w14:textId="0CE4D0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34,670,266.60 </w:t>
            </w:r>
          </w:p>
        </w:tc>
        <w:tc>
          <w:tcPr>
            <w:tcW w:w="0" w:type="auto"/>
            <w:tcBorders>
              <w:top w:val="nil"/>
              <w:left w:val="nil"/>
              <w:bottom w:val="single" w:sz="4" w:space="0" w:color="000000"/>
              <w:right w:val="single" w:sz="4" w:space="0" w:color="000000"/>
            </w:tcBorders>
            <w:shd w:val="clear" w:color="auto" w:fill="auto"/>
            <w:noWrap/>
            <w:vAlign w:val="bottom"/>
            <w:hideMark/>
          </w:tcPr>
          <w:p w14:paraId="3C543D67" w14:textId="63A525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479AE" w14:textId="4C1EF6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7CB2D9" w14:textId="2F1F70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35,276,146.60 </w:t>
            </w:r>
          </w:p>
        </w:tc>
      </w:tr>
      <w:tr w:rsidR="00B349A1" w14:paraId="48C9293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300AF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216E1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4F8A13FE" w14:textId="41F4E3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F2DDFB8" w14:textId="2BD3AB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11,048,617.77 </w:t>
            </w:r>
          </w:p>
        </w:tc>
        <w:tc>
          <w:tcPr>
            <w:tcW w:w="0" w:type="auto"/>
            <w:tcBorders>
              <w:top w:val="nil"/>
              <w:left w:val="nil"/>
              <w:bottom w:val="single" w:sz="4" w:space="0" w:color="000000"/>
              <w:right w:val="single" w:sz="4" w:space="0" w:color="000000"/>
            </w:tcBorders>
            <w:shd w:val="clear" w:color="auto" w:fill="auto"/>
            <w:noWrap/>
            <w:vAlign w:val="bottom"/>
            <w:hideMark/>
          </w:tcPr>
          <w:p w14:paraId="1DEC9DFE" w14:textId="3C8C1B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5CE66" w14:textId="45AC18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BF093" w14:textId="4A9B43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11,422,617.77 </w:t>
            </w:r>
          </w:p>
        </w:tc>
      </w:tr>
      <w:tr w:rsidR="00B349A1" w14:paraId="4FB82BB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3F1FC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8B4399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0" w:type="auto"/>
            <w:tcBorders>
              <w:top w:val="nil"/>
              <w:left w:val="nil"/>
              <w:bottom w:val="single" w:sz="4" w:space="0" w:color="000000"/>
              <w:right w:val="single" w:sz="4" w:space="0" w:color="000000"/>
            </w:tcBorders>
            <w:shd w:val="clear" w:color="auto" w:fill="auto"/>
            <w:noWrap/>
            <w:vAlign w:val="bottom"/>
            <w:hideMark/>
          </w:tcPr>
          <w:p w14:paraId="151142B3" w14:textId="7C71C7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52388A65" w14:textId="2F9997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230,382,769.61 </w:t>
            </w:r>
          </w:p>
        </w:tc>
        <w:tc>
          <w:tcPr>
            <w:tcW w:w="0" w:type="auto"/>
            <w:tcBorders>
              <w:top w:val="nil"/>
              <w:left w:val="nil"/>
              <w:bottom w:val="single" w:sz="4" w:space="0" w:color="000000"/>
              <w:right w:val="single" w:sz="4" w:space="0" w:color="000000"/>
            </w:tcBorders>
            <w:shd w:val="clear" w:color="auto" w:fill="auto"/>
            <w:noWrap/>
            <w:vAlign w:val="bottom"/>
            <w:hideMark/>
          </w:tcPr>
          <w:p w14:paraId="5E221576" w14:textId="7FEAB7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E48BA" w14:textId="478552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8E0E3" w14:textId="1795CD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230,812,869.61 </w:t>
            </w:r>
          </w:p>
        </w:tc>
      </w:tr>
      <w:tr w:rsidR="00B349A1" w14:paraId="069E059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72281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78793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25CFB0D7" w14:textId="3D029C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2BBFEADE" w14:textId="508BFE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215,370,184.99 </w:t>
            </w:r>
          </w:p>
        </w:tc>
        <w:tc>
          <w:tcPr>
            <w:tcW w:w="0" w:type="auto"/>
            <w:tcBorders>
              <w:top w:val="nil"/>
              <w:left w:val="nil"/>
              <w:bottom w:val="single" w:sz="4" w:space="0" w:color="000000"/>
              <w:right w:val="single" w:sz="4" w:space="0" w:color="000000"/>
            </w:tcBorders>
            <w:shd w:val="clear" w:color="auto" w:fill="auto"/>
            <w:noWrap/>
            <w:vAlign w:val="bottom"/>
            <w:hideMark/>
          </w:tcPr>
          <w:p w14:paraId="7CA21A6A" w14:textId="5E4FD2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C578E" w14:textId="63F7A7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7D6F3" w14:textId="5E4289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215,769,242.99 </w:t>
            </w:r>
          </w:p>
        </w:tc>
      </w:tr>
      <w:tr w:rsidR="00B349A1" w14:paraId="5EFF60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48449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A7D636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275B1F97" w14:textId="08FED5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DD7AE08" w14:textId="7D48E9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29,880,427.57 </w:t>
            </w:r>
          </w:p>
        </w:tc>
        <w:tc>
          <w:tcPr>
            <w:tcW w:w="0" w:type="auto"/>
            <w:tcBorders>
              <w:top w:val="nil"/>
              <w:left w:val="nil"/>
              <w:bottom w:val="single" w:sz="4" w:space="0" w:color="000000"/>
              <w:right w:val="single" w:sz="4" w:space="0" w:color="000000"/>
            </w:tcBorders>
            <w:shd w:val="clear" w:color="auto" w:fill="auto"/>
            <w:noWrap/>
            <w:vAlign w:val="bottom"/>
            <w:hideMark/>
          </w:tcPr>
          <w:p w14:paraId="063C625E" w14:textId="09413D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6748F" w14:textId="1FAFD0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26593" w14:textId="6A9714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30,254,427.57 </w:t>
            </w:r>
          </w:p>
        </w:tc>
      </w:tr>
      <w:tr w:rsidR="00B349A1" w14:paraId="5A3A7AB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30FB8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02F25B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0" w:type="auto"/>
            <w:tcBorders>
              <w:top w:val="nil"/>
              <w:left w:val="nil"/>
              <w:bottom w:val="single" w:sz="4" w:space="0" w:color="000000"/>
              <w:right w:val="single" w:sz="4" w:space="0" w:color="000000"/>
            </w:tcBorders>
            <w:shd w:val="clear" w:color="auto" w:fill="auto"/>
            <w:noWrap/>
            <w:vAlign w:val="bottom"/>
            <w:hideMark/>
          </w:tcPr>
          <w:p w14:paraId="4BC6C0FC" w14:textId="32BF08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2E665C8" w14:textId="4ACFE6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32,975,339.39 </w:t>
            </w:r>
          </w:p>
        </w:tc>
        <w:tc>
          <w:tcPr>
            <w:tcW w:w="0" w:type="auto"/>
            <w:tcBorders>
              <w:top w:val="nil"/>
              <w:left w:val="nil"/>
              <w:bottom w:val="single" w:sz="4" w:space="0" w:color="000000"/>
              <w:right w:val="single" w:sz="4" w:space="0" w:color="000000"/>
            </w:tcBorders>
            <w:shd w:val="clear" w:color="auto" w:fill="auto"/>
            <w:noWrap/>
            <w:vAlign w:val="bottom"/>
            <w:hideMark/>
          </w:tcPr>
          <w:p w14:paraId="7BDB6226" w14:textId="678A47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14A5C" w14:textId="49AD8F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E7D52" w14:textId="5A4D06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33,349,339.39 </w:t>
            </w:r>
          </w:p>
        </w:tc>
      </w:tr>
      <w:tr w:rsidR="00B349A1" w14:paraId="37C3840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082CD1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501F86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37A3E249" w14:textId="619610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52CD3F4" w14:textId="6E6FB2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13,081,895.61 </w:t>
            </w:r>
          </w:p>
        </w:tc>
        <w:tc>
          <w:tcPr>
            <w:tcW w:w="0" w:type="auto"/>
            <w:tcBorders>
              <w:top w:val="nil"/>
              <w:left w:val="nil"/>
              <w:bottom w:val="single" w:sz="4" w:space="0" w:color="000000"/>
              <w:right w:val="single" w:sz="4" w:space="0" w:color="000000"/>
            </w:tcBorders>
            <w:shd w:val="clear" w:color="auto" w:fill="auto"/>
            <w:noWrap/>
            <w:vAlign w:val="bottom"/>
            <w:hideMark/>
          </w:tcPr>
          <w:p w14:paraId="43CBEB6B" w14:textId="6F82FA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32F0F" w14:textId="29A5B9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0F4FD" w14:textId="7FCAA8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13,455,895.61 </w:t>
            </w:r>
          </w:p>
        </w:tc>
      </w:tr>
      <w:tr w:rsidR="00B349A1" w14:paraId="7BA775E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ABBD2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1837F9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0" w:type="auto"/>
            <w:tcBorders>
              <w:top w:val="nil"/>
              <w:left w:val="nil"/>
              <w:bottom w:val="single" w:sz="4" w:space="0" w:color="000000"/>
              <w:right w:val="single" w:sz="4" w:space="0" w:color="000000"/>
            </w:tcBorders>
            <w:shd w:val="clear" w:color="auto" w:fill="auto"/>
            <w:noWrap/>
            <w:vAlign w:val="bottom"/>
            <w:hideMark/>
          </w:tcPr>
          <w:p w14:paraId="5CC3A810" w14:textId="001CFB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9135BBB" w14:textId="6B045D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18,067,596.86 </w:t>
            </w:r>
          </w:p>
        </w:tc>
        <w:tc>
          <w:tcPr>
            <w:tcW w:w="0" w:type="auto"/>
            <w:tcBorders>
              <w:top w:val="nil"/>
              <w:left w:val="nil"/>
              <w:bottom w:val="single" w:sz="4" w:space="0" w:color="000000"/>
              <w:right w:val="single" w:sz="4" w:space="0" w:color="000000"/>
            </w:tcBorders>
            <w:shd w:val="clear" w:color="auto" w:fill="auto"/>
            <w:noWrap/>
            <w:vAlign w:val="bottom"/>
            <w:hideMark/>
          </w:tcPr>
          <w:p w14:paraId="56B300AE" w14:textId="1F432E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2DF4B2" w14:textId="4691B7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11033" w14:textId="7AB3D1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18,441,596.86 </w:t>
            </w:r>
          </w:p>
        </w:tc>
      </w:tr>
      <w:tr w:rsidR="00B349A1" w14:paraId="02CEC00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63F99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06BC0E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30D3E842" w14:textId="72A945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C82085D" w14:textId="001D9B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17,657,651.95 </w:t>
            </w:r>
          </w:p>
        </w:tc>
        <w:tc>
          <w:tcPr>
            <w:tcW w:w="0" w:type="auto"/>
            <w:tcBorders>
              <w:top w:val="nil"/>
              <w:left w:val="nil"/>
              <w:bottom w:val="single" w:sz="4" w:space="0" w:color="000000"/>
              <w:right w:val="single" w:sz="4" w:space="0" w:color="000000"/>
            </w:tcBorders>
            <w:shd w:val="clear" w:color="auto" w:fill="auto"/>
            <w:noWrap/>
            <w:vAlign w:val="bottom"/>
            <w:hideMark/>
          </w:tcPr>
          <w:p w14:paraId="3387B034" w14:textId="39D28A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F7B40" w14:textId="5342AB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84793" w14:textId="41E513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18,031,651.95 </w:t>
            </w:r>
          </w:p>
        </w:tc>
      </w:tr>
      <w:tr w:rsidR="00B349A1" w14:paraId="34692B3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0A9762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025A29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0" w:type="auto"/>
            <w:tcBorders>
              <w:top w:val="nil"/>
              <w:left w:val="nil"/>
              <w:bottom w:val="single" w:sz="4" w:space="0" w:color="000000"/>
              <w:right w:val="single" w:sz="4" w:space="0" w:color="000000"/>
            </w:tcBorders>
            <w:shd w:val="clear" w:color="auto" w:fill="auto"/>
            <w:noWrap/>
            <w:vAlign w:val="bottom"/>
            <w:hideMark/>
          </w:tcPr>
          <w:p w14:paraId="0EDA3F3D" w14:textId="688A4E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65B8C13A" w14:textId="06D3A4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32,539,813.84 </w:t>
            </w:r>
          </w:p>
        </w:tc>
        <w:tc>
          <w:tcPr>
            <w:tcW w:w="0" w:type="auto"/>
            <w:tcBorders>
              <w:top w:val="nil"/>
              <w:left w:val="nil"/>
              <w:bottom w:val="single" w:sz="4" w:space="0" w:color="000000"/>
              <w:right w:val="single" w:sz="4" w:space="0" w:color="000000"/>
            </w:tcBorders>
            <w:shd w:val="clear" w:color="auto" w:fill="auto"/>
            <w:noWrap/>
            <w:vAlign w:val="bottom"/>
            <w:hideMark/>
          </w:tcPr>
          <w:p w14:paraId="7BD9C581" w14:textId="314266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AD43B" w14:textId="39D9E3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CCAB4" w14:textId="185A16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33,194,313.84 </w:t>
            </w:r>
          </w:p>
        </w:tc>
      </w:tr>
      <w:tr w:rsidR="00B349A1" w14:paraId="124E0DD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1AABB6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DE579D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0" w:type="auto"/>
            <w:tcBorders>
              <w:top w:val="nil"/>
              <w:left w:val="nil"/>
              <w:bottom w:val="single" w:sz="4" w:space="0" w:color="000000"/>
              <w:right w:val="single" w:sz="4" w:space="0" w:color="000000"/>
            </w:tcBorders>
            <w:shd w:val="clear" w:color="auto" w:fill="auto"/>
            <w:noWrap/>
            <w:vAlign w:val="bottom"/>
            <w:hideMark/>
          </w:tcPr>
          <w:p w14:paraId="77806294" w14:textId="723499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352C56C" w14:textId="1CC67A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18,254,550.25 </w:t>
            </w:r>
          </w:p>
        </w:tc>
        <w:tc>
          <w:tcPr>
            <w:tcW w:w="0" w:type="auto"/>
            <w:tcBorders>
              <w:top w:val="nil"/>
              <w:left w:val="nil"/>
              <w:bottom w:val="single" w:sz="4" w:space="0" w:color="000000"/>
              <w:right w:val="single" w:sz="4" w:space="0" w:color="000000"/>
            </w:tcBorders>
            <w:shd w:val="clear" w:color="auto" w:fill="auto"/>
            <w:noWrap/>
            <w:vAlign w:val="bottom"/>
            <w:hideMark/>
          </w:tcPr>
          <w:p w14:paraId="696C8B3C" w14:textId="740BB7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6762F" w14:textId="1AB526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0A671" w14:textId="5B8E5F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18,628,550.25 </w:t>
            </w:r>
          </w:p>
        </w:tc>
      </w:tr>
      <w:tr w:rsidR="00B349A1" w14:paraId="61D2EC4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752A2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DECD1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326FE585" w14:textId="7B8012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9C4EF32" w14:textId="0C3FE0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56,812,369.37 </w:t>
            </w:r>
          </w:p>
        </w:tc>
        <w:tc>
          <w:tcPr>
            <w:tcW w:w="0" w:type="auto"/>
            <w:tcBorders>
              <w:top w:val="nil"/>
              <w:left w:val="nil"/>
              <w:bottom w:val="single" w:sz="4" w:space="0" w:color="000000"/>
              <w:right w:val="single" w:sz="4" w:space="0" w:color="000000"/>
            </w:tcBorders>
            <w:shd w:val="clear" w:color="auto" w:fill="auto"/>
            <w:noWrap/>
            <w:vAlign w:val="bottom"/>
            <w:hideMark/>
          </w:tcPr>
          <w:p w14:paraId="6318F667" w14:textId="0C80CD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1B1D2" w14:textId="6C5B3A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FAE69" w14:textId="293326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57,186,369.37 </w:t>
            </w:r>
          </w:p>
        </w:tc>
      </w:tr>
      <w:tr w:rsidR="00B349A1" w14:paraId="69A8706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3BF3CA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85C85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4963F2D8" w14:textId="6E6BBB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1A68339E" w14:textId="70999F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117,068,482.88 </w:t>
            </w:r>
          </w:p>
        </w:tc>
        <w:tc>
          <w:tcPr>
            <w:tcW w:w="0" w:type="auto"/>
            <w:tcBorders>
              <w:top w:val="nil"/>
              <w:left w:val="nil"/>
              <w:bottom w:val="single" w:sz="4" w:space="0" w:color="000000"/>
              <w:right w:val="single" w:sz="4" w:space="0" w:color="000000"/>
            </w:tcBorders>
            <w:shd w:val="clear" w:color="auto" w:fill="auto"/>
            <w:noWrap/>
            <w:vAlign w:val="bottom"/>
            <w:hideMark/>
          </w:tcPr>
          <w:p w14:paraId="2A910480" w14:textId="58F2EE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65CA6" w14:textId="15A8FA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CFDFC" w14:textId="798D4A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117,479,310.88 </w:t>
            </w:r>
          </w:p>
        </w:tc>
      </w:tr>
      <w:tr w:rsidR="00B349A1" w14:paraId="6582CDE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DEE1B8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2A2F5A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30B66820" w14:textId="60C09E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60C55B68" w14:textId="7A26E5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188,926,145.19 </w:t>
            </w:r>
          </w:p>
        </w:tc>
        <w:tc>
          <w:tcPr>
            <w:tcW w:w="0" w:type="auto"/>
            <w:tcBorders>
              <w:top w:val="nil"/>
              <w:left w:val="nil"/>
              <w:bottom w:val="single" w:sz="4" w:space="0" w:color="000000"/>
              <w:right w:val="single" w:sz="4" w:space="0" w:color="000000"/>
            </w:tcBorders>
            <w:shd w:val="clear" w:color="auto" w:fill="auto"/>
            <w:noWrap/>
            <w:vAlign w:val="bottom"/>
            <w:hideMark/>
          </w:tcPr>
          <w:p w14:paraId="0E507F13" w14:textId="5C64D4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27AAA8" w14:textId="2334F3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AD60F" w14:textId="464765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189,382,183.19 </w:t>
            </w:r>
          </w:p>
        </w:tc>
      </w:tr>
      <w:tr w:rsidR="00B349A1" w14:paraId="1458653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622B3B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C5583A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0" w:type="auto"/>
            <w:tcBorders>
              <w:top w:val="nil"/>
              <w:left w:val="nil"/>
              <w:bottom w:val="single" w:sz="4" w:space="0" w:color="000000"/>
              <w:right w:val="single" w:sz="4" w:space="0" w:color="000000"/>
            </w:tcBorders>
            <w:shd w:val="clear" w:color="auto" w:fill="auto"/>
            <w:noWrap/>
            <w:vAlign w:val="bottom"/>
            <w:hideMark/>
          </w:tcPr>
          <w:p w14:paraId="57A816B3" w14:textId="48F79B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67BAEFC" w14:textId="450001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78,996,894.92 </w:t>
            </w:r>
          </w:p>
        </w:tc>
        <w:tc>
          <w:tcPr>
            <w:tcW w:w="0" w:type="auto"/>
            <w:tcBorders>
              <w:top w:val="nil"/>
              <w:left w:val="nil"/>
              <w:bottom w:val="single" w:sz="4" w:space="0" w:color="000000"/>
              <w:right w:val="single" w:sz="4" w:space="0" w:color="000000"/>
            </w:tcBorders>
            <w:shd w:val="clear" w:color="auto" w:fill="auto"/>
            <w:noWrap/>
            <w:vAlign w:val="bottom"/>
            <w:hideMark/>
          </w:tcPr>
          <w:p w14:paraId="31F4F135" w14:textId="65F115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65B2B" w14:textId="50E4B6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43D16" w14:textId="7BA635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79,370,894.92 </w:t>
            </w:r>
          </w:p>
        </w:tc>
      </w:tr>
      <w:tr w:rsidR="00B349A1" w14:paraId="63A575E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308C6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86606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092DDA64" w14:textId="719B90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F1FE8EC" w14:textId="7C2E7C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12,703,234.04 </w:t>
            </w:r>
          </w:p>
        </w:tc>
        <w:tc>
          <w:tcPr>
            <w:tcW w:w="0" w:type="auto"/>
            <w:tcBorders>
              <w:top w:val="nil"/>
              <w:left w:val="nil"/>
              <w:bottom w:val="single" w:sz="4" w:space="0" w:color="000000"/>
              <w:right w:val="single" w:sz="4" w:space="0" w:color="000000"/>
            </w:tcBorders>
            <w:shd w:val="clear" w:color="auto" w:fill="auto"/>
            <w:noWrap/>
            <w:vAlign w:val="bottom"/>
            <w:hideMark/>
          </w:tcPr>
          <w:p w14:paraId="46378139" w14:textId="20D643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5393A" w14:textId="73F03D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157E2" w14:textId="15DF84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13,077,234.04 </w:t>
            </w:r>
          </w:p>
        </w:tc>
      </w:tr>
      <w:tr w:rsidR="00B349A1" w14:paraId="235ED38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DAA1CF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22683C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0" w:type="auto"/>
            <w:tcBorders>
              <w:top w:val="nil"/>
              <w:left w:val="nil"/>
              <w:bottom w:val="single" w:sz="4" w:space="0" w:color="000000"/>
              <w:right w:val="single" w:sz="4" w:space="0" w:color="000000"/>
            </w:tcBorders>
            <w:shd w:val="clear" w:color="auto" w:fill="auto"/>
            <w:noWrap/>
            <w:vAlign w:val="bottom"/>
            <w:hideMark/>
          </w:tcPr>
          <w:p w14:paraId="7A9A44C7" w14:textId="2C868F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0B4D7E2F" w14:textId="6B01F5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102,810,335.74 </w:t>
            </w:r>
          </w:p>
        </w:tc>
        <w:tc>
          <w:tcPr>
            <w:tcW w:w="0" w:type="auto"/>
            <w:tcBorders>
              <w:top w:val="nil"/>
              <w:left w:val="nil"/>
              <w:bottom w:val="single" w:sz="4" w:space="0" w:color="000000"/>
              <w:right w:val="single" w:sz="4" w:space="0" w:color="000000"/>
            </w:tcBorders>
            <w:shd w:val="clear" w:color="auto" w:fill="auto"/>
            <w:noWrap/>
            <w:vAlign w:val="bottom"/>
            <w:hideMark/>
          </w:tcPr>
          <w:p w14:paraId="36EE762A" w14:textId="6F4604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7FFB9" w14:textId="5F183E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A4D94" w14:textId="70D6AB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103,258,563.74 </w:t>
            </w:r>
          </w:p>
        </w:tc>
      </w:tr>
      <w:tr w:rsidR="00B349A1" w14:paraId="7C409972"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E499D7"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67EE81C7" w14:textId="7D4F0E6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10,582,981.74 </w:t>
            </w:r>
          </w:p>
        </w:tc>
        <w:tc>
          <w:tcPr>
            <w:tcW w:w="0" w:type="auto"/>
            <w:tcBorders>
              <w:top w:val="nil"/>
              <w:left w:val="nil"/>
              <w:bottom w:val="single" w:sz="4" w:space="0" w:color="000000"/>
              <w:right w:val="single" w:sz="4" w:space="0" w:color="000000"/>
            </w:tcBorders>
            <w:shd w:val="clear" w:color="D8D8D8" w:fill="D8D8D8"/>
            <w:noWrap/>
            <w:vAlign w:val="bottom"/>
            <w:hideMark/>
          </w:tcPr>
          <w:p w14:paraId="43F5A3BB" w14:textId="50A6E0B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1,825,715,999.16 </w:t>
            </w:r>
          </w:p>
        </w:tc>
        <w:tc>
          <w:tcPr>
            <w:tcW w:w="0" w:type="auto"/>
            <w:tcBorders>
              <w:top w:val="nil"/>
              <w:left w:val="nil"/>
              <w:bottom w:val="single" w:sz="4" w:space="0" w:color="000000"/>
              <w:right w:val="single" w:sz="4" w:space="0" w:color="000000"/>
            </w:tcBorders>
            <w:shd w:val="clear" w:color="D8D8D8" w:fill="D8D8D8"/>
            <w:noWrap/>
            <w:vAlign w:val="bottom"/>
            <w:hideMark/>
          </w:tcPr>
          <w:p w14:paraId="4197211D" w14:textId="4E0BA42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DE29C1" w14:textId="59E1233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F4B13F" w14:textId="33DC480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1,836,298,980.90 </w:t>
            </w:r>
          </w:p>
        </w:tc>
      </w:tr>
      <w:tr w:rsidR="00B349A1" w14:paraId="27DDD1CE"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BA944"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52A98379" w14:textId="5774CB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596C4" w14:textId="24E882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260,801,373.66 </w:t>
            </w:r>
          </w:p>
        </w:tc>
        <w:tc>
          <w:tcPr>
            <w:tcW w:w="0" w:type="auto"/>
            <w:tcBorders>
              <w:top w:val="nil"/>
              <w:left w:val="nil"/>
              <w:bottom w:val="single" w:sz="4" w:space="0" w:color="000000"/>
              <w:right w:val="single" w:sz="4" w:space="0" w:color="000000"/>
            </w:tcBorders>
            <w:shd w:val="clear" w:color="auto" w:fill="auto"/>
            <w:noWrap/>
            <w:vAlign w:val="bottom"/>
            <w:hideMark/>
          </w:tcPr>
          <w:p w14:paraId="5915C6ED" w14:textId="020476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D5740" w14:textId="0742E7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91454" w14:textId="0BE5C1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260,801,373.66 </w:t>
            </w:r>
          </w:p>
        </w:tc>
      </w:tr>
      <w:tr w:rsidR="00B349A1" w14:paraId="3689777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3C685E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20BE65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0" w:type="auto"/>
            <w:tcBorders>
              <w:top w:val="nil"/>
              <w:left w:val="nil"/>
              <w:bottom w:val="single" w:sz="4" w:space="0" w:color="000000"/>
              <w:right w:val="single" w:sz="4" w:space="0" w:color="000000"/>
            </w:tcBorders>
            <w:shd w:val="clear" w:color="auto" w:fill="auto"/>
            <w:noWrap/>
            <w:vAlign w:val="bottom"/>
            <w:hideMark/>
          </w:tcPr>
          <w:p w14:paraId="4D90F910" w14:textId="3AE182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DAFCA15" w14:textId="1C22B8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11,193,650.35 </w:t>
            </w:r>
          </w:p>
        </w:tc>
        <w:tc>
          <w:tcPr>
            <w:tcW w:w="0" w:type="auto"/>
            <w:tcBorders>
              <w:top w:val="nil"/>
              <w:left w:val="nil"/>
              <w:bottom w:val="single" w:sz="4" w:space="0" w:color="000000"/>
              <w:right w:val="single" w:sz="4" w:space="0" w:color="000000"/>
            </w:tcBorders>
            <w:shd w:val="clear" w:color="auto" w:fill="auto"/>
            <w:noWrap/>
            <w:vAlign w:val="bottom"/>
            <w:hideMark/>
          </w:tcPr>
          <w:p w14:paraId="6BE8575A" w14:textId="70DAB7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BFBB9" w14:textId="203600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4D4EF" w14:textId="1CC94F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11,428,650.35 </w:t>
            </w:r>
          </w:p>
        </w:tc>
      </w:tr>
      <w:tr w:rsidR="00B349A1" w14:paraId="184A53B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2B800B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80158E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66BD8F7B" w14:textId="292D0D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1136469D" w14:textId="6CD52B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33,405,455.37 </w:t>
            </w:r>
          </w:p>
        </w:tc>
        <w:tc>
          <w:tcPr>
            <w:tcW w:w="0" w:type="auto"/>
            <w:tcBorders>
              <w:top w:val="nil"/>
              <w:left w:val="nil"/>
              <w:bottom w:val="single" w:sz="4" w:space="0" w:color="000000"/>
              <w:right w:val="single" w:sz="4" w:space="0" w:color="000000"/>
            </w:tcBorders>
            <w:shd w:val="clear" w:color="auto" w:fill="auto"/>
            <w:noWrap/>
            <w:vAlign w:val="bottom"/>
            <w:hideMark/>
          </w:tcPr>
          <w:p w14:paraId="6A3FC236" w14:textId="709FC8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A6EE8" w14:textId="33A249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D733A" w14:textId="0518FE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33,734,455.37 </w:t>
            </w:r>
          </w:p>
        </w:tc>
      </w:tr>
      <w:tr w:rsidR="00B349A1" w14:paraId="2C076DC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67A263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18CF3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0" w:type="auto"/>
            <w:tcBorders>
              <w:top w:val="nil"/>
              <w:left w:val="nil"/>
              <w:bottom w:val="single" w:sz="4" w:space="0" w:color="000000"/>
              <w:right w:val="single" w:sz="4" w:space="0" w:color="000000"/>
            </w:tcBorders>
            <w:shd w:val="clear" w:color="auto" w:fill="auto"/>
            <w:noWrap/>
            <w:vAlign w:val="bottom"/>
            <w:hideMark/>
          </w:tcPr>
          <w:p w14:paraId="1DD16218" w14:textId="7854EE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708,210.00 </w:t>
            </w:r>
          </w:p>
        </w:tc>
        <w:tc>
          <w:tcPr>
            <w:tcW w:w="0" w:type="auto"/>
            <w:tcBorders>
              <w:top w:val="nil"/>
              <w:left w:val="nil"/>
              <w:bottom w:val="single" w:sz="4" w:space="0" w:color="000000"/>
              <w:right w:val="single" w:sz="4" w:space="0" w:color="000000"/>
            </w:tcBorders>
            <w:shd w:val="clear" w:color="auto" w:fill="auto"/>
            <w:noWrap/>
            <w:vAlign w:val="bottom"/>
            <w:hideMark/>
          </w:tcPr>
          <w:p w14:paraId="04ACFDA7" w14:textId="3BB716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152,324,129.21 </w:t>
            </w:r>
          </w:p>
        </w:tc>
        <w:tc>
          <w:tcPr>
            <w:tcW w:w="0" w:type="auto"/>
            <w:tcBorders>
              <w:top w:val="nil"/>
              <w:left w:val="nil"/>
              <w:bottom w:val="single" w:sz="4" w:space="0" w:color="000000"/>
              <w:right w:val="single" w:sz="4" w:space="0" w:color="000000"/>
            </w:tcBorders>
            <w:shd w:val="clear" w:color="auto" w:fill="auto"/>
            <w:noWrap/>
            <w:vAlign w:val="bottom"/>
            <w:hideMark/>
          </w:tcPr>
          <w:p w14:paraId="7B8B955B" w14:textId="237E4F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DABE9" w14:textId="6A004E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8DA32" w14:textId="14FAAE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153,032,339.21 </w:t>
            </w:r>
          </w:p>
        </w:tc>
      </w:tr>
      <w:tr w:rsidR="00B349A1" w14:paraId="33C3FD4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0A6AC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0EAFB3E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0" w:type="auto"/>
            <w:tcBorders>
              <w:top w:val="nil"/>
              <w:left w:val="nil"/>
              <w:bottom w:val="single" w:sz="4" w:space="0" w:color="000000"/>
              <w:right w:val="single" w:sz="4" w:space="0" w:color="000000"/>
            </w:tcBorders>
            <w:shd w:val="clear" w:color="auto" w:fill="auto"/>
            <w:noWrap/>
            <w:vAlign w:val="bottom"/>
            <w:hideMark/>
          </w:tcPr>
          <w:p w14:paraId="0594992E" w14:textId="3A53B0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30C53667" w14:textId="44C7CF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122,718,170.65 </w:t>
            </w:r>
          </w:p>
        </w:tc>
        <w:tc>
          <w:tcPr>
            <w:tcW w:w="0" w:type="auto"/>
            <w:tcBorders>
              <w:top w:val="nil"/>
              <w:left w:val="nil"/>
              <w:bottom w:val="single" w:sz="4" w:space="0" w:color="000000"/>
              <w:right w:val="single" w:sz="4" w:space="0" w:color="000000"/>
            </w:tcBorders>
            <w:shd w:val="clear" w:color="auto" w:fill="auto"/>
            <w:noWrap/>
            <w:vAlign w:val="bottom"/>
            <w:hideMark/>
          </w:tcPr>
          <w:p w14:paraId="18C4EC34" w14:textId="6972E6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A6581D" w14:textId="508E94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F267A" w14:textId="6A3C21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123,136,930.65 </w:t>
            </w:r>
          </w:p>
        </w:tc>
      </w:tr>
      <w:tr w:rsidR="00B349A1" w14:paraId="33372E8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D82FF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B3C4E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0B96C7E4" w14:textId="30BAB4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327F243F" w14:textId="56673A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278,054,903.35 </w:t>
            </w:r>
          </w:p>
        </w:tc>
        <w:tc>
          <w:tcPr>
            <w:tcW w:w="0" w:type="auto"/>
            <w:tcBorders>
              <w:top w:val="nil"/>
              <w:left w:val="nil"/>
              <w:bottom w:val="single" w:sz="4" w:space="0" w:color="000000"/>
              <w:right w:val="single" w:sz="4" w:space="0" w:color="000000"/>
            </w:tcBorders>
            <w:shd w:val="clear" w:color="auto" w:fill="auto"/>
            <w:noWrap/>
            <w:vAlign w:val="bottom"/>
            <w:hideMark/>
          </w:tcPr>
          <w:p w14:paraId="529E48BE" w14:textId="5022BA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9892D" w14:textId="35A624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04942" w14:textId="1DD855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278,679,033.35 </w:t>
            </w:r>
          </w:p>
        </w:tc>
      </w:tr>
      <w:tr w:rsidR="00B349A1" w14:paraId="06F056F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0020A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F1379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0" w:type="auto"/>
            <w:tcBorders>
              <w:top w:val="nil"/>
              <w:left w:val="nil"/>
              <w:bottom w:val="single" w:sz="4" w:space="0" w:color="000000"/>
              <w:right w:val="single" w:sz="4" w:space="0" w:color="000000"/>
            </w:tcBorders>
            <w:shd w:val="clear" w:color="auto" w:fill="auto"/>
            <w:noWrap/>
            <w:vAlign w:val="bottom"/>
            <w:hideMark/>
          </w:tcPr>
          <w:p w14:paraId="62EEEABB" w14:textId="0306AF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02AFF555" w14:textId="69B509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16,517,018.53 </w:t>
            </w:r>
          </w:p>
        </w:tc>
        <w:tc>
          <w:tcPr>
            <w:tcW w:w="0" w:type="auto"/>
            <w:tcBorders>
              <w:top w:val="nil"/>
              <w:left w:val="nil"/>
              <w:bottom w:val="single" w:sz="4" w:space="0" w:color="000000"/>
              <w:right w:val="single" w:sz="4" w:space="0" w:color="000000"/>
            </w:tcBorders>
            <w:shd w:val="clear" w:color="auto" w:fill="auto"/>
            <w:noWrap/>
            <w:vAlign w:val="bottom"/>
            <w:hideMark/>
          </w:tcPr>
          <w:p w14:paraId="336378D9" w14:textId="321F65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FF4CE" w14:textId="2E44DF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F3065" w14:textId="7C6C42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16,799,018.53 </w:t>
            </w:r>
          </w:p>
        </w:tc>
      </w:tr>
      <w:tr w:rsidR="00B349A1" w14:paraId="74E3907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44945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FB0B2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0" w:type="auto"/>
            <w:tcBorders>
              <w:top w:val="nil"/>
              <w:left w:val="nil"/>
              <w:bottom w:val="single" w:sz="4" w:space="0" w:color="000000"/>
              <w:right w:val="single" w:sz="4" w:space="0" w:color="000000"/>
            </w:tcBorders>
            <w:shd w:val="clear" w:color="auto" w:fill="auto"/>
            <w:noWrap/>
            <w:vAlign w:val="bottom"/>
            <w:hideMark/>
          </w:tcPr>
          <w:p w14:paraId="6BE75FDB" w14:textId="5BAE08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6555776" w14:textId="725846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19,055,760.09 </w:t>
            </w:r>
          </w:p>
        </w:tc>
        <w:tc>
          <w:tcPr>
            <w:tcW w:w="0" w:type="auto"/>
            <w:tcBorders>
              <w:top w:val="nil"/>
              <w:left w:val="nil"/>
              <w:bottom w:val="single" w:sz="4" w:space="0" w:color="000000"/>
              <w:right w:val="single" w:sz="4" w:space="0" w:color="000000"/>
            </w:tcBorders>
            <w:shd w:val="clear" w:color="auto" w:fill="auto"/>
            <w:noWrap/>
            <w:vAlign w:val="bottom"/>
            <w:hideMark/>
          </w:tcPr>
          <w:p w14:paraId="330909EF" w14:textId="673792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ED4E9" w14:textId="6EAC86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AEC9A" w14:textId="5E8CAC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19,290,760.09 </w:t>
            </w:r>
          </w:p>
        </w:tc>
      </w:tr>
      <w:tr w:rsidR="00B349A1" w14:paraId="3F000C7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929C16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ED71A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0" w:type="auto"/>
            <w:tcBorders>
              <w:top w:val="nil"/>
              <w:left w:val="nil"/>
              <w:bottom w:val="single" w:sz="4" w:space="0" w:color="000000"/>
              <w:right w:val="single" w:sz="4" w:space="0" w:color="000000"/>
            </w:tcBorders>
            <w:shd w:val="clear" w:color="auto" w:fill="auto"/>
            <w:noWrap/>
            <w:vAlign w:val="bottom"/>
            <w:hideMark/>
          </w:tcPr>
          <w:p w14:paraId="7D2DAFFD" w14:textId="14100B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CC57013" w14:textId="696A20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10,424,907.68 </w:t>
            </w:r>
          </w:p>
        </w:tc>
        <w:tc>
          <w:tcPr>
            <w:tcW w:w="0" w:type="auto"/>
            <w:tcBorders>
              <w:top w:val="nil"/>
              <w:left w:val="nil"/>
              <w:bottom w:val="single" w:sz="4" w:space="0" w:color="000000"/>
              <w:right w:val="single" w:sz="4" w:space="0" w:color="000000"/>
            </w:tcBorders>
            <w:shd w:val="clear" w:color="auto" w:fill="auto"/>
            <w:noWrap/>
            <w:vAlign w:val="bottom"/>
            <w:hideMark/>
          </w:tcPr>
          <w:p w14:paraId="1D6969C9" w14:textId="5D5842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C1889" w14:textId="045E64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63BC7" w14:textId="7968E2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10,659,907.68 </w:t>
            </w:r>
          </w:p>
        </w:tc>
      </w:tr>
      <w:tr w:rsidR="00B349A1" w14:paraId="5218D75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FEA525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66E1F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14F8EB9A" w14:textId="7049C8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C731F01" w14:textId="07FBA0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14,093,489.13 </w:t>
            </w:r>
          </w:p>
        </w:tc>
        <w:tc>
          <w:tcPr>
            <w:tcW w:w="0" w:type="auto"/>
            <w:tcBorders>
              <w:top w:val="nil"/>
              <w:left w:val="nil"/>
              <w:bottom w:val="single" w:sz="4" w:space="0" w:color="000000"/>
              <w:right w:val="single" w:sz="4" w:space="0" w:color="000000"/>
            </w:tcBorders>
            <w:shd w:val="clear" w:color="auto" w:fill="auto"/>
            <w:noWrap/>
            <w:vAlign w:val="bottom"/>
            <w:hideMark/>
          </w:tcPr>
          <w:p w14:paraId="57793BB5" w14:textId="5E7616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4807E" w14:textId="7B76A6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257A3" w14:textId="6596AB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14,328,489.13 </w:t>
            </w:r>
          </w:p>
        </w:tc>
      </w:tr>
      <w:tr w:rsidR="00B349A1" w14:paraId="007835F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09F74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5F397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0" w:type="auto"/>
            <w:tcBorders>
              <w:top w:val="nil"/>
              <w:left w:val="nil"/>
              <w:bottom w:val="single" w:sz="4" w:space="0" w:color="000000"/>
              <w:right w:val="single" w:sz="4" w:space="0" w:color="000000"/>
            </w:tcBorders>
            <w:shd w:val="clear" w:color="auto" w:fill="auto"/>
            <w:noWrap/>
            <w:vAlign w:val="bottom"/>
            <w:hideMark/>
          </w:tcPr>
          <w:p w14:paraId="032DC8E2" w14:textId="1D2996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E803070" w14:textId="69B432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14,639,903.04 </w:t>
            </w:r>
          </w:p>
        </w:tc>
        <w:tc>
          <w:tcPr>
            <w:tcW w:w="0" w:type="auto"/>
            <w:tcBorders>
              <w:top w:val="nil"/>
              <w:left w:val="nil"/>
              <w:bottom w:val="single" w:sz="4" w:space="0" w:color="000000"/>
              <w:right w:val="single" w:sz="4" w:space="0" w:color="000000"/>
            </w:tcBorders>
            <w:shd w:val="clear" w:color="auto" w:fill="auto"/>
            <w:noWrap/>
            <w:vAlign w:val="bottom"/>
            <w:hideMark/>
          </w:tcPr>
          <w:p w14:paraId="66CF0437" w14:textId="7FB3B1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1A66C" w14:textId="40D9D0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A3B0D" w14:textId="1CB6D3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14,874,903.04 </w:t>
            </w:r>
          </w:p>
        </w:tc>
      </w:tr>
      <w:tr w:rsidR="00B349A1" w14:paraId="1A63F10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BA3EB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039B2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0" w:type="auto"/>
            <w:tcBorders>
              <w:top w:val="nil"/>
              <w:left w:val="nil"/>
              <w:bottom w:val="single" w:sz="4" w:space="0" w:color="000000"/>
              <w:right w:val="single" w:sz="4" w:space="0" w:color="000000"/>
            </w:tcBorders>
            <w:shd w:val="clear" w:color="auto" w:fill="auto"/>
            <w:noWrap/>
            <w:vAlign w:val="bottom"/>
            <w:hideMark/>
          </w:tcPr>
          <w:p w14:paraId="276371B5" w14:textId="4D2905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2D0E02C6" w14:textId="1C05A0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34,844,507.00 </w:t>
            </w:r>
          </w:p>
        </w:tc>
        <w:tc>
          <w:tcPr>
            <w:tcW w:w="0" w:type="auto"/>
            <w:tcBorders>
              <w:top w:val="nil"/>
              <w:left w:val="nil"/>
              <w:bottom w:val="single" w:sz="4" w:space="0" w:color="000000"/>
              <w:right w:val="single" w:sz="4" w:space="0" w:color="000000"/>
            </w:tcBorders>
            <w:shd w:val="clear" w:color="auto" w:fill="auto"/>
            <w:noWrap/>
            <w:vAlign w:val="bottom"/>
            <w:hideMark/>
          </w:tcPr>
          <w:p w14:paraId="0D8D2D7D" w14:textId="57387E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6D9CA" w14:textId="0BC7BB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AE223B" w14:textId="6AC0BF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35,270,035.00 </w:t>
            </w:r>
          </w:p>
        </w:tc>
      </w:tr>
      <w:tr w:rsidR="00B349A1" w14:paraId="709B40B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7233B5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DA94F1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0" w:type="auto"/>
            <w:tcBorders>
              <w:top w:val="nil"/>
              <w:left w:val="nil"/>
              <w:bottom w:val="single" w:sz="4" w:space="0" w:color="000000"/>
              <w:right w:val="single" w:sz="4" w:space="0" w:color="000000"/>
            </w:tcBorders>
            <w:shd w:val="clear" w:color="auto" w:fill="auto"/>
            <w:noWrap/>
            <w:vAlign w:val="bottom"/>
            <w:hideMark/>
          </w:tcPr>
          <w:p w14:paraId="134C7D01" w14:textId="2C007A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6439D8" w14:textId="4AAC17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13,301,966.71 </w:t>
            </w:r>
          </w:p>
        </w:tc>
        <w:tc>
          <w:tcPr>
            <w:tcW w:w="0" w:type="auto"/>
            <w:tcBorders>
              <w:top w:val="nil"/>
              <w:left w:val="nil"/>
              <w:bottom w:val="single" w:sz="4" w:space="0" w:color="000000"/>
              <w:right w:val="single" w:sz="4" w:space="0" w:color="000000"/>
            </w:tcBorders>
            <w:shd w:val="clear" w:color="auto" w:fill="auto"/>
            <w:noWrap/>
            <w:vAlign w:val="bottom"/>
            <w:hideMark/>
          </w:tcPr>
          <w:p w14:paraId="380C134C" w14:textId="6A0230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D1FF4" w14:textId="00A83A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FA936" w14:textId="7341EE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13,536,966.71 </w:t>
            </w:r>
          </w:p>
        </w:tc>
      </w:tr>
      <w:tr w:rsidR="00B349A1" w14:paraId="711F8AA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F0EFDA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D26DB7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0" w:type="auto"/>
            <w:tcBorders>
              <w:top w:val="nil"/>
              <w:left w:val="nil"/>
              <w:bottom w:val="single" w:sz="4" w:space="0" w:color="000000"/>
              <w:right w:val="single" w:sz="4" w:space="0" w:color="000000"/>
            </w:tcBorders>
            <w:shd w:val="clear" w:color="auto" w:fill="auto"/>
            <w:noWrap/>
            <w:vAlign w:val="bottom"/>
            <w:hideMark/>
          </w:tcPr>
          <w:p w14:paraId="66BD7915" w14:textId="5FB7D2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DDAFE36" w14:textId="160685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17,657,567.53 </w:t>
            </w:r>
          </w:p>
        </w:tc>
        <w:tc>
          <w:tcPr>
            <w:tcW w:w="0" w:type="auto"/>
            <w:tcBorders>
              <w:top w:val="nil"/>
              <w:left w:val="nil"/>
              <w:bottom w:val="single" w:sz="4" w:space="0" w:color="000000"/>
              <w:right w:val="single" w:sz="4" w:space="0" w:color="000000"/>
            </w:tcBorders>
            <w:shd w:val="clear" w:color="auto" w:fill="auto"/>
            <w:noWrap/>
            <w:vAlign w:val="bottom"/>
            <w:hideMark/>
          </w:tcPr>
          <w:p w14:paraId="25572075" w14:textId="61C6A7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4DCE2" w14:textId="75E554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A7C4D" w14:textId="1DC60B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17,892,567.53 </w:t>
            </w:r>
          </w:p>
        </w:tc>
      </w:tr>
      <w:tr w:rsidR="00B349A1" w14:paraId="00855EF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16620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BADB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0" w:type="auto"/>
            <w:tcBorders>
              <w:top w:val="nil"/>
              <w:left w:val="nil"/>
              <w:bottom w:val="single" w:sz="4" w:space="0" w:color="000000"/>
              <w:right w:val="single" w:sz="4" w:space="0" w:color="000000"/>
            </w:tcBorders>
            <w:shd w:val="clear" w:color="auto" w:fill="auto"/>
            <w:noWrap/>
            <w:vAlign w:val="bottom"/>
            <w:hideMark/>
          </w:tcPr>
          <w:p w14:paraId="0E965D05" w14:textId="20B0E5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97B2FB4" w14:textId="195864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7,759,073.94 </w:t>
            </w:r>
          </w:p>
        </w:tc>
        <w:tc>
          <w:tcPr>
            <w:tcW w:w="0" w:type="auto"/>
            <w:tcBorders>
              <w:top w:val="nil"/>
              <w:left w:val="nil"/>
              <w:bottom w:val="single" w:sz="4" w:space="0" w:color="000000"/>
              <w:right w:val="single" w:sz="4" w:space="0" w:color="000000"/>
            </w:tcBorders>
            <w:shd w:val="clear" w:color="auto" w:fill="auto"/>
            <w:noWrap/>
            <w:vAlign w:val="bottom"/>
            <w:hideMark/>
          </w:tcPr>
          <w:p w14:paraId="45E1F0A5" w14:textId="568EC6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9C522" w14:textId="0F09D4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C5F00" w14:textId="700505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7,994,073.94 </w:t>
            </w:r>
          </w:p>
        </w:tc>
      </w:tr>
      <w:tr w:rsidR="00B349A1" w14:paraId="2EC104D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797F22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31C19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7EDDD4FA" w14:textId="5EDC3C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F4065AC" w14:textId="2C5A73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18,023,677.58 </w:t>
            </w:r>
          </w:p>
        </w:tc>
        <w:tc>
          <w:tcPr>
            <w:tcW w:w="0" w:type="auto"/>
            <w:tcBorders>
              <w:top w:val="nil"/>
              <w:left w:val="nil"/>
              <w:bottom w:val="single" w:sz="4" w:space="0" w:color="000000"/>
              <w:right w:val="single" w:sz="4" w:space="0" w:color="000000"/>
            </w:tcBorders>
            <w:shd w:val="clear" w:color="auto" w:fill="auto"/>
            <w:noWrap/>
            <w:vAlign w:val="bottom"/>
            <w:hideMark/>
          </w:tcPr>
          <w:p w14:paraId="04892BDD" w14:textId="1CB12B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46F7D" w14:textId="7B55BF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5DCB6" w14:textId="03DBE6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18,258,677.58 </w:t>
            </w:r>
          </w:p>
        </w:tc>
      </w:tr>
      <w:tr w:rsidR="00B349A1" w14:paraId="6E84249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E373F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9E4859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0" w:type="auto"/>
            <w:tcBorders>
              <w:top w:val="nil"/>
              <w:left w:val="nil"/>
              <w:bottom w:val="single" w:sz="4" w:space="0" w:color="000000"/>
              <w:right w:val="single" w:sz="4" w:space="0" w:color="000000"/>
            </w:tcBorders>
            <w:shd w:val="clear" w:color="auto" w:fill="auto"/>
            <w:noWrap/>
            <w:vAlign w:val="bottom"/>
            <w:hideMark/>
          </w:tcPr>
          <w:p w14:paraId="2EE71C20" w14:textId="717B14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732EB8A9" w14:textId="1D284B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16,637,347.46 </w:t>
            </w:r>
          </w:p>
        </w:tc>
        <w:tc>
          <w:tcPr>
            <w:tcW w:w="0" w:type="auto"/>
            <w:tcBorders>
              <w:top w:val="nil"/>
              <w:left w:val="nil"/>
              <w:bottom w:val="single" w:sz="4" w:space="0" w:color="000000"/>
              <w:right w:val="single" w:sz="4" w:space="0" w:color="000000"/>
            </w:tcBorders>
            <w:shd w:val="clear" w:color="auto" w:fill="auto"/>
            <w:noWrap/>
            <w:vAlign w:val="bottom"/>
            <w:hideMark/>
          </w:tcPr>
          <w:p w14:paraId="626F1EB5" w14:textId="12C9C9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9F492" w14:textId="3A5F3E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877AF" w14:textId="0B6FD2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16,885,037.46 </w:t>
            </w:r>
          </w:p>
        </w:tc>
      </w:tr>
      <w:tr w:rsidR="00B349A1" w14:paraId="1D0850A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E7D125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35911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450CC287" w14:textId="3BA584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58F897D" w14:textId="325C3F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31,895,718.52 </w:t>
            </w:r>
          </w:p>
        </w:tc>
        <w:tc>
          <w:tcPr>
            <w:tcW w:w="0" w:type="auto"/>
            <w:tcBorders>
              <w:top w:val="nil"/>
              <w:left w:val="nil"/>
              <w:bottom w:val="single" w:sz="4" w:space="0" w:color="000000"/>
              <w:right w:val="single" w:sz="4" w:space="0" w:color="000000"/>
            </w:tcBorders>
            <w:shd w:val="clear" w:color="auto" w:fill="auto"/>
            <w:noWrap/>
            <w:vAlign w:val="bottom"/>
            <w:hideMark/>
          </w:tcPr>
          <w:p w14:paraId="3E9A4F16" w14:textId="2D6F8B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8CE31" w14:textId="685C51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B076A" w14:textId="35F8CC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32,130,718.52 </w:t>
            </w:r>
          </w:p>
        </w:tc>
      </w:tr>
      <w:tr w:rsidR="00B349A1" w14:paraId="11B51A4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30A62F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083913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0" w:type="auto"/>
            <w:tcBorders>
              <w:top w:val="nil"/>
              <w:left w:val="nil"/>
              <w:bottom w:val="single" w:sz="4" w:space="0" w:color="000000"/>
              <w:right w:val="single" w:sz="4" w:space="0" w:color="000000"/>
            </w:tcBorders>
            <w:shd w:val="clear" w:color="auto" w:fill="auto"/>
            <w:noWrap/>
            <w:vAlign w:val="bottom"/>
            <w:hideMark/>
          </w:tcPr>
          <w:p w14:paraId="7266017B" w14:textId="5D66A6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4E53AF1D" w14:textId="487638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16,740,092.62 </w:t>
            </w:r>
          </w:p>
        </w:tc>
        <w:tc>
          <w:tcPr>
            <w:tcW w:w="0" w:type="auto"/>
            <w:tcBorders>
              <w:top w:val="nil"/>
              <w:left w:val="nil"/>
              <w:bottom w:val="single" w:sz="4" w:space="0" w:color="000000"/>
              <w:right w:val="single" w:sz="4" w:space="0" w:color="000000"/>
            </w:tcBorders>
            <w:shd w:val="clear" w:color="auto" w:fill="auto"/>
            <w:noWrap/>
            <w:vAlign w:val="bottom"/>
            <w:hideMark/>
          </w:tcPr>
          <w:p w14:paraId="7B71C6DF" w14:textId="25B55F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742F6" w14:textId="46FFE1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0AB37" w14:textId="0B7D51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17,156,302.62 </w:t>
            </w:r>
          </w:p>
        </w:tc>
      </w:tr>
      <w:tr w:rsidR="00B349A1" w14:paraId="2327C6B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BDB93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87814E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61C73CA2" w14:textId="6E0304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336DF4B6" w14:textId="2AA372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28,132,494.32 </w:t>
            </w:r>
          </w:p>
        </w:tc>
        <w:tc>
          <w:tcPr>
            <w:tcW w:w="0" w:type="auto"/>
            <w:tcBorders>
              <w:top w:val="nil"/>
              <w:left w:val="nil"/>
              <w:bottom w:val="single" w:sz="4" w:space="0" w:color="000000"/>
              <w:right w:val="single" w:sz="4" w:space="0" w:color="000000"/>
            </w:tcBorders>
            <w:shd w:val="clear" w:color="auto" w:fill="auto"/>
            <w:noWrap/>
            <w:vAlign w:val="bottom"/>
            <w:hideMark/>
          </w:tcPr>
          <w:p w14:paraId="1C51A623" w14:textId="7E2DEB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F5327" w14:textId="202C9D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5A8C0" w14:textId="26090E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28,461,494.32 </w:t>
            </w:r>
          </w:p>
        </w:tc>
      </w:tr>
      <w:tr w:rsidR="00B349A1" w14:paraId="18CD03C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7FE080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78605C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0" w:type="auto"/>
            <w:tcBorders>
              <w:top w:val="nil"/>
              <w:left w:val="nil"/>
              <w:bottom w:val="single" w:sz="4" w:space="0" w:color="000000"/>
              <w:right w:val="single" w:sz="4" w:space="0" w:color="000000"/>
            </w:tcBorders>
            <w:shd w:val="clear" w:color="auto" w:fill="auto"/>
            <w:noWrap/>
            <w:vAlign w:val="bottom"/>
            <w:hideMark/>
          </w:tcPr>
          <w:p w14:paraId="6B99517A" w14:textId="7EC41A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3D7A496" w14:textId="0E7F55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12,135,880.24 </w:t>
            </w:r>
          </w:p>
        </w:tc>
        <w:tc>
          <w:tcPr>
            <w:tcW w:w="0" w:type="auto"/>
            <w:tcBorders>
              <w:top w:val="nil"/>
              <w:left w:val="nil"/>
              <w:bottom w:val="single" w:sz="4" w:space="0" w:color="000000"/>
              <w:right w:val="single" w:sz="4" w:space="0" w:color="000000"/>
            </w:tcBorders>
            <w:shd w:val="clear" w:color="auto" w:fill="auto"/>
            <w:noWrap/>
            <w:vAlign w:val="bottom"/>
            <w:hideMark/>
          </w:tcPr>
          <w:p w14:paraId="32D204A8" w14:textId="008F44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965BE" w14:textId="28F70A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0F328" w14:textId="6525E8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12,370,880.24 </w:t>
            </w:r>
          </w:p>
        </w:tc>
      </w:tr>
      <w:tr w:rsidR="00B349A1" w14:paraId="7D00519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C1780C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B419B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0" w:type="auto"/>
            <w:tcBorders>
              <w:top w:val="nil"/>
              <w:left w:val="nil"/>
              <w:bottom w:val="single" w:sz="4" w:space="0" w:color="000000"/>
              <w:right w:val="single" w:sz="4" w:space="0" w:color="000000"/>
            </w:tcBorders>
            <w:shd w:val="clear" w:color="auto" w:fill="auto"/>
            <w:noWrap/>
            <w:vAlign w:val="bottom"/>
            <w:hideMark/>
          </w:tcPr>
          <w:p w14:paraId="244AC5D7" w14:textId="2B01B0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63948C77" w14:textId="72880E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12,338,788.90 </w:t>
            </w:r>
          </w:p>
        </w:tc>
        <w:tc>
          <w:tcPr>
            <w:tcW w:w="0" w:type="auto"/>
            <w:tcBorders>
              <w:top w:val="nil"/>
              <w:left w:val="nil"/>
              <w:bottom w:val="single" w:sz="4" w:space="0" w:color="000000"/>
              <w:right w:val="single" w:sz="4" w:space="0" w:color="000000"/>
            </w:tcBorders>
            <w:shd w:val="clear" w:color="auto" w:fill="auto"/>
            <w:noWrap/>
            <w:vAlign w:val="bottom"/>
            <w:hideMark/>
          </w:tcPr>
          <w:p w14:paraId="54DD9662" w14:textId="2C4003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F0FAF" w14:textId="118AD2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697D80" w14:textId="027C34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12,973,970.90 </w:t>
            </w:r>
          </w:p>
        </w:tc>
      </w:tr>
      <w:tr w:rsidR="00B349A1" w14:paraId="04C108E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0461F1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D2463B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28115412" w14:textId="0DE987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597,420.00 </w:t>
            </w:r>
          </w:p>
        </w:tc>
        <w:tc>
          <w:tcPr>
            <w:tcW w:w="0" w:type="auto"/>
            <w:tcBorders>
              <w:top w:val="nil"/>
              <w:left w:val="nil"/>
              <w:bottom w:val="single" w:sz="4" w:space="0" w:color="000000"/>
              <w:right w:val="single" w:sz="4" w:space="0" w:color="000000"/>
            </w:tcBorders>
            <w:shd w:val="clear" w:color="auto" w:fill="auto"/>
            <w:noWrap/>
            <w:vAlign w:val="bottom"/>
            <w:hideMark/>
          </w:tcPr>
          <w:p w14:paraId="3BD2F734" w14:textId="163874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13,606,465.00 </w:t>
            </w:r>
          </w:p>
        </w:tc>
        <w:tc>
          <w:tcPr>
            <w:tcW w:w="0" w:type="auto"/>
            <w:tcBorders>
              <w:top w:val="nil"/>
              <w:left w:val="nil"/>
              <w:bottom w:val="single" w:sz="4" w:space="0" w:color="000000"/>
              <w:right w:val="single" w:sz="4" w:space="0" w:color="000000"/>
            </w:tcBorders>
            <w:shd w:val="clear" w:color="auto" w:fill="auto"/>
            <w:noWrap/>
            <w:vAlign w:val="bottom"/>
            <w:hideMark/>
          </w:tcPr>
          <w:p w14:paraId="2762565E" w14:textId="09C344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80AC6" w14:textId="4CCFC2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2115E" w14:textId="7FC0E0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14,203,885.00 </w:t>
            </w:r>
          </w:p>
        </w:tc>
      </w:tr>
      <w:tr w:rsidR="00B349A1" w14:paraId="1574451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7FA13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59B61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57AC7AA2" w14:textId="556ACC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0EE97B9C" w14:textId="071F4A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8,761,663.39 </w:t>
            </w:r>
          </w:p>
        </w:tc>
        <w:tc>
          <w:tcPr>
            <w:tcW w:w="0" w:type="auto"/>
            <w:tcBorders>
              <w:top w:val="nil"/>
              <w:left w:val="nil"/>
              <w:bottom w:val="single" w:sz="4" w:space="0" w:color="000000"/>
              <w:right w:val="single" w:sz="4" w:space="0" w:color="000000"/>
            </w:tcBorders>
            <w:shd w:val="clear" w:color="auto" w:fill="auto"/>
            <w:noWrap/>
            <w:vAlign w:val="bottom"/>
            <w:hideMark/>
          </w:tcPr>
          <w:p w14:paraId="2E37D296" w14:textId="00A97C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67FD6" w14:textId="7F0C1E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3092F" w14:textId="43E468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9,177,873.39 </w:t>
            </w:r>
          </w:p>
        </w:tc>
      </w:tr>
      <w:tr w:rsidR="00B349A1" w14:paraId="638A694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8C38B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695DE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334496C7" w14:textId="5F2382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69590FAE" w14:textId="2BEA91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109,970,536.15 </w:t>
            </w:r>
          </w:p>
        </w:tc>
        <w:tc>
          <w:tcPr>
            <w:tcW w:w="0" w:type="auto"/>
            <w:tcBorders>
              <w:top w:val="nil"/>
              <w:left w:val="nil"/>
              <w:bottom w:val="single" w:sz="4" w:space="0" w:color="000000"/>
              <w:right w:val="single" w:sz="4" w:space="0" w:color="000000"/>
            </w:tcBorders>
            <w:shd w:val="clear" w:color="auto" w:fill="auto"/>
            <w:noWrap/>
            <w:vAlign w:val="bottom"/>
            <w:hideMark/>
          </w:tcPr>
          <w:p w14:paraId="18BB79AE" w14:textId="1BB116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7B82A" w14:textId="68E16E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106B0" w14:textId="4F3A2D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110,411,736.15 </w:t>
            </w:r>
          </w:p>
        </w:tc>
      </w:tr>
      <w:tr w:rsidR="00B349A1" w14:paraId="6416E48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F58C6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1738F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07EFFE8C" w14:textId="2E12FD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396,320.00 </w:t>
            </w:r>
          </w:p>
        </w:tc>
        <w:tc>
          <w:tcPr>
            <w:tcW w:w="0" w:type="auto"/>
            <w:tcBorders>
              <w:top w:val="nil"/>
              <w:left w:val="nil"/>
              <w:bottom w:val="single" w:sz="4" w:space="0" w:color="000000"/>
              <w:right w:val="single" w:sz="4" w:space="0" w:color="000000"/>
            </w:tcBorders>
            <w:shd w:val="clear" w:color="auto" w:fill="auto"/>
            <w:noWrap/>
            <w:vAlign w:val="bottom"/>
            <w:hideMark/>
          </w:tcPr>
          <w:p w14:paraId="1D04EC8C" w14:textId="1FA3D4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121,211,027.51 </w:t>
            </w:r>
          </w:p>
        </w:tc>
        <w:tc>
          <w:tcPr>
            <w:tcW w:w="0" w:type="auto"/>
            <w:tcBorders>
              <w:top w:val="nil"/>
              <w:left w:val="nil"/>
              <w:bottom w:val="single" w:sz="4" w:space="0" w:color="000000"/>
              <w:right w:val="single" w:sz="4" w:space="0" w:color="000000"/>
            </w:tcBorders>
            <w:shd w:val="clear" w:color="auto" w:fill="auto"/>
            <w:noWrap/>
            <w:vAlign w:val="bottom"/>
            <w:hideMark/>
          </w:tcPr>
          <w:p w14:paraId="60F3665D" w14:textId="357DD1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ADDC4" w14:textId="06620C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A9C31" w14:textId="7C3B0F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121,607,347.51 </w:t>
            </w:r>
          </w:p>
        </w:tc>
      </w:tr>
      <w:tr w:rsidR="00B349A1" w14:paraId="2F1622D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D4A225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14B49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35608275" w14:textId="4C9AD8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5279A389" w14:textId="67BF07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61,051,687.29 </w:t>
            </w:r>
          </w:p>
        </w:tc>
        <w:tc>
          <w:tcPr>
            <w:tcW w:w="0" w:type="auto"/>
            <w:tcBorders>
              <w:top w:val="nil"/>
              <w:left w:val="nil"/>
              <w:bottom w:val="single" w:sz="4" w:space="0" w:color="000000"/>
              <w:right w:val="single" w:sz="4" w:space="0" w:color="000000"/>
            </w:tcBorders>
            <w:shd w:val="clear" w:color="auto" w:fill="auto"/>
            <w:noWrap/>
            <w:vAlign w:val="bottom"/>
            <w:hideMark/>
          </w:tcPr>
          <w:p w14:paraId="1F83AEDD" w14:textId="37B4C7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823F0" w14:textId="79AF39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764E3" w14:textId="357E49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61,436,787.29 </w:t>
            </w:r>
          </w:p>
        </w:tc>
      </w:tr>
      <w:tr w:rsidR="00B349A1" w14:paraId="56BC9E2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F4486A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2EE6CA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0FCA9D6F" w14:textId="0C87C2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B06543C" w14:textId="579777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14,703,978.46 </w:t>
            </w:r>
          </w:p>
        </w:tc>
        <w:tc>
          <w:tcPr>
            <w:tcW w:w="0" w:type="auto"/>
            <w:tcBorders>
              <w:top w:val="nil"/>
              <w:left w:val="nil"/>
              <w:bottom w:val="single" w:sz="4" w:space="0" w:color="000000"/>
              <w:right w:val="single" w:sz="4" w:space="0" w:color="000000"/>
            </w:tcBorders>
            <w:shd w:val="clear" w:color="auto" w:fill="auto"/>
            <w:noWrap/>
            <w:vAlign w:val="bottom"/>
            <w:hideMark/>
          </w:tcPr>
          <w:p w14:paraId="6CDA7961" w14:textId="761CF1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F7A8C" w14:textId="78B12C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D0D87" w14:textId="751D55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14,938,978.46 </w:t>
            </w:r>
          </w:p>
        </w:tc>
      </w:tr>
      <w:tr w:rsidR="00B349A1" w14:paraId="218CD99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D0C1B2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47A90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1D183FDB" w14:textId="1D0D80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46566C3B" w14:textId="40F6E0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325,558,416.88 </w:t>
            </w:r>
          </w:p>
        </w:tc>
        <w:tc>
          <w:tcPr>
            <w:tcW w:w="0" w:type="auto"/>
            <w:tcBorders>
              <w:top w:val="nil"/>
              <w:left w:val="nil"/>
              <w:bottom w:val="single" w:sz="4" w:space="0" w:color="000000"/>
              <w:right w:val="single" w:sz="4" w:space="0" w:color="000000"/>
            </w:tcBorders>
            <w:shd w:val="clear" w:color="auto" w:fill="auto"/>
            <w:noWrap/>
            <w:vAlign w:val="bottom"/>
            <w:hideMark/>
          </w:tcPr>
          <w:p w14:paraId="7C82EBB2" w14:textId="0A2606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90AD1" w14:textId="012F93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0D735" w14:textId="06EE75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326,167,648.62 </w:t>
            </w:r>
          </w:p>
        </w:tc>
      </w:tr>
      <w:tr w:rsidR="00B349A1" w14:paraId="59D03B2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83EDF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4DD9F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0" w:type="auto"/>
            <w:tcBorders>
              <w:top w:val="nil"/>
              <w:left w:val="nil"/>
              <w:bottom w:val="single" w:sz="4" w:space="0" w:color="000000"/>
              <w:right w:val="single" w:sz="4" w:space="0" w:color="000000"/>
            </w:tcBorders>
            <w:shd w:val="clear" w:color="auto" w:fill="auto"/>
            <w:noWrap/>
            <w:vAlign w:val="bottom"/>
            <w:hideMark/>
          </w:tcPr>
          <w:p w14:paraId="30B02835" w14:textId="6C92BF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710351AB" w14:textId="49A980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13,589,222.34 </w:t>
            </w:r>
          </w:p>
        </w:tc>
        <w:tc>
          <w:tcPr>
            <w:tcW w:w="0" w:type="auto"/>
            <w:tcBorders>
              <w:top w:val="nil"/>
              <w:left w:val="nil"/>
              <w:bottom w:val="single" w:sz="4" w:space="0" w:color="000000"/>
              <w:right w:val="single" w:sz="4" w:space="0" w:color="000000"/>
            </w:tcBorders>
            <w:shd w:val="clear" w:color="auto" w:fill="auto"/>
            <w:noWrap/>
            <w:vAlign w:val="bottom"/>
            <w:hideMark/>
          </w:tcPr>
          <w:p w14:paraId="2760F3DA" w14:textId="31C29C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7A6DF" w14:textId="39D5DA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98717" w14:textId="43799B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13,856,012.34 </w:t>
            </w:r>
          </w:p>
        </w:tc>
      </w:tr>
      <w:tr w:rsidR="00B349A1" w14:paraId="143081F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7ADB3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838510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43894C0A" w14:textId="53E199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536F4F4" w14:textId="39D5CD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14,567,126.26 </w:t>
            </w:r>
          </w:p>
        </w:tc>
        <w:tc>
          <w:tcPr>
            <w:tcW w:w="0" w:type="auto"/>
            <w:tcBorders>
              <w:top w:val="nil"/>
              <w:left w:val="nil"/>
              <w:bottom w:val="single" w:sz="4" w:space="0" w:color="000000"/>
              <w:right w:val="single" w:sz="4" w:space="0" w:color="000000"/>
            </w:tcBorders>
            <w:shd w:val="clear" w:color="auto" w:fill="auto"/>
            <w:noWrap/>
            <w:vAlign w:val="bottom"/>
            <w:hideMark/>
          </w:tcPr>
          <w:p w14:paraId="285FD589" w14:textId="2DCD14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FB8A4" w14:textId="7C10B6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B5D8B" w14:textId="7D122B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14,802,126.26 </w:t>
            </w:r>
          </w:p>
        </w:tc>
      </w:tr>
      <w:tr w:rsidR="00B349A1" w14:paraId="0A6F6C8B"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F71D8D"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5A3579DF" w14:textId="693AC3C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16,720,418.00 </w:t>
            </w:r>
          </w:p>
        </w:tc>
        <w:tc>
          <w:tcPr>
            <w:tcW w:w="0" w:type="auto"/>
            <w:tcBorders>
              <w:top w:val="nil"/>
              <w:left w:val="nil"/>
              <w:bottom w:val="single" w:sz="4" w:space="0" w:color="000000"/>
              <w:right w:val="single" w:sz="4" w:space="0" w:color="000000"/>
            </w:tcBorders>
            <w:shd w:val="clear" w:color="D8D8D8" w:fill="D8D8D8"/>
            <w:noWrap/>
            <w:vAlign w:val="bottom"/>
            <w:hideMark/>
          </w:tcPr>
          <w:p w14:paraId="50913D12" w14:textId="59F6136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977,979,780.45 </w:t>
            </w:r>
          </w:p>
        </w:tc>
        <w:tc>
          <w:tcPr>
            <w:tcW w:w="0" w:type="auto"/>
            <w:tcBorders>
              <w:top w:val="nil"/>
              <w:left w:val="nil"/>
              <w:bottom w:val="single" w:sz="4" w:space="0" w:color="000000"/>
              <w:right w:val="single" w:sz="4" w:space="0" w:color="000000"/>
            </w:tcBorders>
            <w:shd w:val="clear" w:color="D8D8D8" w:fill="D8D8D8"/>
            <w:noWrap/>
            <w:vAlign w:val="bottom"/>
            <w:hideMark/>
          </w:tcPr>
          <w:p w14:paraId="6EE0CC4E" w14:textId="52B8FD0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0AB456" w14:textId="4AD2743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B52593" w14:textId="5F5DD42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994,700,198.45 </w:t>
            </w:r>
          </w:p>
        </w:tc>
      </w:tr>
      <w:tr w:rsidR="00B349A1" w14:paraId="0A3D76B5"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3D8CD"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7BC1152C" w14:textId="5CF013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39563DFC" w14:textId="070911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102,831,937.98 </w:t>
            </w:r>
          </w:p>
        </w:tc>
        <w:tc>
          <w:tcPr>
            <w:tcW w:w="0" w:type="auto"/>
            <w:tcBorders>
              <w:top w:val="nil"/>
              <w:left w:val="nil"/>
              <w:bottom w:val="single" w:sz="4" w:space="0" w:color="000000"/>
              <w:right w:val="single" w:sz="4" w:space="0" w:color="000000"/>
            </w:tcBorders>
            <w:shd w:val="clear" w:color="auto" w:fill="auto"/>
            <w:noWrap/>
            <w:vAlign w:val="bottom"/>
            <w:hideMark/>
          </w:tcPr>
          <w:p w14:paraId="3C94AFE8" w14:textId="276E3C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D3C70" w14:textId="502560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45067" w14:textId="1CE433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103,395,937.98 </w:t>
            </w:r>
          </w:p>
        </w:tc>
      </w:tr>
      <w:tr w:rsidR="00B349A1" w14:paraId="1F4AE35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2FFB7D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3BEAB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0" w:type="auto"/>
            <w:tcBorders>
              <w:top w:val="nil"/>
              <w:left w:val="nil"/>
              <w:bottom w:val="single" w:sz="4" w:space="0" w:color="000000"/>
              <w:right w:val="single" w:sz="4" w:space="0" w:color="000000"/>
            </w:tcBorders>
            <w:shd w:val="clear" w:color="auto" w:fill="auto"/>
            <w:noWrap/>
            <w:vAlign w:val="bottom"/>
            <w:hideMark/>
          </w:tcPr>
          <w:p w14:paraId="30A8A9BA" w14:textId="411BA4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51841B56" w14:textId="2E2D24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9,771,003.62 </w:t>
            </w:r>
          </w:p>
        </w:tc>
        <w:tc>
          <w:tcPr>
            <w:tcW w:w="0" w:type="auto"/>
            <w:tcBorders>
              <w:top w:val="nil"/>
              <w:left w:val="nil"/>
              <w:bottom w:val="single" w:sz="4" w:space="0" w:color="000000"/>
              <w:right w:val="single" w:sz="4" w:space="0" w:color="000000"/>
            </w:tcBorders>
            <w:shd w:val="clear" w:color="auto" w:fill="auto"/>
            <w:noWrap/>
            <w:vAlign w:val="bottom"/>
            <w:hideMark/>
          </w:tcPr>
          <w:p w14:paraId="5419991E" w14:textId="162FC1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3FCCC" w14:textId="556BDD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60357" w14:textId="0D5C10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10,053,003.62 </w:t>
            </w:r>
          </w:p>
        </w:tc>
      </w:tr>
      <w:tr w:rsidR="00B349A1" w14:paraId="6F62DC4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70160E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AEFF40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0" w:type="auto"/>
            <w:tcBorders>
              <w:top w:val="nil"/>
              <w:left w:val="nil"/>
              <w:bottom w:val="single" w:sz="4" w:space="0" w:color="000000"/>
              <w:right w:val="single" w:sz="4" w:space="0" w:color="000000"/>
            </w:tcBorders>
            <w:shd w:val="clear" w:color="auto" w:fill="auto"/>
            <w:noWrap/>
            <w:vAlign w:val="bottom"/>
            <w:hideMark/>
          </w:tcPr>
          <w:p w14:paraId="5272B160" w14:textId="1EBBA6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50B861F" w14:textId="650B20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9,409,409.48 </w:t>
            </w:r>
          </w:p>
        </w:tc>
        <w:tc>
          <w:tcPr>
            <w:tcW w:w="0" w:type="auto"/>
            <w:tcBorders>
              <w:top w:val="nil"/>
              <w:left w:val="nil"/>
              <w:bottom w:val="single" w:sz="4" w:space="0" w:color="000000"/>
              <w:right w:val="single" w:sz="4" w:space="0" w:color="000000"/>
            </w:tcBorders>
            <w:shd w:val="clear" w:color="auto" w:fill="auto"/>
            <w:noWrap/>
            <w:vAlign w:val="bottom"/>
            <w:hideMark/>
          </w:tcPr>
          <w:p w14:paraId="7625095B" w14:textId="682F4C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4EDCF" w14:textId="64C3F6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3DA84" w14:textId="567366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10,584,409.48 </w:t>
            </w:r>
          </w:p>
        </w:tc>
      </w:tr>
      <w:tr w:rsidR="00B349A1" w14:paraId="508E6E8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A8B5C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95373F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0" w:type="auto"/>
            <w:tcBorders>
              <w:top w:val="nil"/>
              <w:left w:val="nil"/>
              <w:bottom w:val="single" w:sz="4" w:space="0" w:color="000000"/>
              <w:right w:val="single" w:sz="4" w:space="0" w:color="000000"/>
            </w:tcBorders>
            <w:shd w:val="clear" w:color="auto" w:fill="auto"/>
            <w:noWrap/>
            <w:vAlign w:val="bottom"/>
            <w:hideMark/>
          </w:tcPr>
          <w:p w14:paraId="41953D59" w14:textId="3719BE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55F5F05" w14:textId="4E8C8B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30,364,795.48 </w:t>
            </w:r>
          </w:p>
        </w:tc>
        <w:tc>
          <w:tcPr>
            <w:tcW w:w="0" w:type="auto"/>
            <w:tcBorders>
              <w:top w:val="nil"/>
              <w:left w:val="nil"/>
              <w:bottom w:val="single" w:sz="4" w:space="0" w:color="000000"/>
              <w:right w:val="single" w:sz="4" w:space="0" w:color="000000"/>
            </w:tcBorders>
            <w:shd w:val="clear" w:color="auto" w:fill="auto"/>
            <w:noWrap/>
            <w:vAlign w:val="bottom"/>
            <w:hideMark/>
          </w:tcPr>
          <w:p w14:paraId="06CCF493" w14:textId="49AD5E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F4FE4" w14:textId="227A43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8C946" w14:textId="355BF0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30,599,795.48 </w:t>
            </w:r>
          </w:p>
        </w:tc>
      </w:tr>
      <w:tr w:rsidR="00B349A1" w14:paraId="5678282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333F53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51DD5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0EA6626E" w14:textId="3E9427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AC325" w14:textId="7D346C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13,530,115.41 </w:t>
            </w:r>
          </w:p>
        </w:tc>
        <w:tc>
          <w:tcPr>
            <w:tcW w:w="0" w:type="auto"/>
            <w:tcBorders>
              <w:top w:val="nil"/>
              <w:left w:val="nil"/>
              <w:bottom w:val="single" w:sz="4" w:space="0" w:color="000000"/>
              <w:right w:val="single" w:sz="4" w:space="0" w:color="000000"/>
            </w:tcBorders>
            <w:shd w:val="clear" w:color="auto" w:fill="auto"/>
            <w:noWrap/>
            <w:vAlign w:val="bottom"/>
            <w:hideMark/>
          </w:tcPr>
          <w:p w14:paraId="3DBD2A39" w14:textId="620016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9A700" w14:textId="79E697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859C2" w14:textId="4A4BA6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13,530,115.41 </w:t>
            </w:r>
          </w:p>
        </w:tc>
      </w:tr>
      <w:tr w:rsidR="00B349A1" w14:paraId="5103944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A8BD8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7CA73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0" w:type="auto"/>
            <w:tcBorders>
              <w:top w:val="nil"/>
              <w:left w:val="nil"/>
              <w:bottom w:val="single" w:sz="4" w:space="0" w:color="000000"/>
              <w:right w:val="single" w:sz="4" w:space="0" w:color="000000"/>
            </w:tcBorders>
            <w:shd w:val="clear" w:color="auto" w:fill="auto"/>
            <w:noWrap/>
            <w:vAlign w:val="bottom"/>
            <w:hideMark/>
          </w:tcPr>
          <w:p w14:paraId="4727860D" w14:textId="43BE89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524E8CD8" w14:textId="355C89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6,961,240.95 </w:t>
            </w:r>
          </w:p>
        </w:tc>
        <w:tc>
          <w:tcPr>
            <w:tcW w:w="0" w:type="auto"/>
            <w:tcBorders>
              <w:top w:val="nil"/>
              <w:left w:val="nil"/>
              <w:bottom w:val="single" w:sz="4" w:space="0" w:color="000000"/>
              <w:right w:val="single" w:sz="4" w:space="0" w:color="000000"/>
            </w:tcBorders>
            <w:shd w:val="clear" w:color="auto" w:fill="auto"/>
            <w:noWrap/>
            <w:vAlign w:val="bottom"/>
            <w:hideMark/>
          </w:tcPr>
          <w:p w14:paraId="2A7E186E" w14:textId="6AAD4A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C0542" w14:textId="26BB3B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291E4" w14:textId="6317BB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7,805,240.95 </w:t>
            </w:r>
          </w:p>
        </w:tc>
      </w:tr>
      <w:tr w:rsidR="00B349A1" w14:paraId="2A78E83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15CF17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5A925F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0" w:type="auto"/>
            <w:tcBorders>
              <w:top w:val="nil"/>
              <w:left w:val="nil"/>
              <w:bottom w:val="single" w:sz="4" w:space="0" w:color="000000"/>
              <w:right w:val="single" w:sz="4" w:space="0" w:color="000000"/>
            </w:tcBorders>
            <w:shd w:val="clear" w:color="auto" w:fill="auto"/>
            <w:noWrap/>
            <w:vAlign w:val="bottom"/>
            <w:hideMark/>
          </w:tcPr>
          <w:p w14:paraId="35237C75" w14:textId="599B5A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6A5FA9" w14:textId="0B7B33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25,692,934.72 </w:t>
            </w:r>
          </w:p>
        </w:tc>
        <w:tc>
          <w:tcPr>
            <w:tcW w:w="0" w:type="auto"/>
            <w:tcBorders>
              <w:top w:val="nil"/>
              <w:left w:val="nil"/>
              <w:bottom w:val="single" w:sz="4" w:space="0" w:color="000000"/>
              <w:right w:val="single" w:sz="4" w:space="0" w:color="000000"/>
            </w:tcBorders>
            <w:shd w:val="clear" w:color="auto" w:fill="auto"/>
            <w:noWrap/>
            <w:vAlign w:val="bottom"/>
            <w:hideMark/>
          </w:tcPr>
          <w:p w14:paraId="64E490FD" w14:textId="2CD826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B1566" w14:textId="04F2BB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0BB93" w14:textId="4B292C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26,162,934.72 </w:t>
            </w:r>
          </w:p>
        </w:tc>
      </w:tr>
      <w:tr w:rsidR="00B349A1" w14:paraId="4B437D7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7182E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B7107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25FE67BD" w14:textId="3BB5AD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DE8957" w14:textId="4B26C2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33,222,781.68 </w:t>
            </w:r>
          </w:p>
        </w:tc>
        <w:tc>
          <w:tcPr>
            <w:tcW w:w="0" w:type="auto"/>
            <w:tcBorders>
              <w:top w:val="nil"/>
              <w:left w:val="nil"/>
              <w:bottom w:val="single" w:sz="4" w:space="0" w:color="000000"/>
              <w:right w:val="single" w:sz="4" w:space="0" w:color="000000"/>
            </w:tcBorders>
            <w:shd w:val="clear" w:color="auto" w:fill="auto"/>
            <w:noWrap/>
            <w:vAlign w:val="bottom"/>
            <w:hideMark/>
          </w:tcPr>
          <w:p w14:paraId="1347939E" w14:textId="21540B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6D30A" w14:textId="0DADFE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AFAC8" w14:textId="73ECC8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33,692,781.68 </w:t>
            </w:r>
          </w:p>
        </w:tc>
      </w:tr>
      <w:tr w:rsidR="00B349A1" w14:paraId="591613C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30D12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D5F68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0" w:type="auto"/>
            <w:tcBorders>
              <w:top w:val="nil"/>
              <w:left w:val="nil"/>
              <w:bottom w:val="single" w:sz="4" w:space="0" w:color="000000"/>
              <w:right w:val="single" w:sz="4" w:space="0" w:color="000000"/>
            </w:tcBorders>
            <w:shd w:val="clear" w:color="auto" w:fill="auto"/>
            <w:noWrap/>
            <w:vAlign w:val="bottom"/>
            <w:hideMark/>
          </w:tcPr>
          <w:p w14:paraId="79607070" w14:textId="6A6E88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C66424" w14:textId="717347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30,924,874.22 </w:t>
            </w:r>
          </w:p>
        </w:tc>
        <w:tc>
          <w:tcPr>
            <w:tcW w:w="0" w:type="auto"/>
            <w:tcBorders>
              <w:top w:val="nil"/>
              <w:left w:val="nil"/>
              <w:bottom w:val="single" w:sz="4" w:space="0" w:color="000000"/>
              <w:right w:val="single" w:sz="4" w:space="0" w:color="000000"/>
            </w:tcBorders>
            <w:shd w:val="clear" w:color="auto" w:fill="auto"/>
            <w:noWrap/>
            <w:vAlign w:val="bottom"/>
            <w:hideMark/>
          </w:tcPr>
          <w:p w14:paraId="6CFC5878" w14:textId="717A98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AF7EB" w14:textId="3DA591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5C3D2" w14:textId="25B619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31,394,874.22 </w:t>
            </w:r>
          </w:p>
        </w:tc>
      </w:tr>
      <w:tr w:rsidR="00B349A1" w14:paraId="53BBA5C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016D8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4D351F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29FB8775" w14:textId="4184CD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8657A" w14:textId="174D13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18,615,223.40 </w:t>
            </w:r>
          </w:p>
        </w:tc>
        <w:tc>
          <w:tcPr>
            <w:tcW w:w="0" w:type="auto"/>
            <w:tcBorders>
              <w:top w:val="nil"/>
              <w:left w:val="nil"/>
              <w:bottom w:val="single" w:sz="4" w:space="0" w:color="000000"/>
              <w:right w:val="single" w:sz="4" w:space="0" w:color="000000"/>
            </w:tcBorders>
            <w:shd w:val="clear" w:color="auto" w:fill="auto"/>
            <w:noWrap/>
            <w:vAlign w:val="bottom"/>
            <w:hideMark/>
          </w:tcPr>
          <w:p w14:paraId="58A9C838" w14:textId="272D65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2F074" w14:textId="3FF08B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F3907" w14:textId="353990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18,615,223.40 </w:t>
            </w:r>
          </w:p>
        </w:tc>
      </w:tr>
      <w:tr w:rsidR="00B349A1" w14:paraId="0643532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D45E4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E32659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7E7160B2" w14:textId="362999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9787FF" w14:textId="094090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19,882,141.56 </w:t>
            </w:r>
          </w:p>
        </w:tc>
        <w:tc>
          <w:tcPr>
            <w:tcW w:w="0" w:type="auto"/>
            <w:tcBorders>
              <w:top w:val="nil"/>
              <w:left w:val="nil"/>
              <w:bottom w:val="single" w:sz="4" w:space="0" w:color="000000"/>
              <w:right w:val="single" w:sz="4" w:space="0" w:color="000000"/>
            </w:tcBorders>
            <w:shd w:val="clear" w:color="auto" w:fill="auto"/>
            <w:noWrap/>
            <w:vAlign w:val="bottom"/>
            <w:hideMark/>
          </w:tcPr>
          <w:p w14:paraId="76491AE0" w14:textId="2DAD0B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8EA06" w14:textId="4450FC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6E2B1" w14:textId="234B3D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20,352,141.56 </w:t>
            </w:r>
          </w:p>
        </w:tc>
      </w:tr>
      <w:tr w:rsidR="00B349A1" w14:paraId="235A2E3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FDACBF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D0EF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0" w:type="auto"/>
            <w:tcBorders>
              <w:top w:val="nil"/>
              <w:left w:val="nil"/>
              <w:bottom w:val="single" w:sz="4" w:space="0" w:color="000000"/>
              <w:right w:val="single" w:sz="4" w:space="0" w:color="000000"/>
            </w:tcBorders>
            <w:shd w:val="clear" w:color="auto" w:fill="auto"/>
            <w:noWrap/>
            <w:vAlign w:val="bottom"/>
            <w:hideMark/>
          </w:tcPr>
          <w:p w14:paraId="5593D4DD" w14:textId="28CD28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A0A36" w14:textId="138A44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19,881,601.01 </w:t>
            </w:r>
          </w:p>
        </w:tc>
        <w:tc>
          <w:tcPr>
            <w:tcW w:w="0" w:type="auto"/>
            <w:tcBorders>
              <w:top w:val="nil"/>
              <w:left w:val="nil"/>
              <w:bottom w:val="single" w:sz="4" w:space="0" w:color="000000"/>
              <w:right w:val="single" w:sz="4" w:space="0" w:color="000000"/>
            </w:tcBorders>
            <w:shd w:val="clear" w:color="auto" w:fill="auto"/>
            <w:noWrap/>
            <w:vAlign w:val="bottom"/>
            <w:hideMark/>
          </w:tcPr>
          <w:p w14:paraId="504690FC" w14:textId="29F19E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4E572" w14:textId="4F1583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30E59" w14:textId="5096B1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19,881,601.01 </w:t>
            </w:r>
          </w:p>
        </w:tc>
      </w:tr>
      <w:tr w:rsidR="00B349A1" w14:paraId="1DA53F1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5AB010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53C46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0" w:type="auto"/>
            <w:tcBorders>
              <w:top w:val="nil"/>
              <w:left w:val="nil"/>
              <w:bottom w:val="single" w:sz="4" w:space="0" w:color="000000"/>
              <w:right w:val="single" w:sz="4" w:space="0" w:color="000000"/>
            </w:tcBorders>
            <w:shd w:val="clear" w:color="auto" w:fill="auto"/>
            <w:noWrap/>
            <w:vAlign w:val="bottom"/>
            <w:hideMark/>
          </w:tcPr>
          <w:p w14:paraId="54A2B993" w14:textId="3EDD7F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6168C" w14:textId="3AD74E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11,243,169.18 </w:t>
            </w:r>
          </w:p>
        </w:tc>
        <w:tc>
          <w:tcPr>
            <w:tcW w:w="0" w:type="auto"/>
            <w:tcBorders>
              <w:top w:val="nil"/>
              <w:left w:val="nil"/>
              <w:bottom w:val="single" w:sz="4" w:space="0" w:color="000000"/>
              <w:right w:val="single" w:sz="4" w:space="0" w:color="000000"/>
            </w:tcBorders>
            <w:shd w:val="clear" w:color="auto" w:fill="auto"/>
            <w:noWrap/>
            <w:vAlign w:val="bottom"/>
            <w:hideMark/>
          </w:tcPr>
          <w:p w14:paraId="418B99AE" w14:textId="006BC3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93711F" w14:textId="02276A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7729F" w14:textId="586D77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11,243,169.18 </w:t>
            </w:r>
          </w:p>
        </w:tc>
      </w:tr>
      <w:tr w:rsidR="00B349A1" w14:paraId="608F9BB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721C7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FBAC32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0" w:type="auto"/>
            <w:tcBorders>
              <w:top w:val="nil"/>
              <w:left w:val="nil"/>
              <w:bottom w:val="single" w:sz="4" w:space="0" w:color="000000"/>
              <w:right w:val="single" w:sz="4" w:space="0" w:color="000000"/>
            </w:tcBorders>
            <w:shd w:val="clear" w:color="auto" w:fill="auto"/>
            <w:noWrap/>
            <w:vAlign w:val="bottom"/>
            <w:hideMark/>
          </w:tcPr>
          <w:p w14:paraId="5ADE1C77" w14:textId="13F691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F6E4E3" w14:textId="1B41B2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19,953,829.10 </w:t>
            </w:r>
          </w:p>
        </w:tc>
        <w:tc>
          <w:tcPr>
            <w:tcW w:w="0" w:type="auto"/>
            <w:tcBorders>
              <w:top w:val="nil"/>
              <w:left w:val="nil"/>
              <w:bottom w:val="single" w:sz="4" w:space="0" w:color="000000"/>
              <w:right w:val="single" w:sz="4" w:space="0" w:color="000000"/>
            </w:tcBorders>
            <w:shd w:val="clear" w:color="auto" w:fill="auto"/>
            <w:noWrap/>
            <w:vAlign w:val="bottom"/>
            <w:hideMark/>
          </w:tcPr>
          <w:p w14:paraId="3BB7A245" w14:textId="422FB0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907B0" w14:textId="444B67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89D84" w14:textId="07CEB1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20,423,829.10 </w:t>
            </w:r>
          </w:p>
        </w:tc>
      </w:tr>
      <w:tr w:rsidR="00B349A1" w14:paraId="6636C9B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56396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6E5613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28D030D0" w14:textId="0A3033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D60A3" w14:textId="724893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15,903,177.77 </w:t>
            </w:r>
          </w:p>
        </w:tc>
        <w:tc>
          <w:tcPr>
            <w:tcW w:w="0" w:type="auto"/>
            <w:tcBorders>
              <w:top w:val="nil"/>
              <w:left w:val="nil"/>
              <w:bottom w:val="single" w:sz="4" w:space="0" w:color="000000"/>
              <w:right w:val="single" w:sz="4" w:space="0" w:color="000000"/>
            </w:tcBorders>
            <w:shd w:val="clear" w:color="auto" w:fill="auto"/>
            <w:noWrap/>
            <w:vAlign w:val="bottom"/>
            <w:hideMark/>
          </w:tcPr>
          <w:p w14:paraId="0EA129F1" w14:textId="73FAB7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2C0BD" w14:textId="3BCB28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3909B9" w14:textId="6B5F99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15,903,177.77 </w:t>
            </w:r>
          </w:p>
        </w:tc>
      </w:tr>
      <w:tr w:rsidR="00B349A1" w14:paraId="5FAF509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EE60EB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AD0092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0" w:type="auto"/>
            <w:tcBorders>
              <w:top w:val="nil"/>
              <w:left w:val="nil"/>
              <w:bottom w:val="single" w:sz="4" w:space="0" w:color="000000"/>
              <w:right w:val="single" w:sz="4" w:space="0" w:color="000000"/>
            </w:tcBorders>
            <w:shd w:val="clear" w:color="auto" w:fill="auto"/>
            <w:noWrap/>
            <w:vAlign w:val="bottom"/>
            <w:hideMark/>
          </w:tcPr>
          <w:p w14:paraId="59FCFD1B" w14:textId="50E02F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5986D504" w14:textId="4481D7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7,174,401.18 </w:t>
            </w:r>
          </w:p>
        </w:tc>
        <w:tc>
          <w:tcPr>
            <w:tcW w:w="0" w:type="auto"/>
            <w:tcBorders>
              <w:top w:val="nil"/>
              <w:left w:val="nil"/>
              <w:bottom w:val="single" w:sz="4" w:space="0" w:color="000000"/>
              <w:right w:val="single" w:sz="4" w:space="0" w:color="000000"/>
            </w:tcBorders>
            <w:shd w:val="clear" w:color="auto" w:fill="auto"/>
            <w:noWrap/>
            <w:vAlign w:val="bottom"/>
            <w:hideMark/>
          </w:tcPr>
          <w:p w14:paraId="24A6DCFC" w14:textId="5477CF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883EB" w14:textId="3C5411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99615" w14:textId="5A0C7C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8,018,401.18 </w:t>
            </w:r>
          </w:p>
        </w:tc>
      </w:tr>
      <w:tr w:rsidR="00B349A1" w14:paraId="5CB38BA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3B363B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405E39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20F8C57D" w14:textId="388D9B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D17B8" w14:textId="3E83B8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43,769,685.09 </w:t>
            </w:r>
          </w:p>
        </w:tc>
        <w:tc>
          <w:tcPr>
            <w:tcW w:w="0" w:type="auto"/>
            <w:tcBorders>
              <w:top w:val="nil"/>
              <w:left w:val="nil"/>
              <w:bottom w:val="single" w:sz="4" w:space="0" w:color="000000"/>
              <w:right w:val="single" w:sz="4" w:space="0" w:color="000000"/>
            </w:tcBorders>
            <w:shd w:val="clear" w:color="auto" w:fill="auto"/>
            <w:noWrap/>
            <w:vAlign w:val="bottom"/>
            <w:hideMark/>
          </w:tcPr>
          <w:p w14:paraId="2B439003" w14:textId="350ED4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89656" w14:textId="618FCA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C4A85" w14:textId="4512CF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43,769,685.09 </w:t>
            </w:r>
          </w:p>
        </w:tc>
      </w:tr>
      <w:tr w:rsidR="00B349A1" w14:paraId="279DB5A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F01A6D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D6A54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0" w:type="auto"/>
            <w:tcBorders>
              <w:top w:val="nil"/>
              <w:left w:val="nil"/>
              <w:bottom w:val="single" w:sz="4" w:space="0" w:color="000000"/>
              <w:right w:val="single" w:sz="4" w:space="0" w:color="000000"/>
            </w:tcBorders>
            <w:shd w:val="clear" w:color="auto" w:fill="auto"/>
            <w:noWrap/>
            <w:vAlign w:val="bottom"/>
            <w:hideMark/>
          </w:tcPr>
          <w:p w14:paraId="63434C01" w14:textId="73F2B0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27C7A9EA" w14:textId="171718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20,514,444.87 </w:t>
            </w:r>
          </w:p>
        </w:tc>
        <w:tc>
          <w:tcPr>
            <w:tcW w:w="0" w:type="auto"/>
            <w:tcBorders>
              <w:top w:val="nil"/>
              <w:left w:val="nil"/>
              <w:bottom w:val="single" w:sz="4" w:space="0" w:color="000000"/>
              <w:right w:val="single" w:sz="4" w:space="0" w:color="000000"/>
            </w:tcBorders>
            <w:shd w:val="clear" w:color="auto" w:fill="auto"/>
            <w:noWrap/>
            <w:vAlign w:val="bottom"/>
            <w:hideMark/>
          </w:tcPr>
          <w:p w14:paraId="31CE50E6" w14:textId="092631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247B1" w14:textId="38311A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53DBA" w14:textId="4BC46D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20,796,444.87 </w:t>
            </w:r>
          </w:p>
        </w:tc>
      </w:tr>
      <w:tr w:rsidR="00B349A1" w14:paraId="2C3BDB2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4F950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014E59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0" w:type="auto"/>
            <w:tcBorders>
              <w:top w:val="nil"/>
              <w:left w:val="nil"/>
              <w:bottom w:val="single" w:sz="4" w:space="0" w:color="000000"/>
              <w:right w:val="single" w:sz="4" w:space="0" w:color="000000"/>
            </w:tcBorders>
            <w:shd w:val="clear" w:color="auto" w:fill="auto"/>
            <w:noWrap/>
            <w:vAlign w:val="bottom"/>
            <w:hideMark/>
          </w:tcPr>
          <w:p w14:paraId="4CB8A699" w14:textId="5C284A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62DC2621" w14:textId="389711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89,325,783.44 </w:t>
            </w:r>
          </w:p>
        </w:tc>
        <w:tc>
          <w:tcPr>
            <w:tcW w:w="0" w:type="auto"/>
            <w:tcBorders>
              <w:top w:val="nil"/>
              <w:left w:val="nil"/>
              <w:bottom w:val="single" w:sz="4" w:space="0" w:color="000000"/>
              <w:right w:val="single" w:sz="4" w:space="0" w:color="000000"/>
            </w:tcBorders>
            <w:shd w:val="clear" w:color="auto" w:fill="auto"/>
            <w:noWrap/>
            <w:vAlign w:val="bottom"/>
            <w:hideMark/>
          </w:tcPr>
          <w:p w14:paraId="32AFA511" w14:textId="2F1460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C584B" w14:textId="735850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3E3ED" w14:textId="016DE2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89,879,933.44 </w:t>
            </w:r>
          </w:p>
        </w:tc>
      </w:tr>
      <w:tr w:rsidR="00B349A1" w14:paraId="38E4B09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F53622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CE8423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0" w:type="auto"/>
            <w:tcBorders>
              <w:top w:val="nil"/>
              <w:left w:val="nil"/>
              <w:bottom w:val="single" w:sz="4" w:space="0" w:color="000000"/>
              <w:right w:val="single" w:sz="4" w:space="0" w:color="000000"/>
            </w:tcBorders>
            <w:shd w:val="clear" w:color="auto" w:fill="auto"/>
            <w:noWrap/>
            <w:vAlign w:val="bottom"/>
            <w:hideMark/>
          </w:tcPr>
          <w:p w14:paraId="4541E51E" w14:textId="0E0F34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FF8A44" w14:textId="16ECEF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9,175,638.65 </w:t>
            </w:r>
          </w:p>
        </w:tc>
        <w:tc>
          <w:tcPr>
            <w:tcW w:w="0" w:type="auto"/>
            <w:tcBorders>
              <w:top w:val="nil"/>
              <w:left w:val="nil"/>
              <w:bottom w:val="single" w:sz="4" w:space="0" w:color="000000"/>
              <w:right w:val="single" w:sz="4" w:space="0" w:color="000000"/>
            </w:tcBorders>
            <w:shd w:val="clear" w:color="auto" w:fill="auto"/>
            <w:noWrap/>
            <w:vAlign w:val="bottom"/>
            <w:hideMark/>
          </w:tcPr>
          <w:p w14:paraId="6568086D" w14:textId="6D7669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82080" w14:textId="11EEEE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3C5B6" w14:textId="649638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9,645,638.65 </w:t>
            </w:r>
          </w:p>
        </w:tc>
      </w:tr>
      <w:tr w:rsidR="00B349A1" w14:paraId="5A25388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857195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734CC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6255875F" w14:textId="64CA45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3724E1" w14:textId="7A6D6D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44,347,073.77 </w:t>
            </w:r>
          </w:p>
        </w:tc>
        <w:tc>
          <w:tcPr>
            <w:tcW w:w="0" w:type="auto"/>
            <w:tcBorders>
              <w:top w:val="nil"/>
              <w:left w:val="nil"/>
              <w:bottom w:val="single" w:sz="4" w:space="0" w:color="000000"/>
              <w:right w:val="single" w:sz="4" w:space="0" w:color="000000"/>
            </w:tcBorders>
            <w:shd w:val="clear" w:color="auto" w:fill="auto"/>
            <w:noWrap/>
            <w:vAlign w:val="bottom"/>
            <w:hideMark/>
          </w:tcPr>
          <w:p w14:paraId="0C8E70C2" w14:textId="76E4C4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86B9D" w14:textId="527FAE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53529" w14:textId="12CDA5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44,817,073.77 </w:t>
            </w:r>
          </w:p>
        </w:tc>
      </w:tr>
      <w:tr w:rsidR="00B349A1" w14:paraId="56C44D1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F6ED6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FDADF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0" w:type="auto"/>
            <w:tcBorders>
              <w:top w:val="nil"/>
              <w:left w:val="nil"/>
              <w:bottom w:val="single" w:sz="4" w:space="0" w:color="000000"/>
              <w:right w:val="single" w:sz="4" w:space="0" w:color="000000"/>
            </w:tcBorders>
            <w:shd w:val="clear" w:color="auto" w:fill="auto"/>
            <w:noWrap/>
            <w:vAlign w:val="bottom"/>
            <w:hideMark/>
          </w:tcPr>
          <w:p w14:paraId="4E0846CE" w14:textId="1A6413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9137C3" w14:textId="39F1E9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24,561,238.67 </w:t>
            </w:r>
          </w:p>
        </w:tc>
        <w:tc>
          <w:tcPr>
            <w:tcW w:w="0" w:type="auto"/>
            <w:tcBorders>
              <w:top w:val="nil"/>
              <w:left w:val="nil"/>
              <w:bottom w:val="single" w:sz="4" w:space="0" w:color="000000"/>
              <w:right w:val="single" w:sz="4" w:space="0" w:color="000000"/>
            </w:tcBorders>
            <w:shd w:val="clear" w:color="auto" w:fill="auto"/>
            <w:noWrap/>
            <w:vAlign w:val="bottom"/>
            <w:hideMark/>
          </w:tcPr>
          <w:p w14:paraId="1414EF09" w14:textId="035628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2F2C8" w14:textId="164BD3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89337" w14:textId="7ECE0D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25,031,238.67 </w:t>
            </w:r>
          </w:p>
        </w:tc>
      </w:tr>
      <w:tr w:rsidR="00B349A1" w14:paraId="227A0C2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CD7CD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D3AFAA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1AAEBB80" w14:textId="3D1998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3C5BE761" w14:textId="7A9709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12,983,861.92 </w:t>
            </w:r>
          </w:p>
        </w:tc>
        <w:tc>
          <w:tcPr>
            <w:tcW w:w="0" w:type="auto"/>
            <w:tcBorders>
              <w:top w:val="nil"/>
              <w:left w:val="nil"/>
              <w:bottom w:val="single" w:sz="4" w:space="0" w:color="000000"/>
              <w:right w:val="single" w:sz="4" w:space="0" w:color="000000"/>
            </w:tcBorders>
            <w:shd w:val="clear" w:color="auto" w:fill="auto"/>
            <w:noWrap/>
            <w:vAlign w:val="bottom"/>
            <w:hideMark/>
          </w:tcPr>
          <w:p w14:paraId="2CC851D3" w14:textId="6113BD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7E079" w14:textId="62F79D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6B4D1D" w14:textId="26004F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13,364,813.92 </w:t>
            </w:r>
          </w:p>
        </w:tc>
      </w:tr>
      <w:tr w:rsidR="00B349A1" w14:paraId="3686BA1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30297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5B3FED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55446FEC" w14:textId="30D1AC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868734" w14:textId="122CE4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33,429,617.95 </w:t>
            </w:r>
          </w:p>
        </w:tc>
        <w:tc>
          <w:tcPr>
            <w:tcW w:w="0" w:type="auto"/>
            <w:tcBorders>
              <w:top w:val="nil"/>
              <w:left w:val="nil"/>
              <w:bottom w:val="single" w:sz="4" w:space="0" w:color="000000"/>
              <w:right w:val="single" w:sz="4" w:space="0" w:color="000000"/>
            </w:tcBorders>
            <w:shd w:val="clear" w:color="auto" w:fill="auto"/>
            <w:noWrap/>
            <w:vAlign w:val="bottom"/>
            <w:hideMark/>
          </w:tcPr>
          <w:p w14:paraId="6CFDA0E4" w14:textId="6FEEEF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24436" w14:textId="453EB7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FAF59" w14:textId="09200E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33,899,617.95 </w:t>
            </w:r>
          </w:p>
        </w:tc>
      </w:tr>
      <w:tr w:rsidR="00B349A1" w14:paraId="1E7FBCC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99E704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E4739A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0" w:type="auto"/>
            <w:tcBorders>
              <w:top w:val="nil"/>
              <w:left w:val="nil"/>
              <w:bottom w:val="single" w:sz="4" w:space="0" w:color="000000"/>
              <w:right w:val="single" w:sz="4" w:space="0" w:color="000000"/>
            </w:tcBorders>
            <w:shd w:val="clear" w:color="auto" w:fill="auto"/>
            <w:noWrap/>
            <w:vAlign w:val="bottom"/>
            <w:hideMark/>
          </w:tcPr>
          <w:p w14:paraId="0D7B82EE" w14:textId="748299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565A8E0C" w14:textId="5E91C9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7,183,548.97 </w:t>
            </w:r>
          </w:p>
        </w:tc>
        <w:tc>
          <w:tcPr>
            <w:tcW w:w="0" w:type="auto"/>
            <w:tcBorders>
              <w:top w:val="nil"/>
              <w:left w:val="nil"/>
              <w:bottom w:val="single" w:sz="4" w:space="0" w:color="000000"/>
              <w:right w:val="single" w:sz="4" w:space="0" w:color="000000"/>
            </w:tcBorders>
            <w:shd w:val="clear" w:color="auto" w:fill="auto"/>
            <w:noWrap/>
            <w:vAlign w:val="bottom"/>
            <w:hideMark/>
          </w:tcPr>
          <w:p w14:paraId="6B0834EE" w14:textId="516D3C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36EBF" w14:textId="0B6C27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C589A" w14:textId="0202B3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7,886,548.97 </w:t>
            </w:r>
          </w:p>
        </w:tc>
      </w:tr>
      <w:tr w:rsidR="00B349A1" w14:paraId="385EB3C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57AC86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2681A7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0" w:type="auto"/>
            <w:tcBorders>
              <w:top w:val="nil"/>
              <w:left w:val="nil"/>
              <w:bottom w:val="single" w:sz="4" w:space="0" w:color="000000"/>
              <w:right w:val="single" w:sz="4" w:space="0" w:color="000000"/>
            </w:tcBorders>
            <w:shd w:val="clear" w:color="auto" w:fill="auto"/>
            <w:noWrap/>
            <w:vAlign w:val="bottom"/>
            <w:hideMark/>
          </w:tcPr>
          <w:p w14:paraId="1ECD619D" w14:textId="30CD45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48269808" w14:textId="6C55A2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13,015,641.17 </w:t>
            </w:r>
          </w:p>
        </w:tc>
        <w:tc>
          <w:tcPr>
            <w:tcW w:w="0" w:type="auto"/>
            <w:tcBorders>
              <w:top w:val="nil"/>
              <w:left w:val="nil"/>
              <w:bottom w:val="single" w:sz="4" w:space="0" w:color="000000"/>
              <w:right w:val="single" w:sz="4" w:space="0" w:color="000000"/>
            </w:tcBorders>
            <w:shd w:val="clear" w:color="auto" w:fill="auto"/>
            <w:noWrap/>
            <w:vAlign w:val="bottom"/>
            <w:hideMark/>
          </w:tcPr>
          <w:p w14:paraId="0BA33623" w14:textId="410346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609E48" w14:textId="228577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4E12A" w14:textId="72ECA0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13,718,641.17 </w:t>
            </w:r>
          </w:p>
        </w:tc>
      </w:tr>
      <w:tr w:rsidR="00B349A1" w14:paraId="41ED2EF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243AA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EBE71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210C90C8" w14:textId="60BC74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A1B0A11" w14:textId="415B59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8,330,880.45 </w:t>
            </w:r>
          </w:p>
        </w:tc>
        <w:tc>
          <w:tcPr>
            <w:tcW w:w="0" w:type="auto"/>
            <w:tcBorders>
              <w:top w:val="nil"/>
              <w:left w:val="nil"/>
              <w:bottom w:val="single" w:sz="4" w:space="0" w:color="000000"/>
              <w:right w:val="single" w:sz="4" w:space="0" w:color="000000"/>
            </w:tcBorders>
            <w:shd w:val="clear" w:color="auto" w:fill="auto"/>
            <w:noWrap/>
            <w:vAlign w:val="bottom"/>
            <w:hideMark/>
          </w:tcPr>
          <w:p w14:paraId="7A5E1DF7" w14:textId="5477FD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B08D3C" w14:textId="02B689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6FE0E" w14:textId="314226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9,270,880.45 </w:t>
            </w:r>
          </w:p>
        </w:tc>
      </w:tr>
      <w:tr w:rsidR="00B349A1" w14:paraId="6165265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2F5EF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B5B348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44F9D543" w14:textId="351635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3F773F1C" w14:textId="30F7EF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10,112,677.64 </w:t>
            </w:r>
          </w:p>
        </w:tc>
        <w:tc>
          <w:tcPr>
            <w:tcW w:w="0" w:type="auto"/>
            <w:tcBorders>
              <w:top w:val="nil"/>
              <w:left w:val="nil"/>
              <w:bottom w:val="single" w:sz="4" w:space="0" w:color="000000"/>
              <w:right w:val="single" w:sz="4" w:space="0" w:color="000000"/>
            </w:tcBorders>
            <w:shd w:val="clear" w:color="auto" w:fill="auto"/>
            <w:noWrap/>
            <w:vAlign w:val="bottom"/>
            <w:hideMark/>
          </w:tcPr>
          <w:p w14:paraId="5CBCF1DB" w14:textId="2DDC10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752D9" w14:textId="1D1EE7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22513" w14:textId="7CB335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10,488,677.64 </w:t>
            </w:r>
          </w:p>
        </w:tc>
      </w:tr>
      <w:tr w:rsidR="00B349A1" w14:paraId="4BF2602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7D9D2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E035D3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121C556A" w14:textId="29F6DC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4056C58" w14:textId="3A4EE5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6,609,690.61 </w:t>
            </w:r>
          </w:p>
        </w:tc>
        <w:tc>
          <w:tcPr>
            <w:tcW w:w="0" w:type="auto"/>
            <w:tcBorders>
              <w:top w:val="nil"/>
              <w:left w:val="nil"/>
              <w:bottom w:val="single" w:sz="4" w:space="0" w:color="000000"/>
              <w:right w:val="single" w:sz="4" w:space="0" w:color="000000"/>
            </w:tcBorders>
            <w:shd w:val="clear" w:color="auto" w:fill="auto"/>
            <w:noWrap/>
            <w:vAlign w:val="bottom"/>
            <w:hideMark/>
          </w:tcPr>
          <w:p w14:paraId="3F1A4595" w14:textId="03C7D3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C4842" w14:textId="7563E4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CF1BB" w14:textId="6B8340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6,844,690.61 </w:t>
            </w:r>
          </w:p>
        </w:tc>
      </w:tr>
      <w:tr w:rsidR="00B349A1" w14:paraId="0E73BF1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C60CF5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8FEA4B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0" w:type="auto"/>
            <w:tcBorders>
              <w:top w:val="nil"/>
              <w:left w:val="nil"/>
              <w:bottom w:val="single" w:sz="4" w:space="0" w:color="000000"/>
              <w:right w:val="single" w:sz="4" w:space="0" w:color="000000"/>
            </w:tcBorders>
            <w:shd w:val="clear" w:color="auto" w:fill="auto"/>
            <w:noWrap/>
            <w:vAlign w:val="bottom"/>
            <w:hideMark/>
          </w:tcPr>
          <w:p w14:paraId="7C016966" w14:textId="008EDB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5D35705B" w14:textId="6543D6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11,445,642.77 </w:t>
            </w:r>
          </w:p>
        </w:tc>
        <w:tc>
          <w:tcPr>
            <w:tcW w:w="0" w:type="auto"/>
            <w:tcBorders>
              <w:top w:val="nil"/>
              <w:left w:val="nil"/>
              <w:bottom w:val="single" w:sz="4" w:space="0" w:color="000000"/>
              <w:right w:val="single" w:sz="4" w:space="0" w:color="000000"/>
            </w:tcBorders>
            <w:shd w:val="clear" w:color="auto" w:fill="auto"/>
            <w:noWrap/>
            <w:vAlign w:val="bottom"/>
            <w:hideMark/>
          </w:tcPr>
          <w:p w14:paraId="6624281A" w14:textId="1CA792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34D82" w14:textId="7A8268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12276" w14:textId="6B9D92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12,148,642.77 </w:t>
            </w:r>
          </w:p>
        </w:tc>
      </w:tr>
      <w:tr w:rsidR="00B349A1" w14:paraId="53C3AE4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77A8D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4E95B3E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602440D2" w14:textId="369F5E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D79B31" w14:textId="05951B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8,102,232.23 </w:t>
            </w:r>
          </w:p>
        </w:tc>
        <w:tc>
          <w:tcPr>
            <w:tcW w:w="0" w:type="auto"/>
            <w:tcBorders>
              <w:top w:val="nil"/>
              <w:left w:val="nil"/>
              <w:bottom w:val="single" w:sz="4" w:space="0" w:color="000000"/>
              <w:right w:val="single" w:sz="4" w:space="0" w:color="000000"/>
            </w:tcBorders>
            <w:shd w:val="clear" w:color="auto" w:fill="auto"/>
            <w:noWrap/>
            <w:vAlign w:val="bottom"/>
            <w:hideMark/>
          </w:tcPr>
          <w:p w14:paraId="0F699E04" w14:textId="0A5B65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FB28D" w14:textId="74C2EC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1C6C7" w14:textId="066EB7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9,042,232.23 </w:t>
            </w:r>
          </w:p>
        </w:tc>
      </w:tr>
      <w:tr w:rsidR="00B349A1" w14:paraId="738ADB6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502193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C8EF02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62A014CE" w14:textId="20E95A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24B20B7" w14:textId="2828F0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18,406,231.58 </w:t>
            </w:r>
          </w:p>
        </w:tc>
        <w:tc>
          <w:tcPr>
            <w:tcW w:w="0" w:type="auto"/>
            <w:tcBorders>
              <w:top w:val="nil"/>
              <w:left w:val="nil"/>
              <w:bottom w:val="single" w:sz="4" w:space="0" w:color="000000"/>
              <w:right w:val="single" w:sz="4" w:space="0" w:color="000000"/>
            </w:tcBorders>
            <w:shd w:val="clear" w:color="auto" w:fill="auto"/>
            <w:noWrap/>
            <w:vAlign w:val="bottom"/>
            <w:hideMark/>
          </w:tcPr>
          <w:p w14:paraId="0732EC51" w14:textId="55E1EB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09F1D" w14:textId="541D38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50482" w14:textId="4CD3C8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18,641,231.58 </w:t>
            </w:r>
          </w:p>
        </w:tc>
      </w:tr>
      <w:tr w:rsidR="00B349A1" w14:paraId="73DF3CB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10A32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504F8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3207127B" w14:textId="728CC9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CD3DF" w14:textId="743FB0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14,967,001.00 </w:t>
            </w:r>
          </w:p>
        </w:tc>
        <w:tc>
          <w:tcPr>
            <w:tcW w:w="0" w:type="auto"/>
            <w:tcBorders>
              <w:top w:val="nil"/>
              <w:left w:val="nil"/>
              <w:bottom w:val="single" w:sz="4" w:space="0" w:color="000000"/>
              <w:right w:val="single" w:sz="4" w:space="0" w:color="000000"/>
            </w:tcBorders>
            <w:shd w:val="clear" w:color="auto" w:fill="auto"/>
            <w:noWrap/>
            <w:vAlign w:val="bottom"/>
            <w:hideMark/>
          </w:tcPr>
          <w:p w14:paraId="0838EE07" w14:textId="4A7432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10381F" w14:textId="77C9E1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5ABDF" w14:textId="3DA170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14,967,001.00 </w:t>
            </w:r>
          </w:p>
        </w:tc>
      </w:tr>
      <w:tr w:rsidR="00B349A1" w14:paraId="3925EE0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629F76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303FA1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6A9EF503" w14:textId="463B3C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A630E" w14:textId="5A3EEB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12,107,698.61 </w:t>
            </w:r>
          </w:p>
        </w:tc>
        <w:tc>
          <w:tcPr>
            <w:tcW w:w="0" w:type="auto"/>
            <w:tcBorders>
              <w:top w:val="nil"/>
              <w:left w:val="nil"/>
              <w:bottom w:val="single" w:sz="4" w:space="0" w:color="000000"/>
              <w:right w:val="single" w:sz="4" w:space="0" w:color="000000"/>
            </w:tcBorders>
            <w:shd w:val="clear" w:color="auto" w:fill="auto"/>
            <w:noWrap/>
            <w:vAlign w:val="bottom"/>
            <w:hideMark/>
          </w:tcPr>
          <w:p w14:paraId="482710AA" w14:textId="113621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B717E9" w14:textId="312C17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D0A6F" w14:textId="37B30B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12,107,698.61 </w:t>
            </w:r>
          </w:p>
        </w:tc>
      </w:tr>
      <w:tr w:rsidR="00B349A1" w14:paraId="4A7F258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F2A95F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FC7B00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4AB98052" w14:textId="36FCFF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97C99F6" w14:textId="00E6DF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8,926,202.11 </w:t>
            </w:r>
          </w:p>
        </w:tc>
        <w:tc>
          <w:tcPr>
            <w:tcW w:w="0" w:type="auto"/>
            <w:tcBorders>
              <w:top w:val="nil"/>
              <w:left w:val="nil"/>
              <w:bottom w:val="single" w:sz="4" w:space="0" w:color="000000"/>
              <w:right w:val="single" w:sz="4" w:space="0" w:color="000000"/>
            </w:tcBorders>
            <w:shd w:val="clear" w:color="auto" w:fill="auto"/>
            <w:noWrap/>
            <w:vAlign w:val="bottom"/>
            <w:hideMark/>
          </w:tcPr>
          <w:p w14:paraId="4C2B59D8" w14:textId="03F356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28764" w14:textId="3B9A01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0CB96" w14:textId="549428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9,161,202.11 </w:t>
            </w:r>
          </w:p>
        </w:tc>
      </w:tr>
      <w:tr w:rsidR="00B349A1" w14:paraId="2400C5C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ACFF62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21FF0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1E422589" w14:textId="6D8F9D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6AA6B8C2" w14:textId="2C887A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27,525,190.80 </w:t>
            </w:r>
          </w:p>
        </w:tc>
        <w:tc>
          <w:tcPr>
            <w:tcW w:w="0" w:type="auto"/>
            <w:tcBorders>
              <w:top w:val="nil"/>
              <w:left w:val="nil"/>
              <w:bottom w:val="single" w:sz="4" w:space="0" w:color="000000"/>
              <w:right w:val="single" w:sz="4" w:space="0" w:color="000000"/>
            </w:tcBorders>
            <w:shd w:val="clear" w:color="auto" w:fill="auto"/>
            <w:noWrap/>
            <w:vAlign w:val="bottom"/>
            <w:hideMark/>
          </w:tcPr>
          <w:p w14:paraId="190AC8F7" w14:textId="071BCE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C6114" w14:textId="0C5303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522B2" w14:textId="456802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28,136,190.80 </w:t>
            </w:r>
          </w:p>
        </w:tc>
      </w:tr>
      <w:tr w:rsidR="00B349A1" w14:paraId="08F22F1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CAF54B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5164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367D8DBC" w14:textId="50E5F4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09B3285D" w14:textId="559C86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14,129,133.88 </w:t>
            </w:r>
          </w:p>
        </w:tc>
        <w:tc>
          <w:tcPr>
            <w:tcW w:w="0" w:type="auto"/>
            <w:tcBorders>
              <w:top w:val="nil"/>
              <w:left w:val="nil"/>
              <w:bottom w:val="single" w:sz="4" w:space="0" w:color="000000"/>
              <w:right w:val="single" w:sz="4" w:space="0" w:color="000000"/>
            </w:tcBorders>
            <w:shd w:val="clear" w:color="auto" w:fill="auto"/>
            <w:noWrap/>
            <w:vAlign w:val="bottom"/>
            <w:hideMark/>
          </w:tcPr>
          <w:p w14:paraId="39201AB4" w14:textId="4968AD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AD3798" w14:textId="1BC964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A91A4" w14:textId="6FAC60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14,730,733.88 </w:t>
            </w:r>
          </w:p>
        </w:tc>
      </w:tr>
      <w:tr w:rsidR="00B349A1" w14:paraId="447A2C2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E05A8D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A2B73B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0" w:type="auto"/>
            <w:tcBorders>
              <w:top w:val="nil"/>
              <w:left w:val="nil"/>
              <w:bottom w:val="single" w:sz="4" w:space="0" w:color="000000"/>
              <w:right w:val="single" w:sz="4" w:space="0" w:color="000000"/>
            </w:tcBorders>
            <w:shd w:val="clear" w:color="auto" w:fill="auto"/>
            <w:noWrap/>
            <w:vAlign w:val="bottom"/>
            <w:hideMark/>
          </w:tcPr>
          <w:p w14:paraId="0002CFA8" w14:textId="4EBA5A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06E51EE6" w14:textId="7AC71C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29,151,915.29 </w:t>
            </w:r>
          </w:p>
        </w:tc>
        <w:tc>
          <w:tcPr>
            <w:tcW w:w="0" w:type="auto"/>
            <w:tcBorders>
              <w:top w:val="nil"/>
              <w:left w:val="nil"/>
              <w:bottom w:val="single" w:sz="4" w:space="0" w:color="000000"/>
              <w:right w:val="single" w:sz="4" w:space="0" w:color="000000"/>
            </w:tcBorders>
            <w:shd w:val="clear" w:color="auto" w:fill="auto"/>
            <w:noWrap/>
            <w:vAlign w:val="bottom"/>
            <w:hideMark/>
          </w:tcPr>
          <w:p w14:paraId="1EDF203F" w14:textId="227550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4C528" w14:textId="2F8A89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6C8014" w14:textId="31F34D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29,399,631.29 </w:t>
            </w:r>
          </w:p>
        </w:tc>
      </w:tr>
      <w:tr w:rsidR="00B349A1" w14:paraId="3C60D37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DFC801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CA43A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0" w:type="auto"/>
            <w:tcBorders>
              <w:top w:val="nil"/>
              <w:left w:val="nil"/>
              <w:bottom w:val="single" w:sz="4" w:space="0" w:color="000000"/>
              <w:right w:val="single" w:sz="4" w:space="0" w:color="000000"/>
            </w:tcBorders>
            <w:shd w:val="clear" w:color="auto" w:fill="auto"/>
            <w:noWrap/>
            <w:vAlign w:val="bottom"/>
            <w:hideMark/>
          </w:tcPr>
          <w:p w14:paraId="3C931778" w14:textId="3C8715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82557" w14:textId="489269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20,475,072.86 </w:t>
            </w:r>
          </w:p>
        </w:tc>
        <w:tc>
          <w:tcPr>
            <w:tcW w:w="0" w:type="auto"/>
            <w:tcBorders>
              <w:top w:val="nil"/>
              <w:left w:val="nil"/>
              <w:bottom w:val="single" w:sz="4" w:space="0" w:color="000000"/>
              <w:right w:val="single" w:sz="4" w:space="0" w:color="000000"/>
            </w:tcBorders>
            <w:shd w:val="clear" w:color="auto" w:fill="auto"/>
            <w:noWrap/>
            <w:vAlign w:val="bottom"/>
            <w:hideMark/>
          </w:tcPr>
          <w:p w14:paraId="57BD7723" w14:textId="69D20E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04F5C" w14:textId="692637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14780" w14:textId="307407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20,475,072.86 </w:t>
            </w:r>
          </w:p>
        </w:tc>
      </w:tr>
      <w:tr w:rsidR="00B349A1" w14:paraId="5CC7E0A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99E420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7578AF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0" w:type="auto"/>
            <w:tcBorders>
              <w:top w:val="nil"/>
              <w:left w:val="nil"/>
              <w:bottom w:val="single" w:sz="4" w:space="0" w:color="000000"/>
              <w:right w:val="single" w:sz="4" w:space="0" w:color="000000"/>
            </w:tcBorders>
            <w:shd w:val="clear" w:color="auto" w:fill="auto"/>
            <w:noWrap/>
            <w:vAlign w:val="bottom"/>
            <w:hideMark/>
          </w:tcPr>
          <w:p w14:paraId="747AF4B4" w14:textId="7E3BD2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C0A889D" w14:textId="33D714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68,588,901.69 </w:t>
            </w:r>
          </w:p>
        </w:tc>
        <w:tc>
          <w:tcPr>
            <w:tcW w:w="0" w:type="auto"/>
            <w:tcBorders>
              <w:top w:val="nil"/>
              <w:left w:val="nil"/>
              <w:bottom w:val="single" w:sz="4" w:space="0" w:color="000000"/>
              <w:right w:val="single" w:sz="4" w:space="0" w:color="000000"/>
            </w:tcBorders>
            <w:shd w:val="clear" w:color="auto" w:fill="auto"/>
            <w:noWrap/>
            <w:vAlign w:val="bottom"/>
            <w:hideMark/>
          </w:tcPr>
          <w:p w14:paraId="2B27C62E" w14:textId="78C26D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A8FB4" w14:textId="4DCB30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7C0AF" w14:textId="5C6F3C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68,823,901.69 </w:t>
            </w:r>
          </w:p>
        </w:tc>
      </w:tr>
      <w:tr w:rsidR="00B349A1" w14:paraId="0F3FFC0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03244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29403B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0" w:type="auto"/>
            <w:tcBorders>
              <w:top w:val="nil"/>
              <w:left w:val="nil"/>
              <w:bottom w:val="single" w:sz="4" w:space="0" w:color="000000"/>
              <w:right w:val="single" w:sz="4" w:space="0" w:color="000000"/>
            </w:tcBorders>
            <w:shd w:val="clear" w:color="auto" w:fill="auto"/>
            <w:noWrap/>
            <w:vAlign w:val="bottom"/>
            <w:hideMark/>
          </w:tcPr>
          <w:p w14:paraId="4360A0B6" w14:textId="76A0A7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D02364A" w14:textId="732D76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33,779,078.39 </w:t>
            </w:r>
          </w:p>
        </w:tc>
        <w:tc>
          <w:tcPr>
            <w:tcW w:w="0" w:type="auto"/>
            <w:tcBorders>
              <w:top w:val="nil"/>
              <w:left w:val="nil"/>
              <w:bottom w:val="single" w:sz="4" w:space="0" w:color="000000"/>
              <w:right w:val="single" w:sz="4" w:space="0" w:color="000000"/>
            </w:tcBorders>
            <w:shd w:val="clear" w:color="auto" w:fill="auto"/>
            <w:noWrap/>
            <w:vAlign w:val="bottom"/>
            <w:hideMark/>
          </w:tcPr>
          <w:p w14:paraId="08E99C5D" w14:textId="23E169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0496C" w14:textId="36A045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D5919" w14:textId="43C739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34,014,078.39 </w:t>
            </w:r>
          </w:p>
        </w:tc>
      </w:tr>
      <w:tr w:rsidR="00B349A1" w14:paraId="01D01BA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B3B01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775A9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0" w:type="auto"/>
            <w:tcBorders>
              <w:top w:val="nil"/>
              <w:left w:val="nil"/>
              <w:bottom w:val="single" w:sz="4" w:space="0" w:color="000000"/>
              <w:right w:val="single" w:sz="4" w:space="0" w:color="000000"/>
            </w:tcBorders>
            <w:shd w:val="clear" w:color="auto" w:fill="auto"/>
            <w:noWrap/>
            <w:vAlign w:val="bottom"/>
            <w:hideMark/>
          </w:tcPr>
          <w:p w14:paraId="29DC2755" w14:textId="591A8A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7DDDA9BD" w14:textId="23A0D0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11,653,059.30 </w:t>
            </w:r>
          </w:p>
        </w:tc>
        <w:tc>
          <w:tcPr>
            <w:tcW w:w="0" w:type="auto"/>
            <w:tcBorders>
              <w:top w:val="nil"/>
              <w:left w:val="nil"/>
              <w:bottom w:val="single" w:sz="4" w:space="0" w:color="000000"/>
              <w:right w:val="single" w:sz="4" w:space="0" w:color="000000"/>
            </w:tcBorders>
            <w:shd w:val="clear" w:color="auto" w:fill="auto"/>
            <w:noWrap/>
            <w:vAlign w:val="bottom"/>
            <w:hideMark/>
          </w:tcPr>
          <w:p w14:paraId="3BC5AAE7" w14:textId="2D1276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A217B" w14:textId="5FA1FD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3430D" w14:textId="21AD0E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11,982,059.30 </w:t>
            </w:r>
          </w:p>
        </w:tc>
      </w:tr>
      <w:tr w:rsidR="00B349A1" w14:paraId="716134A6"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C06AB2"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1BC9F088" w14:textId="02A8A63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6,215,784.00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1D4EED" w14:textId="4366512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1,358,081,969.71 </w:t>
            </w:r>
          </w:p>
        </w:tc>
        <w:tc>
          <w:tcPr>
            <w:tcW w:w="0" w:type="auto"/>
            <w:tcBorders>
              <w:top w:val="nil"/>
              <w:left w:val="nil"/>
              <w:bottom w:val="single" w:sz="4" w:space="0" w:color="000000"/>
              <w:right w:val="single" w:sz="4" w:space="0" w:color="000000"/>
            </w:tcBorders>
            <w:shd w:val="clear" w:color="D8D8D8" w:fill="D8D8D8"/>
            <w:noWrap/>
            <w:vAlign w:val="bottom"/>
            <w:hideMark/>
          </w:tcPr>
          <w:p w14:paraId="58699271" w14:textId="4C0968B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13,516,978.00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6523E9AB" w14:textId="3628026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C81F30" w14:textId="4317ACE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1,377,814,731.71 </w:t>
            </w:r>
          </w:p>
        </w:tc>
      </w:tr>
      <w:tr w:rsidR="00B349A1" w14:paraId="6D14F6D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DB7B2"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29ECF704" w14:textId="245E30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02CD15A5" w14:textId="7CC5E9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308,881,717.02 </w:t>
            </w:r>
          </w:p>
        </w:tc>
        <w:tc>
          <w:tcPr>
            <w:tcW w:w="0" w:type="auto"/>
            <w:tcBorders>
              <w:top w:val="nil"/>
              <w:left w:val="nil"/>
              <w:bottom w:val="single" w:sz="4" w:space="0" w:color="000000"/>
              <w:right w:val="single" w:sz="4" w:space="0" w:color="000000"/>
            </w:tcBorders>
            <w:shd w:val="clear" w:color="auto" w:fill="auto"/>
            <w:noWrap/>
            <w:vAlign w:val="bottom"/>
            <w:hideMark/>
          </w:tcPr>
          <w:p w14:paraId="10C40F78" w14:textId="614BB1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4C922EBC" w14:textId="4FDC33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7BF5C" w14:textId="5374A9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322,509,695.02 </w:t>
            </w:r>
          </w:p>
        </w:tc>
      </w:tr>
      <w:tr w:rsidR="00B349A1" w14:paraId="76CE1E6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4DE4A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49B9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0" w:type="auto"/>
            <w:tcBorders>
              <w:top w:val="nil"/>
              <w:left w:val="nil"/>
              <w:bottom w:val="single" w:sz="4" w:space="0" w:color="000000"/>
              <w:right w:val="single" w:sz="4" w:space="0" w:color="000000"/>
            </w:tcBorders>
            <w:shd w:val="clear" w:color="auto" w:fill="auto"/>
            <w:noWrap/>
            <w:vAlign w:val="bottom"/>
            <w:hideMark/>
          </w:tcPr>
          <w:p w14:paraId="0A4B2924" w14:textId="1D012C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00761263" w14:textId="17F1B3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29,648,739.39 </w:t>
            </w:r>
          </w:p>
        </w:tc>
        <w:tc>
          <w:tcPr>
            <w:tcW w:w="0" w:type="auto"/>
            <w:tcBorders>
              <w:top w:val="nil"/>
              <w:left w:val="nil"/>
              <w:bottom w:val="single" w:sz="4" w:space="0" w:color="000000"/>
              <w:right w:val="single" w:sz="4" w:space="0" w:color="000000"/>
            </w:tcBorders>
            <w:shd w:val="clear" w:color="auto" w:fill="auto"/>
            <w:noWrap/>
            <w:vAlign w:val="bottom"/>
            <w:hideMark/>
          </w:tcPr>
          <w:p w14:paraId="4CAC1E4E" w14:textId="7B551B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374FA" w14:textId="23CDB1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B4335" w14:textId="764CE3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29,674,919.39 </w:t>
            </w:r>
          </w:p>
        </w:tc>
      </w:tr>
      <w:tr w:rsidR="00B349A1" w14:paraId="2ECED8D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7201B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B93D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09744892" w14:textId="138142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4D10C176" w14:textId="7F9B9D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348,307,583.23 </w:t>
            </w:r>
          </w:p>
        </w:tc>
        <w:tc>
          <w:tcPr>
            <w:tcW w:w="0" w:type="auto"/>
            <w:tcBorders>
              <w:top w:val="nil"/>
              <w:left w:val="nil"/>
              <w:bottom w:val="single" w:sz="4" w:space="0" w:color="000000"/>
              <w:right w:val="single" w:sz="4" w:space="0" w:color="000000"/>
            </w:tcBorders>
            <w:shd w:val="clear" w:color="auto" w:fill="auto"/>
            <w:noWrap/>
            <w:vAlign w:val="bottom"/>
            <w:hideMark/>
          </w:tcPr>
          <w:p w14:paraId="16DA9D18" w14:textId="407370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9514C" w14:textId="4674D3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0B78F" w14:textId="229D65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348,527,363.23 </w:t>
            </w:r>
          </w:p>
        </w:tc>
      </w:tr>
      <w:tr w:rsidR="00B349A1" w14:paraId="7B579E0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060AB0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78E3B5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1686F529" w14:textId="68B922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0" w:type="auto"/>
            <w:tcBorders>
              <w:top w:val="nil"/>
              <w:left w:val="nil"/>
              <w:bottom w:val="single" w:sz="4" w:space="0" w:color="000000"/>
              <w:right w:val="single" w:sz="4" w:space="0" w:color="000000"/>
            </w:tcBorders>
            <w:shd w:val="clear" w:color="auto" w:fill="auto"/>
            <w:noWrap/>
            <w:vAlign w:val="bottom"/>
            <w:hideMark/>
          </w:tcPr>
          <w:p w14:paraId="5277F219" w14:textId="1FB027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39,899,809.97 </w:t>
            </w:r>
          </w:p>
        </w:tc>
        <w:tc>
          <w:tcPr>
            <w:tcW w:w="0" w:type="auto"/>
            <w:tcBorders>
              <w:top w:val="nil"/>
              <w:left w:val="nil"/>
              <w:bottom w:val="single" w:sz="4" w:space="0" w:color="000000"/>
              <w:right w:val="single" w:sz="4" w:space="0" w:color="000000"/>
            </w:tcBorders>
            <w:shd w:val="clear" w:color="auto" w:fill="auto"/>
            <w:noWrap/>
            <w:vAlign w:val="bottom"/>
            <w:hideMark/>
          </w:tcPr>
          <w:p w14:paraId="5E8F7881" w14:textId="4259B9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EDB62" w14:textId="5DFE1C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3155E" w14:textId="6187FF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39,906,145.97 </w:t>
            </w:r>
          </w:p>
        </w:tc>
      </w:tr>
      <w:tr w:rsidR="00B349A1" w14:paraId="0B164C5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56352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42057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30D785A9" w14:textId="5C8217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572F746B" w14:textId="6ADBE3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77,138,996.36 </w:t>
            </w:r>
          </w:p>
        </w:tc>
        <w:tc>
          <w:tcPr>
            <w:tcW w:w="0" w:type="auto"/>
            <w:tcBorders>
              <w:top w:val="nil"/>
              <w:left w:val="nil"/>
              <w:bottom w:val="single" w:sz="4" w:space="0" w:color="000000"/>
              <w:right w:val="single" w:sz="4" w:space="0" w:color="000000"/>
            </w:tcBorders>
            <w:shd w:val="clear" w:color="auto" w:fill="auto"/>
            <w:noWrap/>
            <w:vAlign w:val="bottom"/>
            <w:hideMark/>
          </w:tcPr>
          <w:p w14:paraId="52920669" w14:textId="5C1526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CC64E" w14:textId="34E298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08835" w14:textId="2F4A32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77,195,096.36 </w:t>
            </w:r>
          </w:p>
        </w:tc>
      </w:tr>
      <w:tr w:rsidR="00B349A1" w14:paraId="772A8E5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17BA5C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F94C7D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79C48F8C" w14:textId="549D32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554,208.00 </w:t>
            </w:r>
          </w:p>
        </w:tc>
        <w:tc>
          <w:tcPr>
            <w:tcW w:w="0" w:type="auto"/>
            <w:tcBorders>
              <w:top w:val="nil"/>
              <w:left w:val="nil"/>
              <w:bottom w:val="single" w:sz="4" w:space="0" w:color="000000"/>
              <w:right w:val="single" w:sz="4" w:space="0" w:color="000000"/>
            </w:tcBorders>
            <w:shd w:val="clear" w:color="auto" w:fill="auto"/>
            <w:noWrap/>
            <w:vAlign w:val="bottom"/>
            <w:hideMark/>
          </w:tcPr>
          <w:p w14:paraId="04C3F063" w14:textId="1C22E7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139,239,564.39 </w:t>
            </w:r>
          </w:p>
        </w:tc>
        <w:tc>
          <w:tcPr>
            <w:tcW w:w="0" w:type="auto"/>
            <w:tcBorders>
              <w:top w:val="nil"/>
              <w:left w:val="nil"/>
              <w:bottom w:val="single" w:sz="4" w:space="0" w:color="000000"/>
              <w:right w:val="single" w:sz="4" w:space="0" w:color="000000"/>
            </w:tcBorders>
            <w:shd w:val="clear" w:color="auto" w:fill="auto"/>
            <w:noWrap/>
            <w:vAlign w:val="bottom"/>
            <w:hideMark/>
          </w:tcPr>
          <w:p w14:paraId="6BE9C99F" w14:textId="310F1B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8D9CB" w14:textId="66FD60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7EC21" w14:textId="495027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139,793,772.39 </w:t>
            </w:r>
          </w:p>
        </w:tc>
      </w:tr>
      <w:tr w:rsidR="00B349A1" w14:paraId="749F6FB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6A3CD7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50D2B1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253BC0D1" w14:textId="14E880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0DE22" w14:textId="341D29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28,533,018.49 </w:t>
            </w:r>
          </w:p>
        </w:tc>
        <w:tc>
          <w:tcPr>
            <w:tcW w:w="0" w:type="auto"/>
            <w:tcBorders>
              <w:top w:val="nil"/>
              <w:left w:val="nil"/>
              <w:bottom w:val="single" w:sz="4" w:space="0" w:color="000000"/>
              <w:right w:val="single" w:sz="4" w:space="0" w:color="000000"/>
            </w:tcBorders>
            <w:shd w:val="clear" w:color="auto" w:fill="auto"/>
            <w:noWrap/>
            <w:vAlign w:val="bottom"/>
            <w:hideMark/>
          </w:tcPr>
          <w:p w14:paraId="1F36676A" w14:textId="1E1C20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A15AB" w14:textId="3688A2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DFFE9" w14:textId="297ADE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28,533,018.49 </w:t>
            </w:r>
          </w:p>
        </w:tc>
      </w:tr>
      <w:tr w:rsidR="00B349A1" w14:paraId="3BA2372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38E037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28D93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0" w:type="auto"/>
            <w:tcBorders>
              <w:top w:val="nil"/>
              <w:left w:val="nil"/>
              <w:bottom w:val="single" w:sz="4" w:space="0" w:color="000000"/>
              <w:right w:val="single" w:sz="4" w:space="0" w:color="000000"/>
            </w:tcBorders>
            <w:shd w:val="clear" w:color="auto" w:fill="auto"/>
            <w:noWrap/>
            <w:vAlign w:val="bottom"/>
            <w:hideMark/>
          </w:tcPr>
          <w:p w14:paraId="2C219754" w14:textId="053F36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B73986" w14:textId="1E9E6E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21,973,788.85 </w:t>
            </w:r>
          </w:p>
        </w:tc>
        <w:tc>
          <w:tcPr>
            <w:tcW w:w="0" w:type="auto"/>
            <w:tcBorders>
              <w:top w:val="nil"/>
              <w:left w:val="nil"/>
              <w:bottom w:val="single" w:sz="4" w:space="0" w:color="000000"/>
              <w:right w:val="single" w:sz="4" w:space="0" w:color="000000"/>
            </w:tcBorders>
            <w:shd w:val="clear" w:color="auto" w:fill="auto"/>
            <w:noWrap/>
            <w:vAlign w:val="bottom"/>
            <w:hideMark/>
          </w:tcPr>
          <w:p w14:paraId="53269282" w14:textId="6FBF45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F7459" w14:textId="06FE53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F3C1E" w14:textId="4987BB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21,973,788.85 </w:t>
            </w:r>
          </w:p>
        </w:tc>
      </w:tr>
      <w:tr w:rsidR="00B349A1" w14:paraId="21ADADD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92B589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EF28F3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6A6E170F" w14:textId="112BE9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1C779D0D" w14:textId="312032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28,892,857.84 </w:t>
            </w:r>
          </w:p>
        </w:tc>
        <w:tc>
          <w:tcPr>
            <w:tcW w:w="0" w:type="auto"/>
            <w:tcBorders>
              <w:top w:val="nil"/>
              <w:left w:val="nil"/>
              <w:bottom w:val="single" w:sz="4" w:space="0" w:color="000000"/>
              <w:right w:val="single" w:sz="4" w:space="0" w:color="000000"/>
            </w:tcBorders>
            <w:shd w:val="clear" w:color="auto" w:fill="auto"/>
            <w:noWrap/>
            <w:vAlign w:val="bottom"/>
            <w:hideMark/>
          </w:tcPr>
          <w:p w14:paraId="33D0C634" w14:textId="293446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0817E" w14:textId="7F902D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4BF5B" w14:textId="38BC0B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29,090,857.84 </w:t>
            </w:r>
          </w:p>
        </w:tc>
      </w:tr>
      <w:tr w:rsidR="00B349A1" w14:paraId="6FDD031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F3229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083D77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0" w:type="auto"/>
            <w:tcBorders>
              <w:top w:val="nil"/>
              <w:left w:val="nil"/>
              <w:bottom w:val="single" w:sz="4" w:space="0" w:color="000000"/>
              <w:right w:val="single" w:sz="4" w:space="0" w:color="000000"/>
            </w:tcBorders>
            <w:shd w:val="clear" w:color="auto" w:fill="auto"/>
            <w:noWrap/>
            <w:vAlign w:val="bottom"/>
            <w:hideMark/>
          </w:tcPr>
          <w:p w14:paraId="0CEF03A6" w14:textId="52A720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6BA8FB" w14:textId="464E24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25,159,300.87 </w:t>
            </w:r>
          </w:p>
        </w:tc>
        <w:tc>
          <w:tcPr>
            <w:tcW w:w="0" w:type="auto"/>
            <w:tcBorders>
              <w:top w:val="nil"/>
              <w:left w:val="nil"/>
              <w:bottom w:val="single" w:sz="4" w:space="0" w:color="000000"/>
              <w:right w:val="single" w:sz="4" w:space="0" w:color="000000"/>
            </w:tcBorders>
            <w:shd w:val="clear" w:color="auto" w:fill="auto"/>
            <w:noWrap/>
            <w:vAlign w:val="bottom"/>
            <w:hideMark/>
          </w:tcPr>
          <w:p w14:paraId="653E8F6E" w14:textId="5FC9C4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115E88" w14:textId="48B24B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44CA4" w14:textId="05751F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25,339,300.87 </w:t>
            </w:r>
          </w:p>
        </w:tc>
      </w:tr>
      <w:tr w:rsidR="00B349A1" w14:paraId="7AE1120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CCDAA6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0F323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0" w:type="auto"/>
            <w:tcBorders>
              <w:top w:val="nil"/>
              <w:left w:val="nil"/>
              <w:bottom w:val="single" w:sz="4" w:space="0" w:color="000000"/>
              <w:right w:val="single" w:sz="4" w:space="0" w:color="000000"/>
            </w:tcBorders>
            <w:shd w:val="clear" w:color="auto" w:fill="auto"/>
            <w:noWrap/>
            <w:vAlign w:val="bottom"/>
            <w:hideMark/>
          </w:tcPr>
          <w:p w14:paraId="67067166" w14:textId="7053CC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4,097,376.00 </w:t>
            </w:r>
          </w:p>
        </w:tc>
        <w:tc>
          <w:tcPr>
            <w:tcW w:w="0" w:type="auto"/>
            <w:tcBorders>
              <w:top w:val="nil"/>
              <w:left w:val="nil"/>
              <w:bottom w:val="single" w:sz="4" w:space="0" w:color="000000"/>
              <w:right w:val="single" w:sz="4" w:space="0" w:color="000000"/>
            </w:tcBorders>
            <w:shd w:val="clear" w:color="auto" w:fill="auto"/>
            <w:noWrap/>
            <w:vAlign w:val="bottom"/>
            <w:hideMark/>
          </w:tcPr>
          <w:p w14:paraId="7D3934D6" w14:textId="5F96C8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72,412,514.03 </w:t>
            </w:r>
          </w:p>
        </w:tc>
        <w:tc>
          <w:tcPr>
            <w:tcW w:w="0" w:type="auto"/>
            <w:tcBorders>
              <w:top w:val="nil"/>
              <w:left w:val="nil"/>
              <w:bottom w:val="single" w:sz="4" w:space="0" w:color="000000"/>
              <w:right w:val="single" w:sz="4" w:space="0" w:color="000000"/>
            </w:tcBorders>
            <w:shd w:val="clear" w:color="auto" w:fill="auto"/>
            <w:noWrap/>
            <w:vAlign w:val="bottom"/>
            <w:hideMark/>
          </w:tcPr>
          <w:p w14:paraId="16ACED55" w14:textId="490071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98576" w14:textId="5965BF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1C076" w14:textId="6AA282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76,509,890.03 </w:t>
            </w:r>
          </w:p>
        </w:tc>
      </w:tr>
      <w:tr w:rsidR="00B349A1" w14:paraId="2F6FC6F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7CCED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176C2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6F9D563B" w14:textId="180CA6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0200A9" w14:textId="42AFA1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81,831,850.88 </w:t>
            </w:r>
          </w:p>
        </w:tc>
        <w:tc>
          <w:tcPr>
            <w:tcW w:w="0" w:type="auto"/>
            <w:tcBorders>
              <w:top w:val="nil"/>
              <w:left w:val="nil"/>
              <w:bottom w:val="single" w:sz="4" w:space="0" w:color="000000"/>
              <w:right w:val="single" w:sz="4" w:space="0" w:color="000000"/>
            </w:tcBorders>
            <w:shd w:val="clear" w:color="auto" w:fill="auto"/>
            <w:noWrap/>
            <w:vAlign w:val="bottom"/>
            <w:hideMark/>
          </w:tcPr>
          <w:p w14:paraId="21E0042D" w14:textId="74EA86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CEF58" w14:textId="34C0DF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6C7E7" w14:textId="05421F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82,011,850.88 </w:t>
            </w:r>
          </w:p>
        </w:tc>
      </w:tr>
      <w:tr w:rsidR="00B349A1" w14:paraId="5FD2780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E3056E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F82DB1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0" w:type="auto"/>
            <w:tcBorders>
              <w:top w:val="nil"/>
              <w:left w:val="nil"/>
              <w:bottom w:val="single" w:sz="4" w:space="0" w:color="000000"/>
              <w:right w:val="single" w:sz="4" w:space="0" w:color="000000"/>
            </w:tcBorders>
            <w:shd w:val="clear" w:color="auto" w:fill="auto"/>
            <w:noWrap/>
            <w:vAlign w:val="bottom"/>
            <w:hideMark/>
          </w:tcPr>
          <w:p w14:paraId="6A1B24D1" w14:textId="346839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2E60599E" w14:textId="08B146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44,013,520.57 </w:t>
            </w:r>
          </w:p>
        </w:tc>
        <w:tc>
          <w:tcPr>
            <w:tcW w:w="0" w:type="auto"/>
            <w:tcBorders>
              <w:top w:val="nil"/>
              <w:left w:val="nil"/>
              <w:bottom w:val="single" w:sz="4" w:space="0" w:color="000000"/>
              <w:right w:val="single" w:sz="4" w:space="0" w:color="000000"/>
            </w:tcBorders>
            <w:shd w:val="clear" w:color="auto" w:fill="auto"/>
            <w:noWrap/>
            <w:vAlign w:val="bottom"/>
            <w:hideMark/>
          </w:tcPr>
          <w:p w14:paraId="415AC742" w14:textId="1B4E9E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B060B" w14:textId="04329D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3B063" w14:textId="7B8487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44,222,320.57 </w:t>
            </w:r>
          </w:p>
        </w:tc>
      </w:tr>
      <w:tr w:rsidR="00B349A1" w14:paraId="604479D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53182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D377A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49A2EEF4" w14:textId="200DD2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0AB5EEF2" w14:textId="55C21B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88,364,531.01 </w:t>
            </w:r>
          </w:p>
        </w:tc>
        <w:tc>
          <w:tcPr>
            <w:tcW w:w="0" w:type="auto"/>
            <w:tcBorders>
              <w:top w:val="nil"/>
              <w:left w:val="nil"/>
              <w:bottom w:val="single" w:sz="4" w:space="0" w:color="000000"/>
              <w:right w:val="single" w:sz="4" w:space="0" w:color="000000"/>
            </w:tcBorders>
            <w:shd w:val="clear" w:color="auto" w:fill="auto"/>
            <w:noWrap/>
            <w:vAlign w:val="bottom"/>
            <w:hideMark/>
          </w:tcPr>
          <w:p w14:paraId="009C6766" w14:textId="54F694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77159" w14:textId="335406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42D23" w14:textId="323C7A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88,729,071.01 </w:t>
            </w:r>
          </w:p>
        </w:tc>
      </w:tr>
      <w:tr w:rsidR="00B349A1" w14:paraId="03D558E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02C7E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BBCD05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6591CCD5" w14:textId="641505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0" w:type="auto"/>
            <w:tcBorders>
              <w:top w:val="nil"/>
              <w:left w:val="nil"/>
              <w:bottom w:val="single" w:sz="4" w:space="0" w:color="000000"/>
              <w:right w:val="single" w:sz="4" w:space="0" w:color="000000"/>
            </w:tcBorders>
            <w:shd w:val="clear" w:color="auto" w:fill="auto"/>
            <w:noWrap/>
            <w:vAlign w:val="bottom"/>
            <w:hideMark/>
          </w:tcPr>
          <w:p w14:paraId="256BF3CD" w14:textId="7A8EE2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23,784,176.81 </w:t>
            </w:r>
          </w:p>
        </w:tc>
        <w:tc>
          <w:tcPr>
            <w:tcW w:w="0" w:type="auto"/>
            <w:tcBorders>
              <w:top w:val="nil"/>
              <w:left w:val="nil"/>
              <w:bottom w:val="single" w:sz="4" w:space="0" w:color="000000"/>
              <w:right w:val="single" w:sz="4" w:space="0" w:color="000000"/>
            </w:tcBorders>
            <w:shd w:val="clear" w:color="auto" w:fill="auto"/>
            <w:noWrap/>
            <w:vAlign w:val="bottom"/>
            <w:hideMark/>
          </w:tcPr>
          <w:p w14:paraId="3974D2F2" w14:textId="2F740D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D4EBA" w14:textId="74A925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213FB" w14:textId="3A5D06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23,797,640.81 </w:t>
            </w:r>
          </w:p>
        </w:tc>
      </w:tr>
      <w:tr w:rsidR="00B349A1" w14:paraId="0D040B5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C166A6"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588BAD05" w14:textId="6B56B04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15,347,667.50 </w:t>
            </w:r>
          </w:p>
        </w:tc>
        <w:tc>
          <w:tcPr>
            <w:tcW w:w="0" w:type="auto"/>
            <w:tcBorders>
              <w:top w:val="nil"/>
              <w:left w:val="nil"/>
              <w:bottom w:val="single" w:sz="4" w:space="0" w:color="000000"/>
              <w:right w:val="single" w:sz="4" w:space="0" w:color="000000"/>
            </w:tcBorders>
            <w:shd w:val="clear" w:color="A5A5A5" w:fill="A5A5A5"/>
            <w:noWrap/>
            <w:vAlign w:val="bottom"/>
            <w:hideMark/>
          </w:tcPr>
          <w:p w14:paraId="017973EF" w14:textId="2131F9C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2B614682" w14:textId="4A85E1A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DDAA2EC" w14:textId="4B17E0D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7A917D4" w14:textId="0B0D9B0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139,749,815.99 </w:t>
            </w:r>
          </w:p>
        </w:tc>
      </w:tr>
      <w:tr w:rsidR="00B349A1" w14:paraId="04645332"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32DA18"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0CE5C95A" w14:textId="1056B8E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2,189,537.50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666A3445" w14:textId="19C8FA3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13642C36" w14:textId="102A105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00D1BD" w14:textId="0099C9A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7AE308" w14:textId="36B46B4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21,099,951.77 </w:t>
            </w:r>
          </w:p>
        </w:tc>
      </w:tr>
      <w:tr w:rsidR="00B349A1" w14:paraId="31A936E7"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D85BDD"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6248F7B0" w14:textId="2DBB1C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302F1" w14:textId="210ECD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1FA48F86" w14:textId="207832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2D576" w14:textId="0A0F5A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3B1CF" w14:textId="7BFF5E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B349A1" w14:paraId="26F6794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AC1A8D"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C837CD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0" w:type="auto"/>
            <w:tcBorders>
              <w:top w:val="nil"/>
              <w:left w:val="nil"/>
              <w:bottom w:val="single" w:sz="4" w:space="0" w:color="000000"/>
              <w:right w:val="single" w:sz="4" w:space="0" w:color="000000"/>
            </w:tcBorders>
            <w:shd w:val="clear" w:color="auto" w:fill="auto"/>
            <w:noWrap/>
            <w:vAlign w:val="bottom"/>
            <w:hideMark/>
          </w:tcPr>
          <w:p w14:paraId="1B5A5533" w14:textId="59B2F4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491,400.00 </w:t>
            </w:r>
          </w:p>
        </w:tc>
        <w:tc>
          <w:tcPr>
            <w:tcW w:w="0" w:type="auto"/>
            <w:tcBorders>
              <w:top w:val="nil"/>
              <w:left w:val="nil"/>
              <w:bottom w:val="single" w:sz="4" w:space="0" w:color="000000"/>
              <w:right w:val="single" w:sz="4" w:space="0" w:color="000000"/>
            </w:tcBorders>
            <w:shd w:val="clear" w:color="auto" w:fill="auto"/>
            <w:noWrap/>
            <w:vAlign w:val="bottom"/>
            <w:hideMark/>
          </w:tcPr>
          <w:p w14:paraId="7383455D" w14:textId="0C5A9D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0E08F7B3" w14:textId="716E84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34BB2" w14:textId="3DF48D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BB1F2" w14:textId="2016AE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4,750,588.00 </w:t>
            </w:r>
          </w:p>
        </w:tc>
      </w:tr>
      <w:tr w:rsidR="00B349A1" w14:paraId="4B95E49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97E6B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67A1A3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254BE0B5" w14:textId="2269F5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852D9" w14:textId="4DA8F0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538F3987" w14:textId="308F9B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EE30F" w14:textId="5AB106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98952" w14:textId="24ED45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r>
      <w:tr w:rsidR="00B349A1" w14:paraId="2EFA709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06F012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D8BBA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0" w:type="auto"/>
            <w:tcBorders>
              <w:top w:val="nil"/>
              <w:left w:val="nil"/>
              <w:bottom w:val="single" w:sz="4" w:space="0" w:color="000000"/>
              <w:right w:val="single" w:sz="4" w:space="0" w:color="000000"/>
            </w:tcBorders>
            <w:shd w:val="clear" w:color="auto" w:fill="auto"/>
            <w:noWrap/>
            <w:vAlign w:val="bottom"/>
            <w:hideMark/>
          </w:tcPr>
          <w:p w14:paraId="0472A3CD" w14:textId="7C977E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3D029337" w14:textId="4E2350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26D6711C" w14:textId="46D12B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E07A2" w14:textId="73DC07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777C5" w14:textId="4D197B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B349A1" w14:paraId="1AE50CD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BE619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B3C1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0" w:type="auto"/>
            <w:tcBorders>
              <w:top w:val="nil"/>
              <w:left w:val="nil"/>
              <w:bottom w:val="single" w:sz="4" w:space="0" w:color="000000"/>
              <w:right w:val="single" w:sz="4" w:space="0" w:color="000000"/>
            </w:tcBorders>
            <w:shd w:val="clear" w:color="auto" w:fill="auto"/>
            <w:noWrap/>
            <w:vAlign w:val="bottom"/>
            <w:hideMark/>
          </w:tcPr>
          <w:p w14:paraId="7D14AE7C" w14:textId="2C3F44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1D76C5B5" w14:textId="13C778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B7190" w14:textId="77BA33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0A616" w14:textId="1266B0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06EBD" w14:textId="604E3E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B349A1" w14:paraId="2AE20B6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2A9F8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E3798F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15F45D81" w14:textId="67F245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B3D78F" w14:textId="15B497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615D8B" w14:textId="1375F3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E7A1B" w14:textId="4A473E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F4B21" w14:textId="771975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rsidR="00B349A1" w14:paraId="2E7E761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CDD37A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ACE07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3C2B935D" w14:textId="798327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346,950.00 </w:t>
            </w:r>
          </w:p>
        </w:tc>
        <w:tc>
          <w:tcPr>
            <w:tcW w:w="0" w:type="auto"/>
            <w:tcBorders>
              <w:top w:val="nil"/>
              <w:left w:val="nil"/>
              <w:bottom w:val="single" w:sz="4" w:space="0" w:color="000000"/>
              <w:right w:val="single" w:sz="4" w:space="0" w:color="000000"/>
            </w:tcBorders>
            <w:shd w:val="clear" w:color="auto" w:fill="auto"/>
            <w:noWrap/>
            <w:vAlign w:val="bottom"/>
            <w:hideMark/>
          </w:tcPr>
          <w:p w14:paraId="6EC12CBA" w14:textId="7BC927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03DDC287" w14:textId="697514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C5855" w14:textId="70D743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5A3EC" w14:textId="64B360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2,407,575.00 </w:t>
            </w:r>
          </w:p>
        </w:tc>
      </w:tr>
      <w:tr w:rsidR="00B349A1" w14:paraId="5513E884"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844224"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20EA425C" w14:textId="5641641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1,296,125.00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560090BF" w14:textId="72C13DD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6EBDDA9B" w14:textId="6FEC17C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7869BE" w14:textId="6414A4C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7D5433" w14:textId="71BBACC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4,373,413.22 </w:t>
            </w:r>
          </w:p>
        </w:tc>
      </w:tr>
      <w:tr w:rsidR="00B349A1" w14:paraId="1F624B2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CBEE6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871A6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0B0CA17C" w14:textId="78AC7F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BD122" w14:textId="07C6FE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3AB3034F" w14:textId="7C7780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2AE37" w14:textId="455F3A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23685" w14:textId="0C3432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B349A1" w14:paraId="4DF2D41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8EB184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E0E9DC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0" w:type="auto"/>
            <w:tcBorders>
              <w:top w:val="nil"/>
              <w:left w:val="nil"/>
              <w:bottom w:val="single" w:sz="4" w:space="0" w:color="000000"/>
              <w:right w:val="single" w:sz="4" w:space="0" w:color="000000"/>
            </w:tcBorders>
            <w:shd w:val="clear" w:color="auto" w:fill="auto"/>
            <w:noWrap/>
            <w:vAlign w:val="bottom"/>
            <w:hideMark/>
          </w:tcPr>
          <w:p w14:paraId="61C82F9A" w14:textId="767230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57D707A4" w14:textId="613B1F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CF4E5" w14:textId="280E50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BD89E" w14:textId="4C94CB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2271A" w14:textId="40A6E1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B349A1" w14:paraId="50DB431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BFEA7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892F58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0" w:type="auto"/>
            <w:tcBorders>
              <w:top w:val="nil"/>
              <w:left w:val="nil"/>
              <w:bottom w:val="single" w:sz="4" w:space="0" w:color="000000"/>
              <w:right w:val="single" w:sz="4" w:space="0" w:color="000000"/>
            </w:tcBorders>
            <w:shd w:val="clear" w:color="auto" w:fill="auto"/>
            <w:noWrap/>
            <w:vAlign w:val="bottom"/>
            <w:hideMark/>
          </w:tcPr>
          <w:p w14:paraId="58E31B15" w14:textId="182495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1B92CDF2" w14:textId="32CAD4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3842B" w14:textId="4638BE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25BDC" w14:textId="311B55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AD286" w14:textId="3DD37F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B349A1" w14:paraId="6C0119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A965C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BB170E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0" w:type="auto"/>
            <w:tcBorders>
              <w:top w:val="nil"/>
              <w:left w:val="nil"/>
              <w:bottom w:val="single" w:sz="4" w:space="0" w:color="000000"/>
              <w:right w:val="single" w:sz="4" w:space="0" w:color="000000"/>
            </w:tcBorders>
            <w:shd w:val="clear" w:color="auto" w:fill="auto"/>
            <w:noWrap/>
            <w:vAlign w:val="bottom"/>
            <w:hideMark/>
          </w:tcPr>
          <w:p w14:paraId="51446ACA" w14:textId="1FF0E2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48C1954F" w14:textId="37C66F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9CDF1" w14:textId="34375C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AE7303" w14:textId="24ECF2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F197A" w14:textId="50B2CF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B349A1" w14:paraId="5F78F2A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13E84A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673BE5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159772E" w14:textId="7AB36F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54,900.00 </w:t>
            </w:r>
          </w:p>
        </w:tc>
        <w:tc>
          <w:tcPr>
            <w:tcW w:w="0" w:type="auto"/>
            <w:tcBorders>
              <w:top w:val="nil"/>
              <w:left w:val="nil"/>
              <w:bottom w:val="single" w:sz="4" w:space="0" w:color="000000"/>
              <w:right w:val="single" w:sz="4" w:space="0" w:color="000000"/>
            </w:tcBorders>
            <w:shd w:val="clear" w:color="auto" w:fill="auto"/>
            <w:noWrap/>
            <w:vAlign w:val="bottom"/>
            <w:hideMark/>
          </w:tcPr>
          <w:p w14:paraId="503DFCC5" w14:textId="312623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70255" w14:textId="6064BF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15EE2" w14:textId="40826C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1BC13" w14:textId="26BE82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54,900.00 </w:t>
            </w:r>
          </w:p>
        </w:tc>
      </w:tr>
      <w:tr w:rsidR="00B349A1" w14:paraId="4FB4C47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02C58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B603D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0" w:type="auto"/>
            <w:tcBorders>
              <w:top w:val="nil"/>
              <w:left w:val="nil"/>
              <w:bottom w:val="single" w:sz="4" w:space="0" w:color="000000"/>
              <w:right w:val="single" w:sz="4" w:space="0" w:color="000000"/>
            </w:tcBorders>
            <w:shd w:val="clear" w:color="auto" w:fill="auto"/>
            <w:noWrap/>
            <w:vAlign w:val="bottom"/>
            <w:hideMark/>
          </w:tcPr>
          <w:p w14:paraId="062A34AB" w14:textId="1388D2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1C334769" w14:textId="00CB71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473EF7" w14:textId="5E2B75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76FEF" w14:textId="0B4ADB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DF460" w14:textId="714765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B349A1" w14:paraId="143715B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E1EEE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A9726C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0" w:type="auto"/>
            <w:tcBorders>
              <w:top w:val="nil"/>
              <w:left w:val="nil"/>
              <w:bottom w:val="single" w:sz="4" w:space="0" w:color="000000"/>
              <w:right w:val="single" w:sz="4" w:space="0" w:color="000000"/>
            </w:tcBorders>
            <w:shd w:val="clear" w:color="auto" w:fill="auto"/>
            <w:noWrap/>
            <w:vAlign w:val="bottom"/>
            <w:hideMark/>
          </w:tcPr>
          <w:p w14:paraId="23B77ABC" w14:textId="1871B4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50EC3AFD" w14:textId="6747D0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FDAB3" w14:textId="5DA549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5AFE3" w14:textId="7DEFDA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96D68" w14:textId="4CD649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B349A1" w14:paraId="7BB56F0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4996C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22B179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0" w:type="auto"/>
            <w:tcBorders>
              <w:top w:val="nil"/>
              <w:left w:val="nil"/>
              <w:bottom w:val="single" w:sz="4" w:space="0" w:color="000000"/>
              <w:right w:val="single" w:sz="4" w:space="0" w:color="000000"/>
            </w:tcBorders>
            <w:shd w:val="clear" w:color="auto" w:fill="auto"/>
            <w:noWrap/>
            <w:vAlign w:val="bottom"/>
            <w:hideMark/>
          </w:tcPr>
          <w:p w14:paraId="0A347231" w14:textId="2C8879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c>
          <w:tcPr>
            <w:tcW w:w="0" w:type="auto"/>
            <w:tcBorders>
              <w:top w:val="nil"/>
              <w:left w:val="nil"/>
              <w:bottom w:val="single" w:sz="4" w:space="0" w:color="000000"/>
              <w:right w:val="single" w:sz="4" w:space="0" w:color="000000"/>
            </w:tcBorders>
            <w:shd w:val="clear" w:color="auto" w:fill="auto"/>
            <w:noWrap/>
            <w:vAlign w:val="bottom"/>
            <w:hideMark/>
          </w:tcPr>
          <w:p w14:paraId="190D8B15" w14:textId="4CA07C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D70D5" w14:textId="78BD11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E6ACE" w14:textId="3BCBFB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428FF" w14:textId="30DFD8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r>
      <w:tr w:rsidR="00B349A1" w14:paraId="65C00D6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A71B98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7E6993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649025CC" w14:textId="12C881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c>
          <w:tcPr>
            <w:tcW w:w="0" w:type="auto"/>
            <w:tcBorders>
              <w:top w:val="nil"/>
              <w:left w:val="nil"/>
              <w:bottom w:val="single" w:sz="4" w:space="0" w:color="000000"/>
              <w:right w:val="single" w:sz="4" w:space="0" w:color="000000"/>
            </w:tcBorders>
            <w:shd w:val="clear" w:color="auto" w:fill="auto"/>
            <w:noWrap/>
            <w:vAlign w:val="bottom"/>
            <w:hideMark/>
          </w:tcPr>
          <w:p w14:paraId="0906EF16" w14:textId="284028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EC8A6" w14:textId="509A5B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48835" w14:textId="5ABFB4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A356A" w14:textId="1893F4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r>
      <w:tr w:rsidR="00B349A1" w14:paraId="761A8E2F"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CE3568"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68E39139" w14:textId="054E4DD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4,742,100.00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D472B9E" w14:textId="6BB24A8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614C87" w14:textId="0861424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5C1A1E5" w14:textId="0E861DF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6CB9A3" w14:textId="0A210E3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6,064,100.00 </w:t>
            </w:r>
          </w:p>
        </w:tc>
      </w:tr>
      <w:tr w:rsidR="00B349A1" w14:paraId="3074173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3CD977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38636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0" w:type="auto"/>
            <w:tcBorders>
              <w:top w:val="nil"/>
              <w:left w:val="nil"/>
              <w:bottom w:val="single" w:sz="4" w:space="0" w:color="000000"/>
              <w:right w:val="single" w:sz="4" w:space="0" w:color="000000"/>
            </w:tcBorders>
            <w:shd w:val="clear" w:color="auto" w:fill="auto"/>
            <w:noWrap/>
            <w:vAlign w:val="bottom"/>
            <w:hideMark/>
          </w:tcPr>
          <w:p w14:paraId="5B4A6904" w14:textId="0E333E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ABAF4B" w14:textId="2B5213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6570BF37" w14:textId="591752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47B32" w14:textId="163836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6FB50" w14:textId="2C1590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1,772,000.00 </w:t>
            </w:r>
          </w:p>
        </w:tc>
      </w:tr>
      <w:tr w:rsidR="00B349A1" w14:paraId="7EF8C53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0AB42D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53106B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0" w:type="auto"/>
            <w:tcBorders>
              <w:top w:val="nil"/>
              <w:left w:val="nil"/>
              <w:bottom w:val="single" w:sz="4" w:space="0" w:color="000000"/>
              <w:right w:val="single" w:sz="4" w:space="0" w:color="000000"/>
            </w:tcBorders>
            <w:shd w:val="clear" w:color="auto" w:fill="auto"/>
            <w:noWrap/>
            <w:vAlign w:val="bottom"/>
            <w:hideMark/>
          </w:tcPr>
          <w:p w14:paraId="74DC03E1" w14:textId="446EBB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8DC7C0" w14:textId="328B9F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4D1B6" w14:textId="121726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E1F76" w14:textId="026840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9E4BB" w14:textId="269D4B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349A1" w14:paraId="44BF6CE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B3467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A341F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0" w:type="auto"/>
            <w:tcBorders>
              <w:top w:val="nil"/>
              <w:left w:val="nil"/>
              <w:bottom w:val="single" w:sz="4" w:space="0" w:color="000000"/>
              <w:right w:val="single" w:sz="4" w:space="0" w:color="000000"/>
            </w:tcBorders>
            <w:shd w:val="clear" w:color="auto" w:fill="auto"/>
            <w:noWrap/>
            <w:vAlign w:val="bottom"/>
            <w:hideMark/>
          </w:tcPr>
          <w:p w14:paraId="12254D96" w14:textId="4A71F0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1E2C37" w14:textId="15D088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30C36" w14:textId="1C31DD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86E0C" w14:textId="29A129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2BB11" w14:textId="454A81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349A1" w14:paraId="089B090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EC242D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8C342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06B8F55D" w14:textId="398872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0A9B1C1" w14:textId="058D75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4D8BD" w14:textId="7F90D9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B70CC" w14:textId="5E1BB7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338E9" w14:textId="3B14AB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349A1" w14:paraId="6462EAF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B5345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8A5EA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0" w:type="auto"/>
            <w:tcBorders>
              <w:top w:val="nil"/>
              <w:left w:val="nil"/>
              <w:bottom w:val="single" w:sz="4" w:space="0" w:color="000000"/>
              <w:right w:val="single" w:sz="4" w:space="0" w:color="000000"/>
            </w:tcBorders>
            <w:shd w:val="clear" w:color="auto" w:fill="auto"/>
            <w:noWrap/>
            <w:vAlign w:val="bottom"/>
            <w:hideMark/>
          </w:tcPr>
          <w:p w14:paraId="2028354E" w14:textId="7CE192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c>
          <w:tcPr>
            <w:tcW w:w="0" w:type="auto"/>
            <w:tcBorders>
              <w:top w:val="nil"/>
              <w:left w:val="nil"/>
              <w:bottom w:val="single" w:sz="4" w:space="0" w:color="000000"/>
              <w:right w:val="single" w:sz="4" w:space="0" w:color="000000"/>
            </w:tcBorders>
            <w:shd w:val="clear" w:color="auto" w:fill="auto"/>
            <w:noWrap/>
            <w:vAlign w:val="bottom"/>
            <w:hideMark/>
          </w:tcPr>
          <w:p w14:paraId="4191B7FE" w14:textId="3BF395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C7021" w14:textId="0B3824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66833" w14:textId="579C4A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82792" w14:textId="0D18F8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r>
      <w:tr w:rsidR="00B349A1" w14:paraId="2865896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1DD319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DC5481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746BCEC8" w14:textId="7272C8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E8B77B" w14:textId="484659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3C806" w14:textId="6877E7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AD3598" w14:textId="7B31F7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DD086" w14:textId="3B0764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349A1" w14:paraId="631B8E4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54533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00A0E7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0" w:type="auto"/>
            <w:tcBorders>
              <w:top w:val="nil"/>
              <w:left w:val="nil"/>
              <w:bottom w:val="single" w:sz="4" w:space="0" w:color="000000"/>
              <w:right w:val="single" w:sz="4" w:space="0" w:color="000000"/>
            </w:tcBorders>
            <w:shd w:val="clear" w:color="auto" w:fill="auto"/>
            <w:noWrap/>
            <w:vAlign w:val="bottom"/>
            <w:hideMark/>
          </w:tcPr>
          <w:p w14:paraId="4CD90999" w14:textId="53380C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D5218DC" w14:textId="29B124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08771" w14:textId="5191DF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8B385" w14:textId="689BDB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BDB5F" w14:textId="3A4E99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B349A1" w14:paraId="0B41D07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2DE73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30B6C3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684347E7" w14:textId="7B653A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2A6586" w14:textId="17FFB4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5B926" w14:textId="58BDE3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C96D5" w14:textId="6CEB9B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353C8" w14:textId="71D1DB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349A1" w14:paraId="735E065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6E615A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DA888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21B3A40B" w14:textId="4F6579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A8F21F" w14:textId="047A36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D449D" w14:textId="3FD283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1DFB1A" w14:textId="28DFEB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6D38A" w14:textId="5FC89E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349A1" w14:paraId="2331238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926DE3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32812A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135FE0A4" w14:textId="754FF6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039BCDB" w14:textId="420ED2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F1020" w14:textId="2087DB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A6B0D" w14:textId="6F6B02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999E1" w14:textId="276DD4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349A1" w14:paraId="771419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2BF2B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440C258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2109C42E" w14:textId="29F2E3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B7DB67" w14:textId="76FDC0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8A4DB" w14:textId="40E88B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9465E" w14:textId="7367C5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D51B3" w14:textId="12C6FB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349A1" w14:paraId="4CE8649A"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2E4B73"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6011585C" w14:textId="3638B59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3,210,750.00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477BC9B" w14:textId="3DFA70C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508B5176" w14:textId="0639DAD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C0FCD4" w14:textId="396346E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B00625" w14:textId="2512AA0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99,465,696.00 </w:t>
            </w:r>
          </w:p>
        </w:tc>
      </w:tr>
      <w:tr w:rsidR="00B349A1" w14:paraId="2A88E8A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A68336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88A68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47692DAF" w14:textId="382AE7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A6599" w14:textId="476FB3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0EE85BF4" w14:textId="3EF1C1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C4A0E" w14:textId="0BCED4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1A737" w14:textId="35980B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B349A1" w14:paraId="198DD6B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15279B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414C8B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0" w:type="auto"/>
            <w:tcBorders>
              <w:top w:val="nil"/>
              <w:left w:val="nil"/>
              <w:bottom w:val="single" w:sz="4" w:space="0" w:color="000000"/>
              <w:right w:val="single" w:sz="4" w:space="0" w:color="000000"/>
            </w:tcBorders>
            <w:shd w:val="clear" w:color="auto" w:fill="auto"/>
            <w:noWrap/>
            <w:vAlign w:val="bottom"/>
            <w:hideMark/>
          </w:tcPr>
          <w:p w14:paraId="1C64B66D" w14:textId="440681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5EB731F0" w14:textId="28F469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3A2D3" w14:textId="77DB0B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A3BF0" w14:textId="697A42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A445F" w14:textId="780340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B349A1" w14:paraId="26E9997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172FB0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3151F7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0" w:type="auto"/>
            <w:tcBorders>
              <w:top w:val="nil"/>
              <w:left w:val="nil"/>
              <w:bottom w:val="single" w:sz="4" w:space="0" w:color="000000"/>
              <w:right w:val="single" w:sz="4" w:space="0" w:color="000000"/>
            </w:tcBorders>
            <w:shd w:val="clear" w:color="auto" w:fill="auto"/>
            <w:noWrap/>
            <w:vAlign w:val="bottom"/>
            <w:hideMark/>
          </w:tcPr>
          <w:p w14:paraId="3C6630F7" w14:textId="609E51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c>
          <w:tcPr>
            <w:tcW w:w="0" w:type="auto"/>
            <w:tcBorders>
              <w:top w:val="nil"/>
              <w:left w:val="nil"/>
              <w:bottom w:val="single" w:sz="4" w:space="0" w:color="000000"/>
              <w:right w:val="single" w:sz="4" w:space="0" w:color="000000"/>
            </w:tcBorders>
            <w:shd w:val="clear" w:color="auto" w:fill="auto"/>
            <w:noWrap/>
            <w:vAlign w:val="bottom"/>
            <w:hideMark/>
          </w:tcPr>
          <w:p w14:paraId="377147CD" w14:textId="7F9769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C55AC" w14:textId="3537C3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F64EE" w14:textId="6C220C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FAFD7" w14:textId="4CF7EB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r>
      <w:tr w:rsidR="00B349A1" w14:paraId="275CF9F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AB1DD5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866F9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7474954D" w14:textId="2BB21E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909ED0" w14:textId="1FB1C8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96482" w14:textId="502F5B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1ABFD" w14:textId="288D3C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FDDCD" w14:textId="6C1ADA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B349A1" w14:paraId="63B7550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EE08D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AD5FBF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0" w:type="auto"/>
            <w:tcBorders>
              <w:top w:val="nil"/>
              <w:left w:val="nil"/>
              <w:bottom w:val="single" w:sz="4" w:space="0" w:color="000000"/>
              <w:right w:val="single" w:sz="4" w:space="0" w:color="000000"/>
            </w:tcBorders>
            <w:shd w:val="clear" w:color="auto" w:fill="auto"/>
            <w:noWrap/>
            <w:vAlign w:val="bottom"/>
            <w:hideMark/>
          </w:tcPr>
          <w:p w14:paraId="6E302717" w14:textId="4A840D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c>
          <w:tcPr>
            <w:tcW w:w="0" w:type="auto"/>
            <w:tcBorders>
              <w:top w:val="nil"/>
              <w:left w:val="nil"/>
              <w:bottom w:val="single" w:sz="4" w:space="0" w:color="000000"/>
              <w:right w:val="single" w:sz="4" w:space="0" w:color="000000"/>
            </w:tcBorders>
            <w:shd w:val="clear" w:color="auto" w:fill="auto"/>
            <w:noWrap/>
            <w:vAlign w:val="bottom"/>
            <w:hideMark/>
          </w:tcPr>
          <w:p w14:paraId="4858A0EE" w14:textId="238B0A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2A2CE" w14:textId="62985E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C723B" w14:textId="5D8E1D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72085" w14:textId="24E651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r>
      <w:tr w:rsidR="00B349A1" w14:paraId="6C151B9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46992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E6F622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0215A0AE" w14:textId="53C506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12C1E843" w14:textId="2A5A3A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F81CE6" w14:textId="4E0A96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963C4" w14:textId="141D72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54997" w14:textId="0DCBEB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B349A1" w14:paraId="2A1E7BD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CF713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37991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3CF99540" w14:textId="1F4816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269,550.00 </w:t>
            </w:r>
          </w:p>
        </w:tc>
        <w:tc>
          <w:tcPr>
            <w:tcW w:w="0" w:type="auto"/>
            <w:tcBorders>
              <w:top w:val="nil"/>
              <w:left w:val="nil"/>
              <w:bottom w:val="single" w:sz="4" w:space="0" w:color="000000"/>
              <w:right w:val="single" w:sz="4" w:space="0" w:color="000000"/>
            </w:tcBorders>
            <w:shd w:val="clear" w:color="auto" w:fill="auto"/>
            <w:noWrap/>
            <w:vAlign w:val="bottom"/>
            <w:hideMark/>
          </w:tcPr>
          <w:p w14:paraId="4DDF8191" w14:textId="2B2B92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A7A96" w14:textId="55C0E7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D76F9" w14:textId="31AE2B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A2E49" w14:textId="636217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269,550.00 </w:t>
            </w:r>
          </w:p>
        </w:tc>
      </w:tr>
      <w:tr w:rsidR="00B349A1" w14:paraId="110168F0"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82A2DA"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24AE6FAC" w14:textId="53C402D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3,909,155.00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FED14E" w14:textId="2ABF6EC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4B0838B" w14:textId="0F6D5EC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B315AE" w14:textId="0B53F81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53982A" w14:textId="7D83D14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8,746,655.00 </w:t>
            </w:r>
          </w:p>
        </w:tc>
      </w:tr>
      <w:tr w:rsidR="00B349A1" w14:paraId="129518AE"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238551"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33BE753B" w14:textId="51F45C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41534" w14:textId="662759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2DCE2B48" w14:textId="0206F1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F3642" w14:textId="5D6FCA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1584C" w14:textId="00741C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B349A1" w14:paraId="420305C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E0801B"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4B9F952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4429D10F" w14:textId="13AD8F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c>
          <w:tcPr>
            <w:tcW w:w="0" w:type="auto"/>
            <w:tcBorders>
              <w:top w:val="nil"/>
              <w:left w:val="nil"/>
              <w:bottom w:val="single" w:sz="4" w:space="0" w:color="000000"/>
              <w:right w:val="single" w:sz="4" w:space="0" w:color="000000"/>
            </w:tcBorders>
            <w:shd w:val="clear" w:color="auto" w:fill="auto"/>
            <w:noWrap/>
            <w:vAlign w:val="bottom"/>
            <w:hideMark/>
          </w:tcPr>
          <w:p w14:paraId="134608C4" w14:textId="41166E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AF24B" w14:textId="4D3C98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BDC55F" w14:textId="6DD790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981BC" w14:textId="7EF68A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r>
      <w:tr w:rsidR="00B349A1" w14:paraId="7770669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01CD9C"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2539882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2B282525" w14:textId="7FA42D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E25B709" w14:textId="6A8700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BAFC2" w14:textId="70B20F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C27700" w14:textId="75E12C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C0674" w14:textId="1815BB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r>
      <w:tr w:rsidR="00B349A1" w14:paraId="552C8E8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E1D39AD"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323A74F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0" w:type="auto"/>
            <w:tcBorders>
              <w:top w:val="nil"/>
              <w:left w:val="nil"/>
              <w:bottom w:val="single" w:sz="4" w:space="0" w:color="000000"/>
              <w:right w:val="single" w:sz="4" w:space="0" w:color="000000"/>
            </w:tcBorders>
            <w:shd w:val="clear" w:color="auto" w:fill="auto"/>
            <w:noWrap/>
            <w:vAlign w:val="bottom"/>
            <w:hideMark/>
          </w:tcPr>
          <w:p w14:paraId="07A52C41" w14:textId="1FC7A0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c>
          <w:tcPr>
            <w:tcW w:w="0" w:type="auto"/>
            <w:tcBorders>
              <w:top w:val="nil"/>
              <w:left w:val="nil"/>
              <w:bottom w:val="single" w:sz="4" w:space="0" w:color="000000"/>
              <w:right w:val="single" w:sz="4" w:space="0" w:color="000000"/>
            </w:tcBorders>
            <w:shd w:val="clear" w:color="auto" w:fill="auto"/>
            <w:noWrap/>
            <w:vAlign w:val="bottom"/>
            <w:hideMark/>
          </w:tcPr>
          <w:p w14:paraId="669F5FE6" w14:textId="100476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EF3CB" w14:textId="485105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B622E" w14:textId="6F4709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02315D" w14:textId="5D1161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r>
      <w:tr w:rsidR="00B349A1" w14:paraId="712B408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64D7C4"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1CB6444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176756D4" w14:textId="52F591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727ACB78" w14:textId="5AF8A1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CAD3B" w14:textId="00ACCB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EAD58" w14:textId="2FB23C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CB4A7" w14:textId="07537A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B349A1" w14:paraId="77A6965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357A7C1"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74CB64D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9E76744" w14:textId="4EEF8E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c>
          <w:tcPr>
            <w:tcW w:w="0" w:type="auto"/>
            <w:tcBorders>
              <w:top w:val="nil"/>
              <w:left w:val="nil"/>
              <w:bottom w:val="single" w:sz="4" w:space="0" w:color="000000"/>
              <w:right w:val="single" w:sz="4" w:space="0" w:color="000000"/>
            </w:tcBorders>
            <w:shd w:val="clear" w:color="auto" w:fill="auto"/>
            <w:noWrap/>
            <w:vAlign w:val="bottom"/>
            <w:hideMark/>
          </w:tcPr>
          <w:p w14:paraId="7D715E29" w14:textId="361AF3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64F86" w14:textId="7E1ABE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56847" w14:textId="2EE3C2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E1FCB" w14:textId="39361C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r>
      <w:tr w:rsidR="00B349A1" w14:paraId="3349C92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CE22C78"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1BD0DF8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0" w:type="auto"/>
            <w:tcBorders>
              <w:top w:val="nil"/>
              <w:left w:val="nil"/>
              <w:bottom w:val="single" w:sz="4" w:space="0" w:color="000000"/>
              <w:right w:val="single" w:sz="4" w:space="0" w:color="000000"/>
            </w:tcBorders>
            <w:shd w:val="clear" w:color="auto" w:fill="auto"/>
            <w:noWrap/>
            <w:vAlign w:val="bottom"/>
            <w:hideMark/>
          </w:tcPr>
          <w:p w14:paraId="371BC8AF" w14:textId="6D2668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c>
          <w:tcPr>
            <w:tcW w:w="0" w:type="auto"/>
            <w:tcBorders>
              <w:top w:val="nil"/>
              <w:left w:val="nil"/>
              <w:bottom w:val="single" w:sz="4" w:space="0" w:color="000000"/>
              <w:right w:val="single" w:sz="4" w:space="0" w:color="000000"/>
            </w:tcBorders>
            <w:shd w:val="clear" w:color="auto" w:fill="auto"/>
            <w:noWrap/>
            <w:vAlign w:val="bottom"/>
            <w:hideMark/>
          </w:tcPr>
          <w:p w14:paraId="3FEEB379" w14:textId="4B5B98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7F0E3" w14:textId="32A908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11CB2" w14:textId="67B4DF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67F2E" w14:textId="794957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r>
      <w:tr w:rsidR="00B349A1" w14:paraId="7C890B0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0B59A0E"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41E3E53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5EDDA940" w14:textId="7C1C3B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98,550.00 </w:t>
            </w:r>
          </w:p>
        </w:tc>
        <w:tc>
          <w:tcPr>
            <w:tcW w:w="0" w:type="auto"/>
            <w:tcBorders>
              <w:top w:val="nil"/>
              <w:left w:val="nil"/>
              <w:bottom w:val="single" w:sz="4" w:space="0" w:color="000000"/>
              <w:right w:val="single" w:sz="4" w:space="0" w:color="000000"/>
            </w:tcBorders>
            <w:shd w:val="clear" w:color="auto" w:fill="auto"/>
            <w:noWrap/>
            <w:vAlign w:val="bottom"/>
            <w:hideMark/>
          </w:tcPr>
          <w:p w14:paraId="78B2EB84" w14:textId="2A132E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021D0B" w14:textId="5438BE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0ECAB" w14:textId="2C00C2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3FC0C" w14:textId="691E8D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98,550.00 </w:t>
            </w:r>
          </w:p>
        </w:tc>
      </w:tr>
      <w:tr w:rsidR="00B349A1" w14:paraId="546837E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07815D5"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09EA589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0" w:type="auto"/>
            <w:tcBorders>
              <w:top w:val="nil"/>
              <w:left w:val="nil"/>
              <w:bottom w:val="single" w:sz="4" w:space="0" w:color="000000"/>
              <w:right w:val="single" w:sz="4" w:space="0" w:color="000000"/>
            </w:tcBorders>
            <w:shd w:val="clear" w:color="auto" w:fill="auto"/>
            <w:noWrap/>
            <w:vAlign w:val="bottom"/>
            <w:hideMark/>
          </w:tcPr>
          <w:p w14:paraId="7E551B8D" w14:textId="1F33AA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220EDEBE" w14:textId="0C0612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3F5DE" w14:textId="3946DD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C0D21" w14:textId="7E60BD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08FC4" w14:textId="674FB6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B349A1" w14:paraId="16E3734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349F3C"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26CD9B3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0" w:type="auto"/>
            <w:tcBorders>
              <w:top w:val="nil"/>
              <w:left w:val="nil"/>
              <w:bottom w:val="single" w:sz="4" w:space="0" w:color="000000"/>
              <w:right w:val="single" w:sz="4" w:space="0" w:color="000000"/>
            </w:tcBorders>
            <w:shd w:val="clear" w:color="auto" w:fill="auto"/>
            <w:noWrap/>
            <w:vAlign w:val="bottom"/>
            <w:hideMark/>
          </w:tcPr>
          <w:p w14:paraId="38C92FDA" w14:textId="08E34F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c>
          <w:tcPr>
            <w:tcW w:w="0" w:type="auto"/>
            <w:tcBorders>
              <w:top w:val="nil"/>
              <w:left w:val="nil"/>
              <w:bottom w:val="single" w:sz="4" w:space="0" w:color="000000"/>
              <w:right w:val="single" w:sz="4" w:space="0" w:color="000000"/>
            </w:tcBorders>
            <w:shd w:val="clear" w:color="auto" w:fill="auto"/>
            <w:noWrap/>
            <w:vAlign w:val="bottom"/>
            <w:hideMark/>
          </w:tcPr>
          <w:p w14:paraId="193D9CFB" w14:textId="18C7E5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C1A67" w14:textId="4C3F21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DDDBA" w14:textId="175A3D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FE93D" w14:textId="1ACAD9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r>
      <w:tr w:rsidR="00B349A1" w14:paraId="70947A3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EC9FB0E"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noWrap/>
            <w:vAlign w:val="center"/>
            <w:hideMark/>
          </w:tcPr>
          <w:p w14:paraId="15B10B8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0" w:type="auto"/>
            <w:tcBorders>
              <w:top w:val="nil"/>
              <w:left w:val="nil"/>
              <w:bottom w:val="single" w:sz="4" w:space="0" w:color="000000"/>
              <w:right w:val="single" w:sz="4" w:space="0" w:color="000000"/>
            </w:tcBorders>
            <w:shd w:val="clear" w:color="auto" w:fill="auto"/>
            <w:noWrap/>
            <w:vAlign w:val="bottom"/>
            <w:hideMark/>
          </w:tcPr>
          <w:p w14:paraId="4413D970" w14:textId="69E09D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406,800.00 </w:t>
            </w:r>
          </w:p>
        </w:tc>
        <w:tc>
          <w:tcPr>
            <w:tcW w:w="0" w:type="auto"/>
            <w:tcBorders>
              <w:top w:val="nil"/>
              <w:left w:val="nil"/>
              <w:bottom w:val="single" w:sz="4" w:space="0" w:color="000000"/>
              <w:right w:val="single" w:sz="4" w:space="0" w:color="000000"/>
            </w:tcBorders>
            <w:shd w:val="clear" w:color="auto" w:fill="auto"/>
            <w:noWrap/>
            <w:vAlign w:val="bottom"/>
            <w:hideMark/>
          </w:tcPr>
          <w:p w14:paraId="48897BA6" w14:textId="5DC6A0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9609A" w14:textId="57E7D0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BD0DB" w14:textId="226022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84464" w14:textId="64FC9C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406,800.00 </w:t>
            </w:r>
          </w:p>
        </w:tc>
      </w:tr>
      <w:tr w:rsidR="00B349A1" w14:paraId="03C67EB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2120D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0F5AD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3BFAAB1F" w14:textId="5995D6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1A83A11A" w14:textId="0E82CA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C817F2" w14:textId="396771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B6CEB" w14:textId="084A52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E2A38" w14:textId="40372C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B349A1" w14:paraId="6C8A18A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0F6DF5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E29EF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15F9308A" w14:textId="324098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c>
          <w:tcPr>
            <w:tcW w:w="0" w:type="auto"/>
            <w:tcBorders>
              <w:top w:val="nil"/>
              <w:left w:val="nil"/>
              <w:bottom w:val="single" w:sz="4" w:space="0" w:color="000000"/>
              <w:right w:val="single" w:sz="4" w:space="0" w:color="000000"/>
            </w:tcBorders>
            <w:shd w:val="clear" w:color="auto" w:fill="auto"/>
            <w:noWrap/>
            <w:vAlign w:val="bottom"/>
            <w:hideMark/>
          </w:tcPr>
          <w:p w14:paraId="13C7EA90" w14:textId="2D761D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E5446" w14:textId="6DF588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409F3" w14:textId="2B2612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E8752" w14:textId="7D4133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r>
      <w:tr w:rsidR="00B349A1" w14:paraId="1604AD1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E16E0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B47D46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1DAC0135" w14:textId="7E153E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134,100.00 </w:t>
            </w:r>
          </w:p>
        </w:tc>
        <w:tc>
          <w:tcPr>
            <w:tcW w:w="0" w:type="auto"/>
            <w:tcBorders>
              <w:top w:val="nil"/>
              <w:left w:val="nil"/>
              <w:bottom w:val="single" w:sz="4" w:space="0" w:color="000000"/>
              <w:right w:val="single" w:sz="4" w:space="0" w:color="000000"/>
            </w:tcBorders>
            <w:shd w:val="clear" w:color="auto" w:fill="auto"/>
            <w:noWrap/>
            <w:vAlign w:val="bottom"/>
            <w:hideMark/>
          </w:tcPr>
          <w:p w14:paraId="6AB711E9" w14:textId="2CD68B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718AD" w14:textId="4B5ED3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A5015" w14:textId="3F31B7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F080C" w14:textId="5B3C2B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134,100.00 </w:t>
            </w:r>
          </w:p>
        </w:tc>
      </w:tr>
      <w:tr w:rsidR="00B349A1" w14:paraId="71200F3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C7056E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CC344E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A35EE23" w14:textId="001744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1FD875C" w14:textId="509F43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EBBAD" w14:textId="48153D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B29ADD" w14:textId="4E57C5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BE0E9" w14:textId="5B4603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r>
      <w:tr w:rsidR="00B349A1" w14:paraId="1CA72B0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F41F7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67457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61DF9840" w14:textId="2F5AB1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c>
          <w:tcPr>
            <w:tcW w:w="0" w:type="auto"/>
            <w:tcBorders>
              <w:top w:val="nil"/>
              <w:left w:val="nil"/>
              <w:bottom w:val="single" w:sz="4" w:space="0" w:color="000000"/>
              <w:right w:val="single" w:sz="4" w:space="0" w:color="000000"/>
            </w:tcBorders>
            <w:shd w:val="clear" w:color="auto" w:fill="auto"/>
            <w:noWrap/>
            <w:vAlign w:val="bottom"/>
            <w:hideMark/>
          </w:tcPr>
          <w:p w14:paraId="59E0C2CA" w14:textId="23AF26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D9CAC" w14:textId="77180B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02B6F" w14:textId="03128D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EF698" w14:textId="30D29F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r>
      <w:tr w:rsidR="00B349A1" w14:paraId="4A9F1A0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2B085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EC703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3699A9B3" w14:textId="4944A8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401008F3" w14:textId="32A027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432B6" w14:textId="55C20A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A4130" w14:textId="39F28E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3BCCF" w14:textId="7D4431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B349A1" w14:paraId="413338D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B66DA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599D4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297BC4C5" w14:textId="466860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297,780.00 </w:t>
            </w:r>
          </w:p>
        </w:tc>
        <w:tc>
          <w:tcPr>
            <w:tcW w:w="0" w:type="auto"/>
            <w:tcBorders>
              <w:top w:val="nil"/>
              <w:left w:val="nil"/>
              <w:bottom w:val="single" w:sz="4" w:space="0" w:color="000000"/>
              <w:right w:val="single" w:sz="4" w:space="0" w:color="000000"/>
            </w:tcBorders>
            <w:shd w:val="clear" w:color="auto" w:fill="auto"/>
            <w:noWrap/>
            <w:vAlign w:val="bottom"/>
            <w:hideMark/>
          </w:tcPr>
          <w:p w14:paraId="0C387F2E" w14:textId="07ED36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3B15E" w14:textId="00F0ED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8630D" w14:textId="7CA61A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CC5F6" w14:textId="4E16B2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297,780.00 </w:t>
            </w:r>
          </w:p>
        </w:tc>
      </w:tr>
      <w:tr w:rsidR="00B349A1" w14:paraId="05AC4BC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18A570"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7D8F93E6" w14:textId="3D05FB5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38,099,495.71 </w:t>
            </w:r>
          </w:p>
        </w:tc>
        <w:tc>
          <w:tcPr>
            <w:tcW w:w="0" w:type="auto"/>
            <w:tcBorders>
              <w:top w:val="nil"/>
              <w:left w:val="nil"/>
              <w:bottom w:val="single" w:sz="4" w:space="0" w:color="000000"/>
              <w:right w:val="single" w:sz="4" w:space="0" w:color="000000"/>
            </w:tcBorders>
            <w:shd w:val="clear" w:color="A5A5A5" w:fill="A5A5A5"/>
            <w:noWrap/>
            <w:vAlign w:val="bottom"/>
            <w:hideMark/>
          </w:tcPr>
          <w:p w14:paraId="0829D312" w14:textId="4950EAB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340,453,361.37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47931E66" w14:textId="51088F9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202061E" w14:textId="54A89B3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2B1AFA6" w14:textId="622FEF9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381,629,807.08 </w:t>
            </w:r>
          </w:p>
        </w:tc>
      </w:tr>
      <w:tr w:rsidR="00B349A1" w14:paraId="3546C3D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E49871"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05B8FDE6" w14:textId="02B6214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6,425,566.62 </w:t>
            </w:r>
          </w:p>
        </w:tc>
        <w:tc>
          <w:tcPr>
            <w:tcW w:w="0" w:type="auto"/>
            <w:tcBorders>
              <w:top w:val="nil"/>
              <w:left w:val="nil"/>
              <w:bottom w:val="single" w:sz="4" w:space="0" w:color="000000"/>
              <w:right w:val="single" w:sz="4" w:space="0" w:color="000000"/>
            </w:tcBorders>
            <w:shd w:val="clear" w:color="D8D8D8" w:fill="D8D8D8"/>
            <w:noWrap/>
            <w:vAlign w:val="bottom"/>
            <w:hideMark/>
          </w:tcPr>
          <w:p w14:paraId="24F101AD" w14:textId="055C2DC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4CDA0843" w14:textId="7CF3969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37BD7F1" w14:textId="205F515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181E15" w14:textId="1A30C0E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68,674,597.72 </w:t>
            </w:r>
          </w:p>
        </w:tc>
      </w:tr>
      <w:tr w:rsidR="00B349A1" w14:paraId="550749B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6D3585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F097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0" w:type="auto"/>
            <w:tcBorders>
              <w:top w:val="nil"/>
              <w:left w:val="nil"/>
              <w:bottom w:val="single" w:sz="4" w:space="0" w:color="000000"/>
              <w:right w:val="single" w:sz="4" w:space="0" w:color="000000"/>
            </w:tcBorders>
            <w:shd w:val="clear" w:color="auto" w:fill="auto"/>
            <w:noWrap/>
            <w:vAlign w:val="bottom"/>
            <w:hideMark/>
          </w:tcPr>
          <w:p w14:paraId="3CE4CBE7" w14:textId="17FCDB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306F30FD" w14:textId="2D43F7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72C1C" w14:textId="0DE992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3EB9C" w14:textId="7C5097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2BDC6" w14:textId="0A9926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B349A1" w14:paraId="33B5413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3A4DEA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FF9F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0" w:type="auto"/>
            <w:tcBorders>
              <w:top w:val="nil"/>
              <w:left w:val="nil"/>
              <w:bottom w:val="single" w:sz="4" w:space="0" w:color="000000"/>
              <w:right w:val="single" w:sz="4" w:space="0" w:color="000000"/>
            </w:tcBorders>
            <w:shd w:val="clear" w:color="auto" w:fill="auto"/>
            <w:noWrap/>
            <w:vAlign w:val="bottom"/>
            <w:hideMark/>
          </w:tcPr>
          <w:p w14:paraId="078AD673" w14:textId="38EC6E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74519D5E" w14:textId="539088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7A0F03B3" w14:textId="68CC5B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DE13D" w14:textId="25FAAF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6BAB4" w14:textId="6EBAE3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B349A1" w14:paraId="108071D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B92B85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6B5A1C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110C9C3A" w14:textId="65E137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379,452.56 </w:t>
            </w:r>
          </w:p>
        </w:tc>
        <w:tc>
          <w:tcPr>
            <w:tcW w:w="0" w:type="auto"/>
            <w:tcBorders>
              <w:top w:val="nil"/>
              <w:left w:val="nil"/>
              <w:bottom w:val="single" w:sz="4" w:space="0" w:color="000000"/>
              <w:right w:val="single" w:sz="4" w:space="0" w:color="000000"/>
            </w:tcBorders>
            <w:shd w:val="clear" w:color="auto" w:fill="auto"/>
            <w:noWrap/>
            <w:vAlign w:val="bottom"/>
            <w:hideMark/>
          </w:tcPr>
          <w:p w14:paraId="2BD20861" w14:textId="5C5824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984AA1" w14:textId="40484D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7473D0B6" w14:textId="430B37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AC83C" w14:textId="447B60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3,535,852.56 </w:t>
            </w:r>
          </w:p>
        </w:tc>
      </w:tr>
      <w:tr w:rsidR="00B349A1" w14:paraId="5472672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A9C79A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FF4FEF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0" w:type="auto"/>
            <w:tcBorders>
              <w:top w:val="nil"/>
              <w:left w:val="nil"/>
              <w:bottom w:val="single" w:sz="4" w:space="0" w:color="000000"/>
              <w:right w:val="single" w:sz="4" w:space="0" w:color="000000"/>
            </w:tcBorders>
            <w:shd w:val="clear" w:color="auto" w:fill="auto"/>
            <w:noWrap/>
            <w:vAlign w:val="bottom"/>
            <w:hideMark/>
          </w:tcPr>
          <w:p w14:paraId="04E66C7B" w14:textId="500B22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16DC4BE1" w14:textId="107CF4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1C57BC20" w14:textId="71CCBC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6CD8D2BE" w14:textId="1F0E96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9A8ED" w14:textId="0FB44F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B349A1" w14:paraId="163DBD2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EB77C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5F649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55A1BC88" w14:textId="6D0560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0" w:type="auto"/>
            <w:tcBorders>
              <w:top w:val="nil"/>
              <w:left w:val="nil"/>
              <w:bottom w:val="single" w:sz="4" w:space="0" w:color="000000"/>
              <w:right w:val="single" w:sz="4" w:space="0" w:color="000000"/>
            </w:tcBorders>
            <w:shd w:val="clear" w:color="auto" w:fill="auto"/>
            <w:noWrap/>
            <w:vAlign w:val="bottom"/>
            <w:hideMark/>
          </w:tcPr>
          <w:p w14:paraId="38CA8D8A" w14:textId="6EB1B3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4DA4C2B2" w14:textId="1C5123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DFF28" w14:textId="219E88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268DD" w14:textId="066983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26,503,423.00 </w:t>
            </w:r>
          </w:p>
        </w:tc>
      </w:tr>
      <w:tr w:rsidR="00B349A1" w14:paraId="6197B0A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98D627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0077A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0" w:type="auto"/>
            <w:tcBorders>
              <w:top w:val="nil"/>
              <w:left w:val="nil"/>
              <w:bottom w:val="single" w:sz="4" w:space="0" w:color="000000"/>
              <w:right w:val="single" w:sz="4" w:space="0" w:color="000000"/>
            </w:tcBorders>
            <w:shd w:val="clear" w:color="auto" w:fill="auto"/>
            <w:noWrap/>
            <w:vAlign w:val="bottom"/>
            <w:hideMark/>
          </w:tcPr>
          <w:p w14:paraId="59EE741D" w14:textId="4BB4B8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2BE96211" w14:textId="26E9B6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3363DE60" w14:textId="196E93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6C532" w14:textId="2A6C2D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7CB1C" w14:textId="442689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B349A1" w14:paraId="2FA7D44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360314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C4F8FB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0" w:type="auto"/>
            <w:tcBorders>
              <w:top w:val="nil"/>
              <w:left w:val="nil"/>
              <w:bottom w:val="single" w:sz="4" w:space="0" w:color="000000"/>
              <w:right w:val="single" w:sz="4" w:space="0" w:color="000000"/>
            </w:tcBorders>
            <w:shd w:val="clear" w:color="auto" w:fill="auto"/>
            <w:noWrap/>
            <w:vAlign w:val="bottom"/>
            <w:hideMark/>
          </w:tcPr>
          <w:p w14:paraId="43494349" w14:textId="44817A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6CA71F42" w14:textId="579F7D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71BB7" w14:textId="7DD3B3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F1552" w14:textId="766A8C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1BC75" w14:textId="09AFA9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B349A1" w14:paraId="18DF8C6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86B64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F0B948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0" w:type="auto"/>
            <w:tcBorders>
              <w:top w:val="nil"/>
              <w:left w:val="nil"/>
              <w:bottom w:val="single" w:sz="4" w:space="0" w:color="000000"/>
              <w:right w:val="single" w:sz="4" w:space="0" w:color="000000"/>
            </w:tcBorders>
            <w:shd w:val="clear" w:color="auto" w:fill="auto"/>
            <w:noWrap/>
            <w:vAlign w:val="bottom"/>
            <w:hideMark/>
          </w:tcPr>
          <w:p w14:paraId="0A4D53D0" w14:textId="1D7DA2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53950D75" w14:textId="095B81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21281" w14:textId="66C697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C9FE6" w14:textId="1D0282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F2DDF" w14:textId="3CBDA2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B349A1" w14:paraId="48603D8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319C40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E810E8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5816A19D" w14:textId="6F2A85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7742DEB2" w14:textId="383622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5B664A9F" w14:textId="55A2F0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9AE9E" w14:textId="768003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CE313" w14:textId="27602C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B349A1" w14:paraId="05A7FC7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250DA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88AC0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053D9BBC" w14:textId="4E2379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278C3E6F" w14:textId="2CB2AA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3F892" w14:textId="5B688B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3E77C" w14:textId="2A2655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44FD9" w14:textId="75723F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B349A1" w14:paraId="5C61D02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88D49C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5359D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0" w:type="auto"/>
            <w:tcBorders>
              <w:top w:val="nil"/>
              <w:left w:val="nil"/>
              <w:bottom w:val="single" w:sz="4" w:space="0" w:color="000000"/>
              <w:right w:val="single" w:sz="4" w:space="0" w:color="000000"/>
            </w:tcBorders>
            <w:shd w:val="clear" w:color="auto" w:fill="auto"/>
            <w:noWrap/>
            <w:vAlign w:val="bottom"/>
            <w:hideMark/>
          </w:tcPr>
          <w:p w14:paraId="3BAB4A94" w14:textId="2FF33C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3558DAC5" w14:textId="11980C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2CCD8A97" w14:textId="7FC370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A8038" w14:textId="020AF0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5DB7C" w14:textId="0473B7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B349A1" w14:paraId="6972678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7C4E0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ECA29C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3CB26D59" w14:textId="4179ED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c>
          <w:tcPr>
            <w:tcW w:w="0" w:type="auto"/>
            <w:tcBorders>
              <w:top w:val="nil"/>
              <w:left w:val="nil"/>
              <w:bottom w:val="single" w:sz="4" w:space="0" w:color="000000"/>
              <w:right w:val="single" w:sz="4" w:space="0" w:color="000000"/>
            </w:tcBorders>
            <w:shd w:val="clear" w:color="auto" w:fill="auto"/>
            <w:noWrap/>
            <w:vAlign w:val="bottom"/>
            <w:hideMark/>
          </w:tcPr>
          <w:p w14:paraId="2419BAF0" w14:textId="46F611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5473B" w14:textId="68F720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A6532" w14:textId="0984AF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902F0" w14:textId="45C3D2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r>
      <w:tr w:rsidR="00B349A1" w14:paraId="76CF9FC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F9DA8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040D03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0" w:type="auto"/>
            <w:tcBorders>
              <w:top w:val="nil"/>
              <w:left w:val="nil"/>
              <w:bottom w:val="single" w:sz="4" w:space="0" w:color="000000"/>
              <w:right w:val="single" w:sz="4" w:space="0" w:color="000000"/>
            </w:tcBorders>
            <w:shd w:val="clear" w:color="auto" w:fill="auto"/>
            <w:noWrap/>
            <w:vAlign w:val="bottom"/>
            <w:hideMark/>
          </w:tcPr>
          <w:p w14:paraId="317FEAA0" w14:textId="31BBB3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1358DB83" w14:textId="38A670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52E9ECD5" w14:textId="4C8AB7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F82B7" w14:textId="42156B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6906F" w14:textId="429FF0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B349A1" w14:paraId="3F42AA2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632857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B38081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0" w:type="auto"/>
            <w:tcBorders>
              <w:top w:val="nil"/>
              <w:left w:val="nil"/>
              <w:bottom w:val="single" w:sz="4" w:space="0" w:color="000000"/>
              <w:right w:val="single" w:sz="4" w:space="0" w:color="000000"/>
            </w:tcBorders>
            <w:shd w:val="clear" w:color="auto" w:fill="auto"/>
            <w:noWrap/>
            <w:vAlign w:val="bottom"/>
            <w:hideMark/>
          </w:tcPr>
          <w:p w14:paraId="1F9C3C78" w14:textId="02923F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47C88BB4" w14:textId="1CCCB9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4567F" w14:textId="0016D9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74BBD" w14:textId="778273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1400C" w14:textId="613E23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B349A1" w14:paraId="64094E5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87A2C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7CDE5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0" w:type="auto"/>
            <w:tcBorders>
              <w:top w:val="nil"/>
              <w:left w:val="nil"/>
              <w:bottom w:val="single" w:sz="4" w:space="0" w:color="000000"/>
              <w:right w:val="single" w:sz="4" w:space="0" w:color="000000"/>
            </w:tcBorders>
            <w:shd w:val="clear" w:color="auto" w:fill="auto"/>
            <w:noWrap/>
            <w:vAlign w:val="bottom"/>
            <w:hideMark/>
          </w:tcPr>
          <w:p w14:paraId="5A69DFCE" w14:textId="5180CA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2ABBD0E2" w14:textId="2C8C10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24928ED" w14:textId="0E3172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3AFC3" w14:textId="43C435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AB75D" w14:textId="0B6390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B349A1" w14:paraId="44929EC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102EF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BE754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44994D16" w14:textId="206AFF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482F134B" w14:textId="3DDD76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5103F6F7" w14:textId="701EE4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64FF4" w14:textId="279A0B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5FE88" w14:textId="75C507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B349A1" w14:paraId="7371F83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7E1ACA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7AA632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0" w:type="auto"/>
            <w:tcBorders>
              <w:top w:val="nil"/>
              <w:left w:val="nil"/>
              <w:bottom w:val="single" w:sz="4" w:space="0" w:color="000000"/>
              <w:right w:val="single" w:sz="4" w:space="0" w:color="000000"/>
            </w:tcBorders>
            <w:shd w:val="clear" w:color="auto" w:fill="auto"/>
            <w:noWrap/>
            <w:vAlign w:val="bottom"/>
            <w:hideMark/>
          </w:tcPr>
          <w:p w14:paraId="1EA9D39D" w14:textId="4AEEC8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7427F3B7" w14:textId="0AB398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3BBDB0D6" w14:textId="0FBC16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5D73B" w14:textId="0F6A23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EFC4D" w14:textId="55B900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B349A1" w14:paraId="7E1FE1D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4BC1BF"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354BB17" w14:textId="4A18425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749A4130" w14:textId="14C62DE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5CC3B47D" w14:textId="3FC0CF0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F00889" w14:textId="1B44646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84438A" w14:textId="3C76CB0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87,596,462.91 </w:t>
            </w:r>
          </w:p>
        </w:tc>
      </w:tr>
      <w:tr w:rsidR="00B349A1" w14:paraId="7AD4E21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270337"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B32B3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238E062C" w14:textId="62D46C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1A8F7F28" w14:textId="5FEA9D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DEBB7" w14:textId="42CF12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87836" w14:textId="08F716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89A51" w14:textId="09CA1A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B349A1" w14:paraId="6D4A505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3F1EC23"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2FCD0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0" w:type="auto"/>
            <w:tcBorders>
              <w:top w:val="nil"/>
              <w:left w:val="nil"/>
              <w:bottom w:val="single" w:sz="4" w:space="0" w:color="000000"/>
              <w:right w:val="single" w:sz="4" w:space="0" w:color="000000"/>
            </w:tcBorders>
            <w:shd w:val="clear" w:color="auto" w:fill="auto"/>
            <w:noWrap/>
            <w:vAlign w:val="bottom"/>
            <w:hideMark/>
          </w:tcPr>
          <w:p w14:paraId="37DDA3FC" w14:textId="030709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4CE8C40E" w14:textId="64332F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18B61ED6" w14:textId="2DA66A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9B1BD" w14:textId="20F793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469C3" w14:textId="340B39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10,361,370.96 </w:t>
            </w:r>
          </w:p>
        </w:tc>
      </w:tr>
      <w:tr w:rsidR="00B349A1" w14:paraId="00A8ACA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6F8955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85D09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0" w:type="auto"/>
            <w:tcBorders>
              <w:top w:val="nil"/>
              <w:left w:val="nil"/>
              <w:bottom w:val="single" w:sz="4" w:space="0" w:color="000000"/>
              <w:right w:val="single" w:sz="4" w:space="0" w:color="000000"/>
            </w:tcBorders>
            <w:shd w:val="clear" w:color="auto" w:fill="auto"/>
            <w:noWrap/>
            <w:vAlign w:val="bottom"/>
            <w:hideMark/>
          </w:tcPr>
          <w:p w14:paraId="3DA03494" w14:textId="55C0BC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460DF80B" w14:textId="08E3F5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19584" w14:textId="1DFA9B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1A26C" w14:textId="0AEC3D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0EF4A" w14:textId="2B56CE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B349A1" w14:paraId="24FC76B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1F409B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2567C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0" w:type="auto"/>
            <w:tcBorders>
              <w:top w:val="nil"/>
              <w:left w:val="nil"/>
              <w:bottom w:val="single" w:sz="4" w:space="0" w:color="000000"/>
              <w:right w:val="single" w:sz="4" w:space="0" w:color="000000"/>
            </w:tcBorders>
            <w:shd w:val="clear" w:color="auto" w:fill="auto"/>
            <w:noWrap/>
            <w:vAlign w:val="bottom"/>
            <w:hideMark/>
          </w:tcPr>
          <w:p w14:paraId="380C233A" w14:textId="36EB34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44B0364C" w14:textId="1D4A63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371FCD5D" w14:textId="475827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634C3" w14:textId="5B8CD6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2FDB9" w14:textId="60A34A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B349A1" w14:paraId="128803B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463933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13700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33BEC970" w14:textId="254D99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3942AD5F" w14:textId="49A3AF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1EDA0" w14:textId="311EB7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60458" w14:textId="27B9A6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1690D" w14:textId="5C282D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B349A1" w14:paraId="074C17F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70293C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8EB805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0" w:type="auto"/>
            <w:tcBorders>
              <w:top w:val="nil"/>
              <w:left w:val="nil"/>
              <w:bottom w:val="single" w:sz="4" w:space="0" w:color="000000"/>
              <w:right w:val="single" w:sz="4" w:space="0" w:color="000000"/>
            </w:tcBorders>
            <w:shd w:val="clear" w:color="auto" w:fill="auto"/>
            <w:noWrap/>
            <w:vAlign w:val="bottom"/>
            <w:hideMark/>
          </w:tcPr>
          <w:p w14:paraId="4DA7AE5F" w14:textId="157695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34D95CC3" w14:textId="1F3E58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11C86E0C" w14:textId="7FFE80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28798" w14:textId="4CBFF8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8A5C4" w14:textId="6EB314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B349A1" w14:paraId="4BC9281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40F8D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096FED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0BBC24F4" w14:textId="7E4B64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4BE24EC0" w14:textId="0B94D4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3F8BC" w14:textId="11A5F8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A2E1A" w14:textId="696CE5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73AD8" w14:textId="6DAE97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B349A1" w14:paraId="44ACE82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F12F0F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4B36C0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0" w:type="auto"/>
            <w:tcBorders>
              <w:top w:val="nil"/>
              <w:left w:val="nil"/>
              <w:bottom w:val="single" w:sz="4" w:space="0" w:color="000000"/>
              <w:right w:val="single" w:sz="4" w:space="0" w:color="000000"/>
            </w:tcBorders>
            <w:shd w:val="clear" w:color="auto" w:fill="auto"/>
            <w:noWrap/>
            <w:vAlign w:val="bottom"/>
            <w:hideMark/>
          </w:tcPr>
          <w:p w14:paraId="424528A2" w14:textId="4360CF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723496A1" w14:textId="5321AC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66839F23" w14:textId="609465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CFD45" w14:textId="67E85C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D2E0F" w14:textId="51BEE3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B349A1" w14:paraId="5E86FB0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85370B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41723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36BB8541" w14:textId="334D9F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52F3EEE5" w14:textId="135582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7320B0B0" w14:textId="48B4B5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7468C" w14:textId="59F3BB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A5761" w14:textId="40F450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B349A1" w14:paraId="19351FB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583C3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30BD91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892F9AD" w14:textId="435651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39814AE6" w14:textId="3D128D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30233D6F" w14:textId="173CDA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8AA08" w14:textId="604BE6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FE586" w14:textId="612A3F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B349A1" w14:paraId="745F807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60FA29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40DDBAF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155AB1CF" w14:textId="180FC1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53641363" w14:textId="01C89A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414897DA" w14:textId="42CB4F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66CB3" w14:textId="4C2D7C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4D516" w14:textId="0D09AC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B349A1" w14:paraId="472E9B9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D0160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FEA827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429C8465" w14:textId="125B9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098FFD1F" w14:textId="6BA93D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73EE4D59" w14:textId="6FF3CA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A4D4A" w14:textId="6F76AA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3D065" w14:textId="12ADDC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B349A1" w14:paraId="6D1C536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13D51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DE26FA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0" w:type="auto"/>
            <w:tcBorders>
              <w:top w:val="nil"/>
              <w:left w:val="nil"/>
              <w:bottom w:val="single" w:sz="4" w:space="0" w:color="000000"/>
              <w:right w:val="single" w:sz="4" w:space="0" w:color="000000"/>
            </w:tcBorders>
            <w:shd w:val="clear" w:color="auto" w:fill="auto"/>
            <w:noWrap/>
            <w:vAlign w:val="bottom"/>
            <w:hideMark/>
          </w:tcPr>
          <w:p w14:paraId="62E33303" w14:textId="46D2D4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4128DAE6" w14:textId="2F238A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62771B" w14:textId="7C6499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02092" w14:textId="6E7863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E721C" w14:textId="2F487C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B349A1" w14:paraId="22878D8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B81E82"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C7752BF" w14:textId="7573C11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17,633,277.97 </w:t>
            </w:r>
          </w:p>
        </w:tc>
        <w:tc>
          <w:tcPr>
            <w:tcW w:w="0" w:type="auto"/>
            <w:tcBorders>
              <w:top w:val="nil"/>
              <w:left w:val="nil"/>
              <w:bottom w:val="single" w:sz="4" w:space="0" w:color="000000"/>
              <w:right w:val="single" w:sz="4" w:space="0" w:color="000000"/>
            </w:tcBorders>
            <w:shd w:val="clear" w:color="D8D8D8" w:fill="D8D8D8"/>
            <w:noWrap/>
            <w:vAlign w:val="bottom"/>
            <w:hideMark/>
          </w:tcPr>
          <w:p w14:paraId="28AE240F" w14:textId="69ACDBD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3BAA0F8B" w14:textId="6129937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62314E7" w14:textId="4133473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E58763" w14:textId="7E5E7CA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135,497,982.34 </w:t>
            </w:r>
          </w:p>
        </w:tc>
      </w:tr>
      <w:tr w:rsidR="00B349A1" w14:paraId="1377C1F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54E109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EE078A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64819727" w14:textId="3A42B9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5A909001" w14:textId="2B0B93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15239" w14:textId="7059FD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C4913" w14:textId="1A374C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C14D3" w14:textId="52B9BB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B349A1" w14:paraId="07190CD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458D60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16C3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0" w:type="auto"/>
            <w:tcBorders>
              <w:top w:val="nil"/>
              <w:left w:val="nil"/>
              <w:bottom w:val="single" w:sz="4" w:space="0" w:color="000000"/>
              <w:right w:val="single" w:sz="4" w:space="0" w:color="000000"/>
            </w:tcBorders>
            <w:shd w:val="clear" w:color="auto" w:fill="auto"/>
            <w:noWrap/>
            <w:vAlign w:val="bottom"/>
            <w:hideMark/>
          </w:tcPr>
          <w:p w14:paraId="77633903" w14:textId="3DC9A4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348F0D3E" w14:textId="52CADF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6EFBE5C0" w14:textId="65D29F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9FBF9" w14:textId="404A31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457CD" w14:textId="624BD8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B349A1" w14:paraId="5ECB155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0F7FB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8A4160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0" w:type="auto"/>
            <w:tcBorders>
              <w:top w:val="nil"/>
              <w:left w:val="nil"/>
              <w:bottom w:val="single" w:sz="4" w:space="0" w:color="000000"/>
              <w:right w:val="single" w:sz="4" w:space="0" w:color="000000"/>
            </w:tcBorders>
            <w:shd w:val="clear" w:color="auto" w:fill="auto"/>
            <w:noWrap/>
            <w:vAlign w:val="bottom"/>
            <w:hideMark/>
          </w:tcPr>
          <w:p w14:paraId="29EDF65E" w14:textId="4DEFAD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2911363D" w14:textId="655457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145A7D95" w14:textId="581C26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0722D" w14:textId="6075B2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91944" w14:textId="7DA9D0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B349A1" w14:paraId="25ECA21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FEFAC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3E6AEE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23CFD5BE" w14:textId="6C3466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774791FE" w14:textId="34A5D2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0FB8B16A" w14:textId="0F51AC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AF7F7" w14:textId="6D1582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78B01" w14:textId="04B480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B349A1" w14:paraId="6F3AE51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214436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E69719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0" w:type="auto"/>
            <w:tcBorders>
              <w:top w:val="nil"/>
              <w:left w:val="nil"/>
              <w:bottom w:val="single" w:sz="4" w:space="0" w:color="000000"/>
              <w:right w:val="single" w:sz="4" w:space="0" w:color="000000"/>
            </w:tcBorders>
            <w:shd w:val="clear" w:color="auto" w:fill="auto"/>
            <w:noWrap/>
            <w:vAlign w:val="bottom"/>
            <w:hideMark/>
          </w:tcPr>
          <w:p w14:paraId="0E38C000" w14:textId="2FF102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322A854F" w14:textId="6CD9B0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24490237" w14:textId="3B7A24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6BBA5" w14:textId="1D8946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95D3D" w14:textId="7BB62B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B349A1" w14:paraId="30F2131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174A8C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37AF3D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0" w:type="auto"/>
            <w:tcBorders>
              <w:top w:val="nil"/>
              <w:left w:val="nil"/>
              <w:bottom w:val="single" w:sz="4" w:space="0" w:color="000000"/>
              <w:right w:val="single" w:sz="4" w:space="0" w:color="000000"/>
            </w:tcBorders>
            <w:shd w:val="clear" w:color="auto" w:fill="auto"/>
            <w:noWrap/>
            <w:vAlign w:val="bottom"/>
            <w:hideMark/>
          </w:tcPr>
          <w:p w14:paraId="0EEA59E0" w14:textId="6577BD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4F86B220" w14:textId="150748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D6C67F6" w14:textId="69197A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D4F9D" w14:textId="4563DD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40EA1" w14:textId="0299F2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B349A1" w14:paraId="52AF1FC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D3936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CCAB0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46ECC4BE" w14:textId="34FE52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04448FEF" w14:textId="3AA7C5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55526E4F" w14:textId="5DD179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EA62A" w14:textId="0C0FC3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96E74" w14:textId="19669C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B349A1" w14:paraId="6579DA6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362BB4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B7968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0" w:type="auto"/>
            <w:tcBorders>
              <w:top w:val="nil"/>
              <w:left w:val="nil"/>
              <w:bottom w:val="single" w:sz="4" w:space="0" w:color="000000"/>
              <w:right w:val="single" w:sz="4" w:space="0" w:color="000000"/>
            </w:tcBorders>
            <w:shd w:val="clear" w:color="auto" w:fill="auto"/>
            <w:noWrap/>
            <w:vAlign w:val="bottom"/>
            <w:hideMark/>
          </w:tcPr>
          <w:p w14:paraId="27162C3B" w14:textId="76AF12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18ABAAF4" w14:textId="2C348B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0CCA0C1D" w14:textId="05C010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F743A" w14:textId="3E7309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A97AF" w14:textId="60E8E4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B349A1" w14:paraId="777A506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BCACB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73A8F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0" w:type="auto"/>
            <w:tcBorders>
              <w:top w:val="nil"/>
              <w:left w:val="nil"/>
              <w:bottom w:val="single" w:sz="4" w:space="0" w:color="000000"/>
              <w:right w:val="single" w:sz="4" w:space="0" w:color="000000"/>
            </w:tcBorders>
            <w:shd w:val="clear" w:color="auto" w:fill="auto"/>
            <w:noWrap/>
            <w:vAlign w:val="bottom"/>
            <w:hideMark/>
          </w:tcPr>
          <w:p w14:paraId="1C980D89" w14:textId="4A3379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104BF9CB" w14:textId="4A347D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4DBA9CFD" w14:textId="73FFF1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57140" w14:textId="1CC4AA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667D6" w14:textId="4BAD64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B349A1" w14:paraId="221454B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A6CAE6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6B9DD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0" w:type="auto"/>
            <w:tcBorders>
              <w:top w:val="nil"/>
              <w:left w:val="nil"/>
              <w:bottom w:val="single" w:sz="4" w:space="0" w:color="000000"/>
              <w:right w:val="single" w:sz="4" w:space="0" w:color="000000"/>
            </w:tcBorders>
            <w:shd w:val="clear" w:color="auto" w:fill="auto"/>
            <w:noWrap/>
            <w:vAlign w:val="bottom"/>
            <w:hideMark/>
          </w:tcPr>
          <w:p w14:paraId="0992A3E3" w14:textId="224062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59A5F515" w14:textId="2CF840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4EB81A9E" w14:textId="7087E4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20022" w14:textId="495B7B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BDEF0" w14:textId="4846DB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B349A1" w14:paraId="3BB41FE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102947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05BA7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0" w:type="auto"/>
            <w:tcBorders>
              <w:top w:val="nil"/>
              <w:left w:val="nil"/>
              <w:bottom w:val="single" w:sz="4" w:space="0" w:color="000000"/>
              <w:right w:val="single" w:sz="4" w:space="0" w:color="000000"/>
            </w:tcBorders>
            <w:shd w:val="clear" w:color="auto" w:fill="auto"/>
            <w:noWrap/>
            <w:vAlign w:val="bottom"/>
            <w:hideMark/>
          </w:tcPr>
          <w:p w14:paraId="05CE89E0" w14:textId="4F1051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5F8C08E0" w14:textId="79118B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1A3D638D" w14:textId="439BC7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0DA76" w14:textId="1F1953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9AA39" w14:textId="0CACD6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B349A1" w14:paraId="63D5F5D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37C60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EB55C8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0" w:type="auto"/>
            <w:tcBorders>
              <w:top w:val="nil"/>
              <w:left w:val="nil"/>
              <w:bottom w:val="single" w:sz="4" w:space="0" w:color="000000"/>
              <w:right w:val="single" w:sz="4" w:space="0" w:color="000000"/>
            </w:tcBorders>
            <w:shd w:val="clear" w:color="auto" w:fill="auto"/>
            <w:noWrap/>
            <w:vAlign w:val="bottom"/>
            <w:hideMark/>
          </w:tcPr>
          <w:p w14:paraId="6EAB7A49" w14:textId="526544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437,126.16 </w:t>
            </w:r>
          </w:p>
        </w:tc>
        <w:tc>
          <w:tcPr>
            <w:tcW w:w="0" w:type="auto"/>
            <w:tcBorders>
              <w:top w:val="nil"/>
              <w:left w:val="nil"/>
              <w:bottom w:val="single" w:sz="4" w:space="0" w:color="000000"/>
              <w:right w:val="single" w:sz="4" w:space="0" w:color="000000"/>
            </w:tcBorders>
            <w:shd w:val="clear" w:color="auto" w:fill="auto"/>
            <w:noWrap/>
            <w:vAlign w:val="bottom"/>
            <w:hideMark/>
          </w:tcPr>
          <w:p w14:paraId="437F3B27" w14:textId="10BC4B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030D3218" w14:textId="457358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77DEA" w14:textId="5E7726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64084" w14:textId="7A4462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4,649,876.16 </w:t>
            </w:r>
          </w:p>
        </w:tc>
      </w:tr>
      <w:tr w:rsidR="00B349A1" w14:paraId="4730EF1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24657C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A18EF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73F632E7" w14:textId="0F8AAD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470BC952" w14:textId="6D7639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371CF1" w14:textId="21F649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E0E56" w14:textId="03FA9E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8C956" w14:textId="53F813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B349A1" w14:paraId="4C4C04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52039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46008A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0" w:type="auto"/>
            <w:tcBorders>
              <w:top w:val="nil"/>
              <w:left w:val="nil"/>
              <w:bottom w:val="single" w:sz="4" w:space="0" w:color="000000"/>
              <w:right w:val="single" w:sz="4" w:space="0" w:color="000000"/>
            </w:tcBorders>
            <w:shd w:val="clear" w:color="auto" w:fill="auto"/>
            <w:noWrap/>
            <w:vAlign w:val="bottom"/>
            <w:hideMark/>
          </w:tcPr>
          <w:p w14:paraId="0338B7E0" w14:textId="6BA610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2D19C" w14:textId="5AD3BE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602138" w14:textId="1A85E5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74021" w14:textId="7208A8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40335" w14:textId="3F8D33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349A1" w14:paraId="783E1CF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57C8E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C30F6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0" w:type="auto"/>
            <w:tcBorders>
              <w:top w:val="nil"/>
              <w:left w:val="nil"/>
              <w:bottom w:val="single" w:sz="4" w:space="0" w:color="000000"/>
              <w:right w:val="single" w:sz="4" w:space="0" w:color="000000"/>
            </w:tcBorders>
            <w:shd w:val="clear" w:color="auto" w:fill="auto"/>
            <w:noWrap/>
            <w:vAlign w:val="bottom"/>
            <w:hideMark/>
          </w:tcPr>
          <w:p w14:paraId="03338358" w14:textId="25692B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6A428A07" w14:textId="7CCC64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5B61E31" w14:textId="52A7B1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0FAA5" w14:textId="37B412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C524C" w14:textId="00B0E8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B349A1" w14:paraId="2C0EF98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1E9935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8C603D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5F8F02E9" w14:textId="418F60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0C6F9C75" w14:textId="05445C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0D1F8FD" w14:textId="3883A1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9DC81" w14:textId="1BD57A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CE520" w14:textId="666300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2,666,422.48 </w:t>
            </w:r>
          </w:p>
        </w:tc>
      </w:tr>
      <w:tr w:rsidR="00B349A1" w14:paraId="2E53860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587BF6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3C5D86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0" w:type="auto"/>
            <w:tcBorders>
              <w:top w:val="nil"/>
              <w:left w:val="nil"/>
              <w:bottom w:val="single" w:sz="4" w:space="0" w:color="000000"/>
              <w:right w:val="single" w:sz="4" w:space="0" w:color="000000"/>
            </w:tcBorders>
            <w:shd w:val="clear" w:color="auto" w:fill="auto"/>
            <w:noWrap/>
            <w:vAlign w:val="bottom"/>
            <w:hideMark/>
          </w:tcPr>
          <w:p w14:paraId="680CFF40" w14:textId="71F3CD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55A92DCA" w14:textId="4799E4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E7BAB" w14:textId="3B4BA0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B2E6F" w14:textId="55DEB3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10D9A" w14:textId="14470A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B349A1" w14:paraId="61ACFB2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54A173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69237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0" w:type="auto"/>
            <w:tcBorders>
              <w:top w:val="nil"/>
              <w:left w:val="nil"/>
              <w:bottom w:val="single" w:sz="4" w:space="0" w:color="000000"/>
              <w:right w:val="single" w:sz="4" w:space="0" w:color="000000"/>
            </w:tcBorders>
            <w:shd w:val="clear" w:color="auto" w:fill="auto"/>
            <w:noWrap/>
            <w:vAlign w:val="bottom"/>
            <w:hideMark/>
          </w:tcPr>
          <w:p w14:paraId="5A829CEA" w14:textId="1E2574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5FCAB38B" w14:textId="0391F5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7E56C2F8" w14:textId="66967A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29E60" w14:textId="20A2F9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2B37F" w14:textId="794306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B349A1" w14:paraId="3B93B45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42D113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FA4E5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0" w:type="auto"/>
            <w:tcBorders>
              <w:top w:val="nil"/>
              <w:left w:val="nil"/>
              <w:bottom w:val="single" w:sz="4" w:space="0" w:color="000000"/>
              <w:right w:val="single" w:sz="4" w:space="0" w:color="000000"/>
            </w:tcBorders>
            <w:shd w:val="clear" w:color="auto" w:fill="auto"/>
            <w:noWrap/>
            <w:vAlign w:val="bottom"/>
            <w:hideMark/>
          </w:tcPr>
          <w:p w14:paraId="109C0D8A" w14:textId="0955CA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4DC027DF" w14:textId="137D64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FC66D74" w14:textId="279882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61D401" w14:textId="7CB5A4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F1489" w14:textId="33276F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1,465,958.20 </w:t>
            </w:r>
          </w:p>
        </w:tc>
      </w:tr>
      <w:tr w:rsidR="00B349A1" w14:paraId="305A61B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C7B69D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5993CD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0" w:type="auto"/>
            <w:tcBorders>
              <w:top w:val="nil"/>
              <w:left w:val="nil"/>
              <w:bottom w:val="single" w:sz="4" w:space="0" w:color="000000"/>
              <w:right w:val="single" w:sz="4" w:space="0" w:color="000000"/>
            </w:tcBorders>
            <w:shd w:val="clear" w:color="auto" w:fill="auto"/>
            <w:noWrap/>
            <w:vAlign w:val="bottom"/>
            <w:hideMark/>
          </w:tcPr>
          <w:p w14:paraId="32BF0F98" w14:textId="7A037B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66C602BF" w14:textId="520578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556452FF" w14:textId="58C49C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0D2E9" w14:textId="60EE29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7F90E" w14:textId="45D537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B349A1" w14:paraId="137D6EA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6632B8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588CA0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0" w:type="auto"/>
            <w:tcBorders>
              <w:top w:val="nil"/>
              <w:left w:val="nil"/>
              <w:bottom w:val="single" w:sz="4" w:space="0" w:color="000000"/>
              <w:right w:val="single" w:sz="4" w:space="0" w:color="000000"/>
            </w:tcBorders>
            <w:shd w:val="clear" w:color="auto" w:fill="auto"/>
            <w:noWrap/>
            <w:vAlign w:val="bottom"/>
            <w:hideMark/>
          </w:tcPr>
          <w:p w14:paraId="1BBB6A67" w14:textId="74A725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7FEDAEA1" w14:textId="4FDD3D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C51660D" w14:textId="46110C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4DB76" w14:textId="7F28C8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4166F" w14:textId="2669E8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B349A1" w14:paraId="790C1C3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E09C2D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84C6B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0" w:type="auto"/>
            <w:tcBorders>
              <w:top w:val="nil"/>
              <w:left w:val="nil"/>
              <w:bottom w:val="single" w:sz="4" w:space="0" w:color="000000"/>
              <w:right w:val="single" w:sz="4" w:space="0" w:color="000000"/>
            </w:tcBorders>
            <w:shd w:val="clear" w:color="auto" w:fill="auto"/>
            <w:noWrap/>
            <w:vAlign w:val="bottom"/>
            <w:hideMark/>
          </w:tcPr>
          <w:p w14:paraId="6BC72F31" w14:textId="1A90FD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536A6229" w14:textId="61816F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3344A65F" w14:textId="5850D8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F5E6E" w14:textId="61853B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68C96" w14:textId="257442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B349A1" w14:paraId="64F2D08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A4A13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C9661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0" w:type="auto"/>
            <w:tcBorders>
              <w:top w:val="nil"/>
              <w:left w:val="nil"/>
              <w:bottom w:val="single" w:sz="4" w:space="0" w:color="000000"/>
              <w:right w:val="single" w:sz="4" w:space="0" w:color="000000"/>
            </w:tcBorders>
            <w:shd w:val="clear" w:color="auto" w:fill="auto"/>
            <w:noWrap/>
            <w:vAlign w:val="bottom"/>
            <w:hideMark/>
          </w:tcPr>
          <w:p w14:paraId="175D5EAA" w14:textId="12B350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740553FB" w14:textId="754FDF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0B73B52E" w14:textId="39E8B2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A55E3" w14:textId="21CDC4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DDDCD" w14:textId="3D3693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B349A1" w14:paraId="0E60EED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236705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813E6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0" w:type="auto"/>
            <w:tcBorders>
              <w:top w:val="nil"/>
              <w:left w:val="nil"/>
              <w:bottom w:val="single" w:sz="4" w:space="0" w:color="000000"/>
              <w:right w:val="single" w:sz="4" w:space="0" w:color="000000"/>
            </w:tcBorders>
            <w:shd w:val="clear" w:color="auto" w:fill="auto"/>
            <w:noWrap/>
            <w:vAlign w:val="bottom"/>
            <w:hideMark/>
          </w:tcPr>
          <w:p w14:paraId="3244E6F7" w14:textId="7466C1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185D65E1" w14:textId="63F5C0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1A1B8A" w14:textId="6B09F9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F5CD1" w14:textId="6C93C7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8960A" w14:textId="42BEB4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B349A1" w14:paraId="4C96443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7B7E64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0A1DC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1024B83B" w14:textId="305E8D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656,120.00 </w:t>
            </w:r>
          </w:p>
        </w:tc>
        <w:tc>
          <w:tcPr>
            <w:tcW w:w="0" w:type="auto"/>
            <w:tcBorders>
              <w:top w:val="nil"/>
              <w:left w:val="nil"/>
              <w:bottom w:val="single" w:sz="4" w:space="0" w:color="000000"/>
              <w:right w:val="single" w:sz="4" w:space="0" w:color="000000"/>
            </w:tcBorders>
            <w:shd w:val="clear" w:color="auto" w:fill="auto"/>
            <w:noWrap/>
            <w:vAlign w:val="bottom"/>
            <w:hideMark/>
          </w:tcPr>
          <w:p w14:paraId="6BBC629B" w14:textId="7666A6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1FD6D6" w14:textId="4C0CE6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19368" w14:textId="7C4994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00B116" w14:textId="49BACA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5,656,120.00 </w:t>
            </w:r>
          </w:p>
        </w:tc>
      </w:tr>
      <w:tr w:rsidR="00B349A1" w14:paraId="4EA372F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C4377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191C61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006A7BF1" w14:textId="6684DC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10217697" w14:textId="3CD8FF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6ECF2E82" w14:textId="42AE97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82AA6" w14:textId="132D71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8F674" w14:textId="4C4CB4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B349A1" w14:paraId="3354208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F7D673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8EE40E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273D1BDD" w14:textId="17BC89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6E62B25E" w14:textId="291C6C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61AC1E" w14:textId="40B0CC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4F15C" w14:textId="20C35C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C36EE" w14:textId="6CD2EB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B349A1" w14:paraId="0CBF5BD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6FB8C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20F66F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0" w:type="auto"/>
            <w:tcBorders>
              <w:top w:val="nil"/>
              <w:left w:val="nil"/>
              <w:bottom w:val="single" w:sz="4" w:space="0" w:color="000000"/>
              <w:right w:val="single" w:sz="4" w:space="0" w:color="000000"/>
            </w:tcBorders>
            <w:shd w:val="clear" w:color="auto" w:fill="auto"/>
            <w:noWrap/>
            <w:vAlign w:val="bottom"/>
            <w:hideMark/>
          </w:tcPr>
          <w:p w14:paraId="23ED8A3D" w14:textId="3913BF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6ADD19B5" w14:textId="197664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3F30138A" w14:textId="758DF3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A666E" w14:textId="6C7271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866DF" w14:textId="2549E1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B349A1" w14:paraId="7F9B874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33375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DF2EE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1C17C231" w14:textId="60191F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56819CF4" w14:textId="7D8AD3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6F1D99" w14:textId="77F416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F5212" w14:textId="7A2D4E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C4E0F" w14:textId="6DC3D0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B349A1" w14:paraId="7420DAC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CA1124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45CCF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0" w:type="auto"/>
            <w:tcBorders>
              <w:top w:val="nil"/>
              <w:left w:val="nil"/>
              <w:bottom w:val="single" w:sz="4" w:space="0" w:color="000000"/>
              <w:right w:val="single" w:sz="4" w:space="0" w:color="000000"/>
            </w:tcBorders>
            <w:shd w:val="clear" w:color="auto" w:fill="auto"/>
            <w:noWrap/>
            <w:vAlign w:val="bottom"/>
            <w:hideMark/>
          </w:tcPr>
          <w:p w14:paraId="02D3C2B2" w14:textId="2CFCEB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10E0E04A" w14:textId="0D174C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091E26" w14:textId="395C4E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6692D" w14:textId="48E1B9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DC73A" w14:textId="4DC870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B349A1" w14:paraId="6ADCDCD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B75F4E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4168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0" w:type="auto"/>
            <w:tcBorders>
              <w:top w:val="nil"/>
              <w:left w:val="nil"/>
              <w:bottom w:val="single" w:sz="4" w:space="0" w:color="000000"/>
              <w:right w:val="single" w:sz="4" w:space="0" w:color="000000"/>
            </w:tcBorders>
            <w:shd w:val="clear" w:color="auto" w:fill="auto"/>
            <w:noWrap/>
            <w:vAlign w:val="bottom"/>
            <w:hideMark/>
          </w:tcPr>
          <w:p w14:paraId="535DAE33" w14:textId="0B3A6F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4BF0C9CC" w14:textId="4A556B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6F7A66D5" w14:textId="411A7C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7DD68" w14:textId="34047F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5CB81" w14:textId="517D46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B349A1" w14:paraId="0FDB3A7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611212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A3201E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0" w:type="auto"/>
            <w:tcBorders>
              <w:top w:val="nil"/>
              <w:left w:val="nil"/>
              <w:bottom w:val="single" w:sz="4" w:space="0" w:color="000000"/>
              <w:right w:val="single" w:sz="4" w:space="0" w:color="000000"/>
            </w:tcBorders>
            <w:shd w:val="clear" w:color="auto" w:fill="auto"/>
            <w:noWrap/>
            <w:vAlign w:val="bottom"/>
            <w:hideMark/>
          </w:tcPr>
          <w:p w14:paraId="7B7EE25C" w14:textId="15F4B8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4DBEEA84" w14:textId="5A272C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7B6FA" w14:textId="133DED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3534F" w14:textId="159882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FEA45" w14:textId="18453E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B349A1" w14:paraId="2F6E9BC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5F12E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26493F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78E1E9D" w14:textId="69EE19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72392E5F" w14:textId="59FEC4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16B4DB57" w14:textId="2D082F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F5094" w14:textId="2FD0FA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30B8C" w14:textId="361F56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B349A1" w14:paraId="1A23F9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15BEC2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E8058F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0" w:type="auto"/>
            <w:tcBorders>
              <w:top w:val="nil"/>
              <w:left w:val="nil"/>
              <w:bottom w:val="single" w:sz="4" w:space="0" w:color="000000"/>
              <w:right w:val="single" w:sz="4" w:space="0" w:color="000000"/>
            </w:tcBorders>
            <w:shd w:val="clear" w:color="auto" w:fill="auto"/>
            <w:noWrap/>
            <w:vAlign w:val="bottom"/>
            <w:hideMark/>
          </w:tcPr>
          <w:p w14:paraId="1CE27ED6" w14:textId="2A37A6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c>
          <w:tcPr>
            <w:tcW w:w="0" w:type="auto"/>
            <w:tcBorders>
              <w:top w:val="nil"/>
              <w:left w:val="nil"/>
              <w:bottom w:val="single" w:sz="4" w:space="0" w:color="000000"/>
              <w:right w:val="single" w:sz="4" w:space="0" w:color="000000"/>
            </w:tcBorders>
            <w:shd w:val="clear" w:color="auto" w:fill="auto"/>
            <w:noWrap/>
            <w:vAlign w:val="bottom"/>
            <w:hideMark/>
          </w:tcPr>
          <w:p w14:paraId="38288FB7" w14:textId="64EEF6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E2D43" w14:textId="4F19BE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B0549" w14:textId="01AB77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67FDC" w14:textId="4DF6B8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r>
      <w:tr w:rsidR="00B349A1" w14:paraId="4996F10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129A63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DB29F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0" w:type="auto"/>
            <w:tcBorders>
              <w:top w:val="nil"/>
              <w:left w:val="nil"/>
              <w:bottom w:val="single" w:sz="4" w:space="0" w:color="000000"/>
              <w:right w:val="single" w:sz="4" w:space="0" w:color="000000"/>
            </w:tcBorders>
            <w:shd w:val="clear" w:color="auto" w:fill="auto"/>
            <w:noWrap/>
            <w:vAlign w:val="bottom"/>
            <w:hideMark/>
          </w:tcPr>
          <w:p w14:paraId="23E66876" w14:textId="259E48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59424E62" w14:textId="343643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5FC5E56F" w14:textId="14789C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FB960" w14:textId="362901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780D9" w14:textId="125AF9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B349A1" w14:paraId="1081DB2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A97E7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765B52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0" w:type="auto"/>
            <w:tcBorders>
              <w:top w:val="nil"/>
              <w:left w:val="nil"/>
              <w:bottom w:val="single" w:sz="4" w:space="0" w:color="000000"/>
              <w:right w:val="single" w:sz="4" w:space="0" w:color="000000"/>
            </w:tcBorders>
            <w:shd w:val="clear" w:color="auto" w:fill="auto"/>
            <w:noWrap/>
            <w:vAlign w:val="bottom"/>
            <w:hideMark/>
          </w:tcPr>
          <w:p w14:paraId="63E2B6A3" w14:textId="73B700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c>
          <w:tcPr>
            <w:tcW w:w="0" w:type="auto"/>
            <w:tcBorders>
              <w:top w:val="nil"/>
              <w:left w:val="nil"/>
              <w:bottom w:val="single" w:sz="4" w:space="0" w:color="000000"/>
              <w:right w:val="single" w:sz="4" w:space="0" w:color="000000"/>
            </w:tcBorders>
            <w:shd w:val="clear" w:color="auto" w:fill="auto"/>
            <w:noWrap/>
            <w:vAlign w:val="bottom"/>
            <w:hideMark/>
          </w:tcPr>
          <w:p w14:paraId="0B856A87" w14:textId="41F97D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47252" w14:textId="55686D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26CE2" w14:textId="7D7D8C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803AD" w14:textId="3F5151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r>
      <w:tr w:rsidR="00B349A1" w14:paraId="089D2AF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C0BF0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D6C7BC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0" w:type="auto"/>
            <w:tcBorders>
              <w:top w:val="nil"/>
              <w:left w:val="nil"/>
              <w:bottom w:val="single" w:sz="4" w:space="0" w:color="000000"/>
              <w:right w:val="single" w:sz="4" w:space="0" w:color="000000"/>
            </w:tcBorders>
            <w:shd w:val="clear" w:color="auto" w:fill="auto"/>
            <w:noWrap/>
            <w:vAlign w:val="bottom"/>
            <w:hideMark/>
          </w:tcPr>
          <w:p w14:paraId="25D56925" w14:textId="59BD1A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072F80D8" w14:textId="63D601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46E8E20" w14:textId="650203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F292E" w14:textId="7A6C3C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BB575" w14:textId="3D9316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8,025,483.12 </w:t>
            </w:r>
          </w:p>
        </w:tc>
      </w:tr>
      <w:tr w:rsidR="00B349A1" w14:paraId="38FB21DB"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86EB74"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0" w:type="auto"/>
            <w:tcBorders>
              <w:top w:val="nil"/>
              <w:left w:val="nil"/>
              <w:bottom w:val="single" w:sz="4" w:space="0" w:color="000000"/>
              <w:right w:val="single" w:sz="4" w:space="0" w:color="000000"/>
            </w:tcBorders>
            <w:shd w:val="clear" w:color="D8D8D8" w:fill="D8D8D8"/>
            <w:noWrap/>
            <w:vAlign w:val="bottom"/>
            <w:hideMark/>
          </w:tcPr>
          <w:p w14:paraId="230375D1" w14:textId="6C96EFB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1,424,857.38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56CBA100" w14:textId="5D81213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5CEC612D" w14:textId="1B73994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358F5ED" w14:textId="2B0E3D8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DF8B98" w14:textId="3DE9475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4,227,416.38 </w:t>
            </w:r>
          </w:p>
        </w:tc>
      </w:tr>
      <w:tr w:rsidR="00B349A1" w14:paraId="65F600F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54EAE0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676B90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0" w:type="auto"/>
            <w:tcBorders>
              <w:top w:val="nil"/>
              <w:left w:val="nil"/>
              <w:bottom w:val="single" w:sz="4" w:space="0" w:color="000000"/>
              <w:right w:val="single" w:sz="4" w:space="0" w:color="000000"/>
            </w:tcBorders>
            <w:shd w:val="clear" w:color="auto" w:fill="auto"/>
            <w:noWrap/>
            <w:vAlign w:val="bottom"/>
            <w:hideMark/>
          </w:tcPr>
          <w:p w14:paraId="13A518C3" w14:textId="1EEEA3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3FB3B4CD" w14:textId="2508A2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BECA5" w14:textId="50812A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25D6A" w14:textId="114914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6A5DD" w14:textId="565FAB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B349A1" w14:paraId="0B9B598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8F593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5FA01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1E8DD399" w14:textId="6E31DA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B5971" w14:textId="58DC26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A31B1E" w14:textId="660DD3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42A49" w14:textId="3D2AB5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70AF0" w14:textId="36925D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B349A1" w14:paraId="5EE9D09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1C7512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82658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0" w:type="auto"/>
            <w:tcBorders>
              <w:top w:val="nil"/>
              <w:left w:val="nil"/>
              <w:bottom w:val="single" w:sz="4" w:space="0" w:color="000000"/>
              <w:right w:val="single" w:sz="4" w:space="0" w:color="000000"/>
            </w:tcBorders>
            <w:shd w:val="clear" w:color="auto" w:fill="auto"/>
            <w:noWrap/>
            <w:vAlign w:val="bottom"/>
            <w:hideMark/>
          </w:tcPr>
          <w:p w14:paraId="437E6DCC" w14:textId="0E483C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6FEF4" w14:textId="74DDD8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12AFBA4C" w14:textId="76C4C1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ABF69" w14:textId="52761E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E1C20" w14:textId="6A6B9A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B349A1" w14:paraId="706ADCC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F3157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8AE79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6DE4887D" w14:textId="161B23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5196B" w14:textId="41E21A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22BD215F" w14:textId="7471DC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60AF5" w14:textId="1A0BD6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F43D9" w14:textId="2250AD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B349A1" w14:paraId="3438852E"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4D5B9"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24A7F7CB" w14:textId="783F3E5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5AD9FB90" w14:textId="0ED1939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7794B4D3" w14:textId="1A09035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EA09FA" w14:textId="6873D13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8D7119" w14:textId="2A5C171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B349A1" w14:paraId="3E21F84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59F8E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1AF4CF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4D27F09A" w14:textId="0799E7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6141F" w14:textId="598AEF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6B7EAA5F" w14:textId="24866B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AF8CB" w14:textId="3622E9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76E5F" w14:textId="63BEE4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B349A1" w14:paraId="6BE9E73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83E4D0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1DD6D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0" w:type="auto"/>
            <w:tcBorders>
              <w:top w:val="nil"/>
              <w:left w:val="nil"/>
              <w:bottom w:val="single" w:sz="4" w:space="0" w:color="000000"/>
              <w:right w:val="single" w:sz="4" w:space="0" w:color="000000"/>
            </w:tcBorders>
            <w:shd w:val="clear" w:color="auto" w:fill="auto"/>
            <w:noWrap/>
            <w:vAlign w:val="bottom"/>
            <w:hideMark/>
          </w:tcPr>
          <w:p w14:paraId="18C7D305" w14:textId="453475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72349" w14:textId="4555FD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58117166" w14:textId="723DA9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833A4" w14:textId="31EA62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1EF65" w14:textId="3F9127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B349A1" w14:paraId="0A4BFE0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757BD4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057C0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0" w:type="auto"/>
            <w:tcBorders>
              <w:top w:val="nil"/>
              <w:left w:val="nil"/>
              <w:bottom w:val="single" w:sz="4" w:space="0" w:color="000000"/>
              <w:right w:val="single" w:sz="4" w:space="0" w:color="000000"/>
            </w:tcBorders>
            <w:shd w:val="clear" w:color="auto" w:fill="auto"/>
            <w:noWrap/>
            <w:vAlign w:val="bottom"/>
            <w:hideMark/>
          </w:tcPr>
          <w:p w14:paraId="0974D318" w14:textId="65A3B7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61D3076C" w14:textId="673B4D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77D0B3EA" w14:textId="164A29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3179D" w14:textId="5A4DB9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DA266" w14:textId="35182B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B349A1" w14:paraId="19447F7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5CCCE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32E620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0" w:type="auto"/>
            <w:tcBorders>
              <w:top w:val="nil"/>
              <w:left w:val="nil"/>
              <w:bottom w:val="single" w:sz="4" w:space="0" w:color="000000"/>
              <w:right w:val="single" w:sz="4" w:space="0" w:color="000000"/>
            </w:tcBorders>
            <w:shd w:val="clear" w:color="auto" w:fill="auto"/>
            <w:noWrap/>
            <w:vAlign w:val="bottom"/>
            <w:hideMark/>
          </w:tcPr>
          <w:p w14:paraId="4573C71D" w14:textId="7C5E00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A8732" w14:textId="00CF73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7A112C9A" w14:textId="43BED0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90CEC" w14:textId="24746C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1B90A" w14:textId="1C6734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B349A1" w14:paraId="194231D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3DBA37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1C04B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0" w:type="auto"/>
            <w:tcBorders>
              <w:top w:val="nil"/>
              <w:left w:val="nil"/>
              <w:bottom w:val="single" w:sz="4" w:space="0" w:color="000000"/>
              <w:right w:val="single" w:sz="4" w:space="0" w:color="000000"/>
            </w:tcBorders>
            <w:shd w:val="clear" w:color="auto" w:fill="auto"/>
            <w:noWrap/>
            <w:vAlign w:val="bottom"/>
            <w:hideMark/>
          </w:tcPr>
          <w:p w14:paraId="69EEE37C" w14:textId="2F0436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9EC8F" w14:textId="7D47F2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14DBA1" w14:textId="5F7F9C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A7360" w14:textId="506A3F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8F315" w14:textId="30177F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B349A1" w14:paraId="181B927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7FBED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EC8B92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0" w:type="auto"/>
            <w:tcBorders>
              <w:top w:val="nil"/>
              <w:left w:val="nil"/>
              <w:bottom w:val="single" w:sz="4" w:space="0" w:color="000000"/>
              <w:right w:val="single" w:sz="4" w:space="0" w:color="000000"/>
            </w:tcBorders>
            <w:shd w:val="clear" w:color="auto" w:fill="auto"/>
            <w:noWrap/>
            <w:vAlign w:val="bottom"/>
            <w:hideMark/>
          </w:tcPr>
          <w:p w14:paraId="4574342F" w14:textId="10738E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2C432" w14:textId="5653A8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032D72D5" w14:textId="79E1F3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AFF7E" w14:textId="29DEFD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83B66" w14:textId="495C46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B349A1" w14:paraId="6BB31EC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4CF955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A04D0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0" w:type="auto"/>
            <w:tcBorders>
              <w:top w:val="nil"/>
              <w:left w:val="nil"/>
              <w:bottom w:val="single" w:sz="4" w:space="0" w:color="000000"/>
              <w:right w:val="single" w:sz="4" w:space="0" w:color="000000"/>
            </w:tcBorders>
            <w:shd w:val="clear" w:color="auto" w:fill="auto"/>
            <w:noWrap/>
            <w:vAlign w:val="bottom"/>
            <w:hideMark/>
          </w:tcPr>
          <w:p w14:paraId="52B907A6" w14:textId="21CB5B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1F6744EC" w14:textId="4FB98C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57CBCE80" w14:textId="44CAF4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DEA41" w14:textId="59CE86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08CB7" w14:textId="2C89D4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B349A1" w14:paraId="2D33F98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B15B8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11987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6A131D8A" w14:textId="61A53A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13130" w14:textId="38C537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7DA8FA84" w14:textId="4F5A1A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F925D" w14:textId="1FAF4D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ECFBA" w14:textId="5B1440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B349A1" w14:paraId="40CDF87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F8532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9C132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0" w:type="auto"/>
            <w:tcBorders>
              <w:top w:val="nil"/>
              <w:left w:val="nil"/>
              <w:bottom w:val="single" w:sz="4" w:space="0" w:color="000000"/>
              <w:right w:val="single" w:sz="4" w:space="0" w:color="000000"/>
            </w:tcBorders>
            <w:shd w:val="clear" w:color="auto" w:fill="auto"/>
            <w:noWrap/>
            <w:vAlign w:val="bottom"/>
            <w:hideMark/>
          </w:tcPr>
          <w:p w14:paraId="5098B522" w14:textId="3C67E1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0D69C913" w14:textId="05BF98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2E538AB6" w14:textId="5FBB19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D336B" w14:textId="533F28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A7EC3" w14:textId="60BA87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B349A1" w14:paraId="69C2E0C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8C1262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E0650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0F8FA6DE" w14:textId="7E3A7A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15013B6A" w14:textId="587587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6B50FDCA" w14:textId="31A115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515A3" w14:textId="4146BF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BCD61" w14:textId="03DD9A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B349A1" w14:paraId="2C46456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436D4C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68E2BB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0" w:type="auto"/>
            <w:tcBorders>
              <w:top w:val="nil"/>
              <w:left w:val="nil"/>
              <w:bottom w:val="single" w:sz="4" w:space="0" w:color="000000"/>
              <w:right w:val="single" w:sz="4" w:space="0" w:color="000000"/>
            </w:tcBorders>
            <w:shd w:val="clear" w:color="auto" w:fill="auto"/>
            <w:noWrap/>
            <w:vAlign w:val="bottom"/>
            <w:hideMark/>
          </w:tcPr>
          <w:p w14:paraId="472EE4C4" w14:textId="7F401E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B0758" w14:textId="208F99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5B25BA7F" w14:textId="37F19A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079F8" w14:textId="6AFD89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40525" w14:textId="6E4AA4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B349A1" w14:paraId="5454FAD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E1DFB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5A4FE15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4583D3F7" w14:textId="05C91F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6D678804" w14:textId="49EC33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37D9E0C3" w14:textId="32F394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0747A" w14:textId="1901C5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14BC8" w14:textId="59D667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B349A1" w14:paraId="7A2A268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B28EDD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3A219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6D282DD8" w14:textId="28FA99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39EF2" w14:textId="08D2C7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23A57DE9" w14:textId="35D825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C1EE0" w14:textId="627E03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938EF" w14:textId="4C1C02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B349A1" w14:paraId="5ED5F4A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15E7A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96407C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0" w:type="auto"/>
            <w:tcBorders>
              <w:top w:val="nil"/>
              <w:left w:val="nil"/>
              <w:bottom w:val="single" w:sz="4" w:space="0" w:color="000000"/>
              <w:right w:val="single" w:sz="4" w:space="0" w:color="000000"/>
            </w:tcBorders>
            <w:shd w:val="clear" w:color="auto" w:fill="auto"/>
            <w:noWrap/>
            <w:vAlign w:val="bottom"/>
            <w:hideMark/>
          </w:tcPr>
          <w:p w14:paraId="3D8BDDB3" w14:textId="6D5C02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39C4E588" w14:textId="50B70F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51A67383" w14:textId="12AB96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A5203" w14:textId="2ACCE3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92CBC" w14:textId="2EC520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B349A1" w14:paraId="0195610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1761A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90A9D0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0" w:type="auto"/>
            <w:tcBorders>
              <w:top w:val="nil"/>
              <w:left w:val="nil"/>
              <w:bottom w:val="single" w:sz="4" w:space="0" w:color="000000"/>
              <w:right w:val="single" w:sz="4" w:space="0" w:color="000000"/>
            </w:tcBorders>
            <w:shd w:val="clear" w:color="auto" w:fill="auto"/>
            <w:noWrap/>
            <w:vAlign w:val="bottom"/>
            <w:hideMark/>
          </w:tcPr>
          <w:p w14:paraId="773739C8" w14:textId="0AC17F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1CB0B3DB" w14:textId="3BC996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09853" w14:textId="6DEEA2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071BB" w14:textId="7F8014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7FB01" w14:textId="1BBD87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B349A1" w14:paraId="1034405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B8398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88511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0" w:type="auto"/>
            <w:tcBorders>
              <w:top w:val="nil"/>
              <w:left w:val="nil"/>
              <w:bottom w:val="single" w:sz="4" w:space="0" w:color="000000"/>
              <w:right w:val="single" w:sz="4" w:space="0" w:color="000000"/>
            </w:tcBorders>
            <w:shd w:val="clear" w:color="auto" w:fill="auto"/>
            <w:noWrap/>
            <w:vAlign w:val="bottom"/>
            <w:hideMark/>
          </w:tcPr>
          <w:p w14:paraId="541029EB" w14:textId="0028D5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504C0" w14:textId="3C31B4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2633EE34" w14:textId="57119F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5FA10" w14:textId="18EB7C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701FD" w14:textId="515AD7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B349A1" w14:paraId="5ADC659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9640D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242917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0" w:type="auto"/>
            <w:tcBorders>
              <w:top w:val="nil"/>
              <w:left w:val="nil"/>
              <w:bottom w:val="single" w:sz="4" w:space="0" w:color="000000"/>
              <w:right w:val="single" w:sz="4" w:space="0" w:color="000000"/>
            </w:tcBorders>
            <w:shd w:val="clear" w:color="auto" w:fill="auto"/>
            <w:noWrap/>
            <w:vAlign w:val="bottom"/>
            <w:hideMark/>
          </w:tcPr>
          <w:p w14:paraId="4ED414EB" w14:textId="583E2B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3512B" w14:textId="531849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00BDA848" w14:textId="3ED541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D747A" w14:textId="31DA21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A2723" w14:textId="149924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B349A1" w14:paraId="66E7EF7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32E57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98FCB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6B24AC95" w14:textId="4D3FCD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DCCBB" w14:textId="710F08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A424D5" w14:textId="5A1D29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5E5CF" w14:textId="51F2B9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DF549" w14:textId="684D24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B349A1" w14:paraId="6F2B0BC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ADADBD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930634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05D8006" w14:textId="7B2CDF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1E0528DE" w14:textId="2CBD9E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46FD9974" w14:textId="00D518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4BFF9" w14:textId="0178E9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57C37" w14:textId="757480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B349A1" w14:paraId="0092D0A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16F4A7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588EFE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71694D7B" w14:textId="0D5096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E6795" w14:textId="6630CE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5C68C1BA" w14:textId="18488D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CED7D" w14:textId="777639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FA3FB" w14:textId="19F11C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B349A1" w14:paraId="18A666B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5AF22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B0996F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0" w:type="auto"/>
            <w:tcBorders>
              <w:top w:val="nil"/>
              <w:left w:val="nil"/>
              <w:bottom w:val="single" w:sz="4" w:space="0" w:color="000000"/>
              <w:right w:val="single" w:sz="4" w:space="0" w:color="000000"/>
            </w:tcBorders>
            <w:shd w:val="clear" w:color="auto" w:fill="auto"/>
            <w:noWrap/>
            <w:vAlign w:val="bottom"/>
            <w:hideMark/>
          </w:tcPr>
          <w:p w14:paraId="09F084CB" w14:textId="7BF097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6B23046C" w14:textId="0E80F9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396D8CEC" w14:textId="5792F8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40856" w14:textId="5AC895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0937A" w14:textId="0A6ABB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B349A1" w14:paraId="7788C607"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BE770E"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1FEA3D5D" w14:textId="4AC0D53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7,176,032.59 </w:t>
            </w:r>
          </w:p>
        </w:tc>
        <w:tc>
          <w:tcPr>
            <w:tcW w:w="0" w:type="auto"/>
            <w:tcBorders>
              <w:top w:val="nil"/>
              <w:left w:val="nil"/>
              <w:bottom w:val="single" w:sz="4" w:space="0" w:color="000000"/>
              <w:right w:val="single" w:sz="4" w:space="0" w:color="000000"/>
            </w:tcBorders>
            <w:shd w:val="clear" w:color="D8D8D8" w:fill="D8D8D8"/>
            <w:noWrap/>
            <w:vAlign w:val="bottom"/>
            <w:hideMark/>
          </w:tcPr>
          <w:p w14:paraId="7840D420" w14:textId="6601D7B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43,201,944.30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6A16CA6E" w14:textId="4BB72EE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760D314" w14:textId="184F12E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8E5612" w14:textId="176D4C8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51,959,176.89 </w:t>
            </w:r>
          </w:p>
        </w:tc>
      </w:tr>
      <w:tr w:rsidR="00B349A1" w14:paraId="168F88D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5220469"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15101261" w14:textId="6C9DDE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3,194,155.61 </w:t>
            </w:r>
          </w:p>
        </w:tc>
        <w:tc>
          <w:tcPr>
            <w:tcW w:w="0" w:type="auto"/>
            <w:tcBorders>
              <w:top w:val="nil"/>
              <w:left w:val="nil"/>
              <w:bottom w:val="single" w:sz="4" w:space="0" w:color="000000"/>
              <w:right w:val="single" w:sz="4" w:space="0" w:color="000000"/>
            </w:tcBorders>
            <w:shd w:val="clear" w:color="auto" w:fill="auto"/>
            <w:noWrap/>
            <w:vAlign w:val="bottom"/>
            <w:hideMark/>
          </w:tcPr>
          <w:p w14:paraId="249DCBBC" w14:textId="461972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DC37D" w14:textId="458D70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1643B" w14:textId="366CB9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F12C3" w14:textId="0E955F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3,194,155.61 </w:t>
            </w:r>
          </w:p>
        </w:tc>
      </w:tr>
      <w:tr w:rsidR="00B349A1" w14:paraId="1CE33D6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80D32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8316A7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5ACE3544" w14:textId="0292AA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33DE49F8" w14:textId="1763F8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71C887E2" w14:textId="6E03F0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1CC4F" w14:textId="3ECE84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7B910" w14:textId="47C669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B349A1" w14:paraId="2721787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B87BA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6C959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0" w:type="auto"/>
            <w:tcBorders>
              <w:top w:val="nil"/>
              <w:left w:val="nil"/>
              <w:bottom w:val="single" w:sz="4" w:space="0" w:color="000000"/>
              <w:right w:val="single" w:sz="4" w:space="0" w:color="000000"/>
            </w:tcBorders>
            <w:shd w:val="clear" w:color="auto" w:fill="auto"/>
            <w:noWrap/>
            <w:vAlign w:val="bottom"/>
            <w:hideMark/>
          </w:tcPr>
          <w:p w14:paraId="14B3156D" w14:textId="02D056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3549B517" w14:textId="07425C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67B4F990" w14:textId="433AFD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6EAB9" w14:textId="3B4F1A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773C7" w14:textId="2CBAF3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B349A1" w14:paraId="29CE987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16C7D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FD6AC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0" w:type="auto"/>
            <w:tcBorders>
              <w:top w:val="nil"/>
              <w:left w:val="nil"/>
              <w:bottom w:val="single" w:sz="4" w:space="0" w:color="000000"/>
              <w:right w:val="single" w:sz="4" w:space="0" w:color="000000"/>
            </w:tcBorders>
            <w:shd w:val="clear" w:color="auto" w:fill="auto"/>
            <w:noWrap/>
            <w:vAlign w:val="bottom"/>
            <w:hideMark/>
          </w:tcPr>
          <w:p w14:paraId="22F749AA" w14:textId="6FF702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03D1B6A9" w14:textId="4FC576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1F5911D7" w14:textId="477B86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E3188" w14:textId="1C3CE2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F12BC" w14:textId="00C7FF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B349A1" w14:paraId="6C03ACF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BB720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312793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66C12ACA" w14:textId="108158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1B93723C" w14:textId="75DF0A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02921C07" w14:textId="690700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9DCCF" w14:textId="263551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8C7BF" w14:textId="231CF3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B349A1" w14:paraId="54E7865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109ED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CAA364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58F241E0" w14:textId="4545BF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60D60BCF" w14:textId="15563C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0E8FF173" w14:textId="463344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2E75CF" w14:textId="465BA9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A6668" w14:textId="138E5E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rsidR="00B349A1" w14:paraId="1EB74A1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187F6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3DD8D0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0" w:type="auto"/>
            <w:tcBorders>
              <w:top w:val="nil"/>
              <w:left w:val="nil"/>
              <w:bottom w:val="single" w:sz="4" w:space="0" w:color="000000"/>
              <w:right w:val="single" w:sz="4" w:space="0" w:color="000000"/>
            </w:tcBorders>
            <w:shd w:val="clear" w:color="auto" w:fill="auto"/>
            <w:noWrap/>
            <w:vAlign w:val="bottom"/>
            <w:hideMark/>
          </w:tcPr>
          <w:p w14:paraId="55783F3A" w14:textId="09640D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286,202.24 </w:t>
            </w:r>
          </w:p>
        </w:tc>
        <w:tc>
          <w:tcPr>
            <w:tcW w:w="0" w:type="auto"/>
            <w:tcBorders>
              <w:top w:val="nil"/>
              <w:left w:val="nil"/>
              <w:bottom w:val="single" w:sz="4" w:space="0" w:color="000000"/>
              <w:right w:val="single" w:sz="4" w:space="0" w:color="000000"/>
            </w:tcBorders>
            <w:shd w:val="clear" w:color="auto" w:fill="auto"/>
            <w:noWrap/>
            <w:vAlign w:val="bottom"/>
            <w:hideMark/>
          </w:tcPr>
          <w:p w14:paraId="011E6D50" w14:textId="4C98DE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0754565B" w14:textId="45A4E7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49818EB1" w14:textId="035508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BF309" w14:textId="1E727D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3,499,002.24 </w:t>
            </w:r>
          </w:p>
        </w:tc>
      </w:tr>
      <w:tr w:rsidR="00B349A1" w14:paraId="6F83F33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8A1C8B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19EF4F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0" w:type="auto"/>
            <w:tcBorders>
              <w:top w:val="nil"/>
              <w:left w:val="nil"/>
              <w:bottom w:val="single" w:sz="4" w:space="0" w:color="000000"/>
              <w:right w:val="single" w:sz="4" w:space="0" w:color="000000"/>
            </w:tcBorders>
            <w:shd w:val="clear" w:color="auto" w:fill="auto"/>
            <w:noWrap/>
            <w:vAlign w:val="bottom"/>
            <w:hideMark/>
          </w:tcPr>
          <w:p w14:paraId="7A27AC2C" w14:textId="6C5834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5F05001B" w14:textId="4B6F1A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5DE1E9D8" w14:textId="008EEE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3ED4DBBC" w14:textId="374805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E9417" w14:textId="30377A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rsidR="00B349A1" w14:paraId="53CA804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15B1E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561A8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0" w:type="auto"/>
            <w:tcBorders>
              <w:top w:val="nil"/>
              <w:left w:val="nil"/>
              <w:bottom w:val="single" w:sz="4" w:space="0" w:color="000000"/>
              <w:right w:val="single" w:sz="4" w:space="0" w:color="000000"/>
            </w:tcBorders>
            <w:shd w:val="clear" w:color="auto" w:fill="auto"/>
            <w:noWrap/>
            <w:vAlign w:val="bottom"/>
            <w:hideMark/>
          </w:tcPr>
          <w:p w14:paraId="65443DFA" w14:textId="628100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060A7B9D" w14:textId="6D4FC3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5B34D6B4" w14:textId="0DC86A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D98BA" w14:textId="590E15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8C92D" w14:textId="648B0E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B349A1" w14:paraId="4EB5A1A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AA77E0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9ABDC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0" w:type="auto"/>
            <w:tcBorders>
              <w:top w:val="nil"/>
              <w:left w:val="nil"/>
              <w:bottom w:val="single" w:sz="4" w:space="0" w:color="000000"/>
              <w:right w:val="single" w:sz="4" w:space="0" w:color="000000"/>
            </w:tcBorders>
            <w:shd w:val="clear" w:color="auto" w:fill="auto"/>
            <w:noWrap/>
            <w:vAlign w:val="bottom"/>
            <w:hideMark/>
          </w:tcPr>
          <w:p w14:paraId="196EDF46" w14:textId="2FB0FB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4D783674" w14:textId="5732D1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17CDD88F" w14:textId="5A1AD6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4EF9A650" w14:textId="77BD5A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E2606" w14:textId="71C822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B349A1" w14:paraId="07E05C7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07459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7061F2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60E5FED2" w14:textId="408B0A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DAE74" w14:textId="61FB38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4CA951E" w14:textId="015212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79F34" w14:textId="59F3ED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358BE" w14:textId="1F4E3A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B349A1" w14:paraId="2F909FC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54853B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2C0717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0" w:type="auto"/>
            <w:tcBorders>
              <w:top w:val="nil"/>
              <w:left w:val="nil"/>
              <w:bottom w:val="single" w:sz="4" w:space="0" w:color="000000"/>
              <w:right w:val="single" w:sz="4" w:space="0" w:color="000000"/>
            </w:tcBorders>
            <w:shd w:val="clear" w:color="auto" w:fill="auto"/>
            <w:noWrap/>
            <w:vAlign w:val="bottom"/>
            <w:hideMark/>
          </w:tcPr>
          <w:p w14:paraId="2BCCCD59" w14:textId="7F6FC8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EAC3E" w14:textId="016D82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c>
          <w:tcPr>
            <w:tcW w:w="0" w:type="auto"/>
            <w:tcBorders>
              <w:top w:val="nil"/>
              <w:left w:val="nil"/>
              <w:bottom w:val="single" w:sz="4" w:space="0" w:color="000000"/>
              <w:right w:val="single" w:sz="4" w:space="0" w:color="000000"/>
            </w:tcBorders>
            <w:shd w:val="clear" w:color="auto" w:fill="auto"/>
            <w:noWrap/>
            <w:vAlign w:val="bottom"/>
            <w:hideMark/>
          </w:tcPr>
          <w:p w14:paraId="6152C05B" w14:textId="2E6A55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3EAA4A63" w14:textId="10EF64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47DF3" w14:textId="0FAFCF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3,361,600.00 </w:t>
            </w:r>
          </w:p>
        </w:tc>
      </w:tr>
      <w:tr w:rsidR="00B349A1" w14:paraId="4AEF2C4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4E809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0A7FEE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17EA4919" w14:textId="4B2B86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496,162.08 </w:t>
            </w:r>
          </w:p>
        </w:tc>
        <w:tc>
          <w:tcPr>
            <w:tcW w:w="0" w:type="auto"/>
            <w:tcBorders>
              <w:top w:val="nil"/>
              <w:left w:val="nil"/>
              <w:bottom w:val="single" w:sz="4" w:space="0" w:color="000000"/>
              <w:right w:val="single" w:sz="4" w:space="0" w:color="000000"/>
            </w:tcBorders>
            <w:shd w:val="clear" w:color="auto" w:fill="auto"/>
            <w:noWrap/>
            <w:vAlign w:val="bottom"/>
            <w:hideMark/>
          </w:tcPr>
          <w:p w14:paraId="1202F683" w14:textId="43BDBC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B7BC6F" w14:textId="440553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4B4AF" w14:textId="2ADFAF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4668F" w14:textId="3C3B60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2,996,162.08 </w:t>
            </w:r>
          </w:p>
        </w:tc>
      </w:tr>
      <w:tr w:rsidR="00B349A1" w14:paraId="0F25BC5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827FB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D69E30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52382836" w14:textId="0DE148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4F6B8C30" w14:textId="5D0475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6BEDEED8" w14:textId="1B274B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0B368" w14:textId="4F5F3B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F55A7" w14:textId="03EA73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B349A1" w14:paraId="4337372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5B712D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B59EB7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53ABF526" w14:textId="2D17BA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88B60" w14:textId="1D3901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3789D0" w14:textId="356770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EC348" w14:textId="5AE5A9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68F61" w14:textId="063E20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B349A1" w14:paraId="7626ACE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84AE45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C2711B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71E0263F" w14:textId="53126B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3F282DA2" w14:textId="76D4A7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036B6550" w14:textId="35ACCB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A7026" w14:textId="7813AF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D4395" w14:textId="1074B9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rsidR="00B349A1" w14:paraId="322AE8AC"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4C40AD6"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2FE08364" w14:textId="4CA2AE7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34,347,513.00 </w:t>
            </w:r>
          </w:p>
        </w:tc>
        <w:tc>
          <w:tcPr>
            <w:tcW w:w="0" w:type="auto"/>
            <w:tcBorders>
              <w:top w:val="nil"/>
              <w:left w:val="nil"/>
              <w:bottom w:val="single" w:sz="4" w:space="0" w:color="000000"/>
              <w:right w:val="single" w:sz="4" w:space="0" w:color="000000"/>
            </w:tcBorders>
            <w:shd w:val="clear" w:color="A5A5A5" w:fill="A5A5A5"/>
            <w:noWrap/>
            <w:vAlign w:val="bottom"/>
            <w:hideMark/>
          </w:tcPr>
          <w:p w14:paraId="531D7063" w14:textId="44BDFB6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2B6D76BC" w14:textId="01A873D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170CBF0" w14:textId="5420267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F4C6E28" w14:textId="0555151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175,981,330.37 </w:t>
            </w:r>
          </w:p>
        </w:tc>
      </w:tr>
      <w:tr w:rsidR="00B349A1" w14:paraId="744A04AA"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2CD6F1"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5A3EA7D4" w14:textId="09EB236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4,562,920.00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0B94669" w14:textId="556288B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4ECEEE2E" w14:textId="45AE6E5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39431DA" w14:textId="23C8A41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495B8E" w14:textId="1831610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31,115,215.70 </w:t>
            </w:r>
          </w:p>
        </w:tc>
      </w:tr>
      <w:tr w:rsidR="00B349A1" w14:paraId="14B4573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6A1E2C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B867B7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0" w:type="auto"/>
            <w:tcBorders>
              <w:top w:val="nil"/>
              <w:left w:val="nil"/>
              <w:bottom w:val="single" w:sz="4" w:space="0" w:color="000000"/>
              <w:right w:val="single" w:sz="4" w:space="0" w:color="000000"/>
            </w:tcBorders>
            <w:shd w:val="clear" w:color="auto" w:fill="auto"/>
            <w:noWrap/>
            <w:vAlign w:val="bottom"/>
            <w:hideMark/>
          </w:tcPr>
          <w:p w14:paraId="113B1F0F" w14:textId="29549B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42336FA" w14:textId="0573C1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0D4F5" w14:textId="39AD03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6A76E" w14:textId="770E1B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1D424" w14:textId="457103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7217109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582FF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DA3AEC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3B740924" w14:textId="3457FC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8F7AA0" w14:textId="531F8C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03015" w14:textId="596FBC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15517" w14:textId="24ABAF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A4DCA" w14:textId="4CF762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349A1" w14:paraId="17D32BF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9E3E19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5175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6E20481B" w14:textId="7F0E00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677B1477" w14:textId="23FAEE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CFF5B" w14:textId="11DB6E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D3601" w14:textId="38150B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D863B" w14:textId="0431F1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B349A1" w14:paraId="23564D4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49CAB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8F1B1B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6B3C2D12" w14:textId="45B025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99F928" w14:textId="71027F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F869D7" w14:textId="3BC0DD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1C01561E" w14:textId="57F5CC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17DDC" w14:textId="128F34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B349A1" w14:paraId="49D74F6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0DF1CB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A5D91B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0" w:type="auto"/>
            <w:tcBorders>
              <w:top w:val="nil"/>
              <w:left w:val="nil"/>
              <w:bottom w:val="single" w:sz="4" w:space="0" w:color="000000"/>
              <w:right w:val="single" w:sz="4" w:space="0" w:color="000000"/>
            </w:tcBorders>
            <w:shd w:val="clear" w:color="auto" w:fill="auto"/>
            <w:noWrap/>
            <w:vAlign w:val="bottom"/>
            <w:hideMark/>
          </w:tcPr>
          <w:p w14:paraId="02ABEF47" w14:textId="397807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19072972" w14:textId="02D33E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DCC2A" w14:textId="0D7837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E3841" w14:textId="258688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0FD03" w14:textId="1FA567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B349A1" w14:paraId="6103C95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0E112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B53D9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0" w:type="auto"/>
            <w:tcBorders>
              <w:top w:val="nil"/>
              <w:left w:val="nil"/>
              <w:bottom w:val="single" w:sz="4" w:space="0" w:color="000000"/>
              <w:right w:val="single" w:sz="4" w:space="0" w:color="000000"/>
            </w:tcBorders>
            <w:shd w:val="clear" w:color="auto" w:fill="auto"/>
            <w:noWrap/>
            <w:vAlign w:val="bottom"/>
            <w:hideMark/>
          </w:tcPr>
          <w:p w14:paraId="6607BE30" w14:textId="49AD9B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182176" w14:textId="7A94A7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02C88689" w14:textId="19277A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DE100" w14:textId="1E0DBD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DB5CA" w14:textId="202C84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6,493,063.50 </w:t>
            </w:r>
          </w:p>
        </w:tc>
      </w:tr>
      <w:tr w:rsidR="00B349A1" w14:paraId="791481D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95103D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0C85F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4F7C96DE" w14:textId="62ADC3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9B4B4B0" w14:textId="163D88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4AF50" w14:textId="14DA8F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64EC8" w14:textId="082C2E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90368" w14:textId="3CC308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52C0A3A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2C55BB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85C29D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0" w:type="auto"/>
            <w:tcBorders>
              <w:top w:val="nil"/>
              <w:left w:val="nil"/>
              <w:bottom w:val="single" w:sz="4" w:space="0" w:color="000000"/>
              <w:right w:val="single" w:sz="4" w:space="0" w:color="000000"/>
            </w:tcBorders>
            <w:shd w:val="clear" w:color="auto" w:fill="auto"/>
            <w:noWrap/>
            <w:vAlign w:val="bottom"/>
            <w:hideMark/>
          </w:tcPr>
          <w:p w14:paraId="52BEC778" w14:textId="68FEE6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7BF72BAB" w14:textId="5A90BD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54534099" w14:textId="6A9C0E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202A1" w14:textId="4CC446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B942F" w14:textId="033F25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3,484,493.90 </w:t>
            </w:r>
          </w:p>
        </w:tc>
      </w:tr>
      <w:tr w:rsidR="00B349A1" w14:paraId="7AEF487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53B3B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22FA4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0" w:type="auto"/>
            <w:tcBorders>
              <w:top w:val="nil"/>
              <w:left w:val="nil"/>
              <w:bottom w:val="single" w:sz="4" w:space="0" w:color="000000"/>
              <w:right w:val="single" w:sz="4" w:space="0" w:color="000000"/>
            </w:tcBorders>
            <w:shd w:val="clear" w:color="auto" w:fill="auto"/>
            <w:noWrap/>
            <w:vAlign w:val="bottom"/>
            <w:hideMark/>
          </w:tcPr>
          <w:p w14:paraId="41E769FA" w14:textId="0672CE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5D9780E" w14:textId="41B6AC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FA1ED" w14:textId="60A9C4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3F011" w14:textId="0F41B8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D9665" w14:textId="606F3F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505801E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8BC5B7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0DDAD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0" w:type="auto"/>
            <w:tcBorders>
              <w:top w:val="nil"/>
              <w:left w:val="nil"/>
              <w:bottom w:val="single" w:sz="4" w:space="0" w:color="000000"/>
              <w:right w:val="single" w:sz="4" w:space="0" w:color="000000"/>
            </w:tcBorders>
            <w:shd w:val="clear" w:color="auto" w:fill="auto"/>
            <w:noWrap/>
            <w:vAlign w:val="bottom"/>
            <w:hideMark/>
          </w:tcPr>
          <w:p w14:paraId="1791588D" w14:textId="51ED2D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3DFEE92C" w14:textId="2EE72E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40F8D" w14:textId="6366CB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59ADF" w14:textId="1C3A7E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3203A" w14:textId="4DC399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B349A1" w14:paraId="73D52CE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B4EA50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1F009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0" w:type="auto"/>
            <w:tcBorders>
              <w:top w:val="nil"/>
              <w:left w:val="nil"/>
              <w:bottom w:val="single" w:sz="4" w:space="0" w:color="000000"/>
              <w:right w:val="single" w:sz="4" w:space="0" w:color="000000"/>
            </w:tcBorders>
            <w:shd w:val="clear" w:color="auto" w:fill="auto"/>
            <w:noWrap/>
            <w:vAlign w:val="bottom"/>
            <w:hideMark/>
          </w:tcPr>
          <w:p w14:paraId="0767BB3E" w14:textId="1DDA42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3186E728" w14:textId="165987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1F5EB4C3" w14:textId="0E3791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95E68" w14:textId="4FD7AE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76CCA" w14:textId="4503DB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B349A1" w14:paraId="19C25C1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28FB4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33DA13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2E5DEE68" w14:textId="2FE158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48FCD31" w14:textId="5F4F7F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FC097" w14:textId="54512E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C615D" w14:textId="694618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FCDAE" w14:textId="25AD61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7AEFF16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053839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EEC42A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0" w:type="auto"/>
            <w:tcBorders>
              <w:top w:val="nil"/>
              <w:left w:val="nil"/>
              <w:bottom w:val="single" w:sz="4" w:space="0" w:color="000000"/>
              <w:right w:val="single" w:sz="4" w:space="0" w:color="000000"/>
            </w:tcBorders>
            <w:shd w:val="clear" w:color="auto" w:fill="auto"/>
            <w:noWrap/>
            <w:vAlign w:val="bottom"/>
            <w:hideMark/>
          </w:tcPr>
          <w:p w14:paraId="38C4B6E3" w14:textId="5FADAE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6DA8F63B" w14:textId="5BFD96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05FB387D" w14:textId="385D62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2BB0D" w14:textId="4CB273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E9893" w14:textId="188EE3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rsidR="00B349A1" w14:paraId="7F4576E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0BF5F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E916D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0" w:type="auto"/>
            <w:tcBorders>
              <w:top w:val="nil"/>
              <w:left w:val="nil"/>
              <w:bottom w:val="single" w:sz="4" w:space="0" w:color="000000"/>
              <w:right w:val="single" w:sz="4" w:space="0" w:color="000000"/>
            </w:tcBorders>
            <w:shd w:val="clear" w:color="auto" w:fill="auto"/>
            <w:noWrap/>
            <w:vAlign w:val="bottom"/>
            <w:hideMark/>
          </w:tcPr>
          <w:p w14:paraId="2C1F3DAF" w14:textId="4E5484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58E1FF1" w14:textId="669F5F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C3152" w14:textId="6D3C72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D0FA5" w14:textId="3E7DD2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E2CB2" w14:textId="5DE5C5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7D5240CF"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EED495"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335E242F" w14:textId="0D6458C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5,292,533.00 </w:t>
            </w:r>
          </w:p>
        </w:tc>
        <w:tc>
          <w:tcPr>
            <w:tcW w:w="0" w:type="auto"/>
            <w:tcBorders>
              <w:top w:val="nil"/>
              <w:left w:val="nil"/>
              <w:bottom w:val="single" w:sz="4" w:space="0" w:color="000000"/>
              <w:right w:val="single" w:sz="4" w:space="0" w:color="000000"/>
            </w:tcBorders>
            <w:shd w:val="clear" w:color="D8D8D8" w:fill="D8D8D8"/>
            <w:noWrap/>
            <w:vAlign w:val="bottom"/>
            <w:hideMark/>
          </w:tcPr>
          <w:p w14:paraId="3D9EE090" w14:textId="59A40A0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1319C4B7" w14:textId="0C574F0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9C5022" w14:textId="63E3886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BB1646" w14:textId="54BFB06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36,105,235.00 </w:t>
            </w:r>
          </w:p>
        </w:tc>
      </w:tr>
      <w:tr w:rsidR="00B349A1" w14:paraId="36C54E2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8D4D0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2D184F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0" w:type="auto"/>
            <w:tcBorders>
              <w:top w:val="nil"/>
              <w:left w:val="nil"/>
              <w:bottom w:val="single" w:sz="4" w:space="0" w:color="000000"/>
              <w:right w:val="single" w:sz="4" w:space="0" w:color="000000"/>
            </w:tcBorders>
            <w:shd w:val="clear" w:color="auto" w:fill="auto"/>
            <w:noWrap/>
            <w:vAlign w:val="bottom"/>
            <w:hideMark/>
          </w:tcPr>
          <w:p w14:paraId="1AE72677" w14:textId="3A2F2E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82,600.00 </w:t>
            </w:r>
          </w:p>
        </w:tc>
        <w:tc>
          <w:tcPr>
            <w:tcW w:w="0" w:type="auto"/>
            <w:tcBorders>
              <w:top w:val="nil"/>
              <w:left w:val="nil"/>
              <w:bottom w:val="single" w:sz="4" w:space="0" w:color="000000"/>
              <w:right w:val="single" w:sz="4" w:space="0" w:color="000000"/>
            </w:tcBorders>
            <w:shd w:val="clear" w:color="auto" w:fill="auto"/>
            <w:noWrap/>
            <w:vAlign w:val="bottom"/>
            <w:hideMark/>
          </w:tcPr>
          <w:p w14:paraId="30BB6D30" w14:textId="6D4924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888A1" w14:textId="11481E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E592F" w14:textId="703D25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051F6" w14:textId="14D008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82,600.00 </w:t>
            </w:r>
          </w:p>
        </w:tc>
      </w:tr>
      <w:tr w:rsidR="00B349A1" w14:paraId="4E469D7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548E9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8EE9E2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0" w:type="auto"/>
            <w:tcBorders>
              <w:top w:val="nil"/>
              <w:left w:val="nil"/>
              <w:bottom w:val="single" w:sz="4" w:space="0" w:color="000000"/>
              <w:right w:val="single" w:sz="4" w:space="0" w:color="000000"/>
            </w:tcBorders>
            <w:shd w:val="clear" w:color="auto" w:fill="auto"/>
            <w:noWrap/>
            <w:vAlign w:val="bottom"/>
            <w:hideMark/>
          </w:tcPr>
          <w:p w14:paraId="65353413" w14:textId="02B27E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51B9FCF" w14:textId="3B93F8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E990C" w14:textId="647FBF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23AD3" w14:textId="79ACFD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785D8" w14:textId="24E4CF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322,000.00 </w:t>
            </w:r>
          </w:p>
        </w:tc>
      </w:tr>
      <w:tr w:rsidR="00B349A1" w14:paraId="13563EB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13AA9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83F37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5020E8B0" w14:textId="1B9F34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98B7F75" w14:textId="5AE11C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564FA" w14:textId="306828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F8A82" w14:textId="3E3AC4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18634" w14:textId="45ABB1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6B54D7B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EB1242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C41FE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2B084B44" w14:textId="0B10A9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474,035.00 </w:t>
            </w:r>
          </w:p>
        </w:tc>
        <w:tc>
          <w:tcPr>
            <w:tcW w:w="0" w:type="auto"/>
            <w:tcBorders>
              <w:top w:val="nil"/>
              <w:left w:val="nil"/>
              <w:bottom w:val="single" w:sz="4" w:space="0" w:color="000000"/>
              <w:right w:val="single" w:sz="4" w:space="0" w:color="000000"/>
            </w:tcBorders>
            <w:shd w:val="clear" w:color="auto" w:fill="auto"/>
            <w:noWrap/>
            <w:vAlign w:val="bottom"/>
            <w:hideMark/>
          </w:tcPr>
          <w:p w14:paraId="783C3695" w14:textId="337835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6EBE3" w14:textId="4A3240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9443BF" w14:textId="0E07C7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F7DFE3" w14:textId="701FBB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474,035.00 </w:t>
            </w:r>
          </w:p>
        </w:tc>
      </w:tr>
      <w:tr w:rsidR="00B349A1" w14:paraId="1DA730D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0E44F9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1CD174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0" w:type="auto"/>
            <w:tcBorders>
              <w:top w:val="nil"/>
              <w:left w:val="nil"/>
              <w:bottom w:val="single" w:sz="4" w:space="0" w:color="000000"/>
              <w:right w:val="single" w:sz="4" w:space="0" w:color="000000"/>
            </w:tcBorders>
            <w:shd w:val="clear" w:color="auto" w:fill="auto"/>
            <w:noWrap/>
            <w:vAlign w:val="bottom"/>
            <w:hideMark/>
          </w:tcPr>
          <w:p w14:paraId="740237E8" w14:textId="4A843A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450,850.00 </w:t>
            </w:r>
          </w:p>
        </w:tc>
        <w:tc>
          <w:tcPr>
            <w:tcW w:w="0" w:type="auto"/>
            <w:tcBorders>
              <w:top w:val="nil"/>
              <w:left w:val="nil"/>
              <w:bottom w:val="single" w:sz="4" w:space="0" w:color="000000"/>
              <w:right w:val="single" w:sz="4" w:space="0" w:color="000000"/>
            </w:tcBorders>
            <w:shd w:val="clear" w:color="auto" w:fill="auto"/>
            <w:noWrap/>
            <w:vAlign w:val="bottom"/>
            <w:hideMark/>
          </w:tcPr>
          <w:p w14:paraId="1427C5EE" w14:textId="6E4A4A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0FEAC" w14:textId="109A6A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6E3B3" w14:textId="2F0F97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A3459" w14:textId="7EAD86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450,850.00 </w:t>
            </w:r>
          </w:p>
        </w:tc>
      </w:tr>
      <w:tr w:rsidR="00B349A1" w14:paraId="6D8ABA8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20A9C4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C1A0B4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6E2FD1E6" w14:textId="77D83E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94515A" w14:textId="304ADF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4401B9A5" w14:textId="503EDD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BC184" w14:textId="128139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B9EE0" w14:textId="5FF9E9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133,920.00 </w:t>
            </w:r>
          </w:p>
        </w:tc>
      </w:tr>
      <w:tr w:rsidR="00B349A1" w14:paraId="4C259DB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E2203D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FA174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0" w:type="auto"/>
            <w:tcBorders>
              <w:top w:val="nil"/>
              <w:left w:val="nil"/>
              <w:bottom w:val="single" w:sz="4" w:space="0" w:color="000000"/>
              <w:right w:val="single" w:sz="4" w:space="0" w:color="000000"/>
            </w:tcBorders>
            <w:shd w:val="clear" w:color="auto" w:fill="auto"/>
            <w:noWrap/>
            <w:vAlign w:val="bottom"/>
            <w:hideMark/>
          </w:tcPr>
          <w:p w14:paraId="0A5B3C2F" w14:textId="3C086A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363,750.00 </w:t>
            </w:r>
          </w:p>
        </w:tc>
        <w:tc>
          <w:tcPr>
            <w:tcW w:w="0" w:type="auto"/>
            <w:tcBorders>
              <w:top w:val="nil"/>
              <w:left w:val="nil"/>
              <w:bottom w:val="single" w:sz="4" w:space="0" w:color="000000"/>
              <w:right w:val="single" w:sz="4" w:space="0" w:color="000000"/>
            </w:tcBorders>
            <w:shd w:val="clear" w:color="auto" w:fill="auto"/>
            <w:noWrap/>
            <w:vAlign w:val="bottom"/>
            <w:hideMark/>
          </w:tcPr>
          <w:p w14:paraId="69209EA1" w14:textId="2F9807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2723D" w14:textId="424514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54947" w14:textId="1A1B38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90EB3" w14:textId="4D94A7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363,750.00 </w:t>
            </w:r>
          </w:p>
        </w:tc>
      </w:tr>
      <w:tr w:rsidR="00B349A1" w14:paraId="1EB2B69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1FD07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8D496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0" w:type="auto"/>
            <w:tcBorders>
              <w:top w:val="nil"/>
              <w:left w:val="nil"/>
              <w:bottom w:val="single" w:sz="4" w:space="0" w:color="000000"/>
              <w:right w:val="single" w:sz="4" w:space="0" w:color="000000"/>
            </w:tcBorders>
            <w:shd w:val="clear" w:color="auto" w:fill="auto"/>
            <w:noWrap/>
            <w:vAlign w:val="bottom"/>
            <w:hideMark/>
          </w:tcPr>
          <w:p w14:paraId="7446155C" w14:textId="1E2373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355,000.00 </w:t>
            </w:r>
          </w:p>
        </w:tc>
        <w:tc>
          <w:tcPr>
            <w:tcW w:w="0" w:type="auto"/>
            <w:tcBorders>
              <w:top w:val="nil"/>
              <w:left w:val="nil"/>
              <w:bottom w:val="single" w:sz="4" w:space="0" w:color="000000"/>
              <w:right w:val="single" w:sz="4" w:space="0" w:color="000000"/>
            </w:tcBorders>
            <w:shd w:val="clear" w:color="auto" w:fill="auto"/>
            <w:noWrap/>
            <w:vAlign w:val="bottom"/>
            <w:hideMark/>
          </w:tcPr>
          <w:p w14:paraId="3FAE70EB" w14:textId="7E64BE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222EC303" w14:textId="6A4070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76FC032F" w14:textId="6C2632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30BA6" w14:textId="4A6788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10,850,800.00 </w:t>
            </w:r>
          </w:p>
        </w:tc>
      </w:tr>
      <w:tr w:rsidR="00B349A1" w14:paraId="287B37C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913D68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192BA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0" w:type="auto"/>
            <w:tcBorders>
              <w:top w:val="nil"/>
              <w:left w:val="nil"/>
              <w:bottom w:val="single" w:sz="4" w:space="0" w:color="000000"/>
              <w:right w:val="single" w:sz="4" w:space="0" w:color="000000"/>
            </w:tcBorders>
            <w:shd w:val="clear" w:color="auto" w:fill="auto"/>
            <w:noWrap/>
            <w:vAlign w:val="bottom"/>
            <w:hideMark/>
          </w:tcPr>
          <w:p w14:paraId="75AC1A6D" w14:textId="25C4D1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363,750.00 </w:t>
            </w:r>
          </w:p>
        </w:tc>
        <w:tc>
          <w:tcPr>
            <w:tcW w:w="0" w:type="auto"/>
            <w:tcBorders>
              <w:top w:val="nil"/>
              <w:left w:val="nil"/>
              <w:bottom w:val="single" w:sz="4" w:space="0" w:color="000000"/>
              <w:right w:val="single" w:sz="4" w:space="0" w:color="000000"/>
            </w:tcBorders>
            <w:shd w:val="clear" w:color="auto" w:fill="auto"/>
            <w:noWrap/>
            <w:vAlign w:val="bottom"/>
            <w:hideMark/>
          </w:tcPr>
          <w:p w14:paraId="667EBE5B" w14:textId="4629C5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2759A584" w14:textId="21513C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F877B" w14:textId="09EE34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D3AF1" w14:textId="20BF75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4,102,390.00 </w:t>
            </w:r>
          </w:p>
        </w:tc>
      </w:tr>
      <w:tr w:rsidR="00B349A1" w14:paraId="002174E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A17631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E418A7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0" w:type="auto"/>
            <w:tcBorders>
              <w:top w:val="nil"/>
              <w:left w:val="nil"/>
              <w:bottom w:val="single" w:sz="4" w:space="0" w:color="000000"/>
              <w:right w:val="single" w:sz="4" w:space="0" w:color="000000"/>
            </w:tcBorders>
            <w:shd w:val="clear" w:color="auto" w:fill="auto"/>
            <w:noWrap/>
            <w:vAlign w:val="bottom"/>
            <w:hideMark/>
          </w:tcPr>
          <w:p w14:paraId="03694BDA" w14:textId="1552BC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98F9726" w14:textId="6DDD4A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68C69" w14:textId="5C92EF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55882" w14:textId="6CFB59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14E30" w14:textId="128854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r>
      <w:tr w:rsidR="00B349A1" w14:paraId="5394170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8ED09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E4B7F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4C72BD7F" w14:textId="162363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374,350.00 </w:t>
            </w:r>
          </w:p>
        </w:tc>
        <w:tc>
          <w:tcPr>
            <w:tcW w:w="0" w:type="auto"/>
            <w:tcBorders>
              <w:top w:val="nil"/>
              <w:left w:val="nil"/>
              <w:bottom w:val="single" w:sz="4" w:space="0" w:color="000000"/>
              <w:right w:val="single" w:sz="4" w:space="0" w:color="000000"/>
            </w:tcBorders>
            <w:shd w:val="clear" w:color="auto" w:fill="auto"/>
            <w:noWrap/>
            <w:vAlign w:val="bottom"/>
            <w:hideMark/>
          </w:tcPr>
          <w:p w14:paraId="68DC9C82" w14:textId="179662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D0C3A" w14:textId="45125F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B0794" w14:textId="46CFC8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E9201" w14:textId="5E9B8C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374,350.00 </w:t>
            </w:r>
          </w:p>
        </w:tc>
      </w:tr>
      <w:tr w:rsidR="00B349A1" w14:paraId="2BCE6E3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343C89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736EC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0" w:type="auto"/>
            <w:tcBorders>
              <w:top w:val="nil"/>
              <w:left w:val="nil"/>
              <w:bottom w:val="single" w:sz="4" w:space="0" w:color="000000"/>
              <w:right w:val="single" w:sz="4" w:space="0" w:color="000000"/>
            </w:tcBorders>
            <w:shd w:val="clear" w:color="auto" w:fill="auto"/>
            <w:noWrap/>
            <w:vAlign w:val="bottom"/>
            <w:hideMark/>
          </w:tcPr>
          <w:p w14:paraId="096C7539" w14:textId="49F577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20D9CB66" w14:textId="346AED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5E5CCAAA" w14:textId="3767C8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7C7F5" w14:textId="07881B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1EC091" w14:textId="7F14FE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14,599,692.00 </w:t>
            </w:r>
          </w:p>
        </w:tc>
      </w:tr>
      <w:tr w:rsidR="00B349A1" w14:paraId="34ABD99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67116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213FCC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0" w:type="auto"/>
            <w:tcBorders>
              <w:top w:val="nil"/>
              <w:left w:val="nil"/>
              <w:bottom w:val="single" w:sz="4" w:space="0" w:color="000000"/>
              <w:right w:val="single" w:sz="4" w:space="0" w:color="000000"/>
            </w:tcBorders>
            <w:shd w:val="clear" w:color="auto" w:fill="auto"/>
            <w:noWrap/>
            <w:vAlign w:val="bottom"/>
            <w:hideMark/>
          </w:tcPr>
          <w:p w14:paraId="03D44B83" w14:textId="5D7E56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02619A83" w14:textId="2496E8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156B9" w14:textId="477A04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8EDD3" w14:textId="3A1D99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687060" w14:textId="7C48C8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B349A1" w14:paraId="549BFC7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C7FB2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5FA096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0" w:type="auto"/>
            <w:tcBorders>
              <w:top w:val="nil"/>
              <w:left w:val="nil"/>
              <w:bottom w:val="single" w:sz="4" w:space="0" w:color="000000"/>
              <w:right w:val="single" w:sz="4" w:space="0" w:color="000000"/>
            </w:tcBorders>
            <w:shd w:val="clear" w:color="auto" w:fill="auto"/>
            <w:noWrap/>
            <w:vAlign w:val="bottom"/>
            <w:hideMark/>
          </w:tcPr>
          <w:p w14:paraId="1448EF79" w14:textId="1D670F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4D17AA15" w14:textId="26EB51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1FE4B927" w14:textId="5B7DC3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FD89F" w14:textId="0871FA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6223B" w14:textId="7E71F3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2,828,348.00 </w:t>
            </w:r>
          </w:p>
        </w:tc>
      </w:tr>
      <w:tr w:rsidR="00B349A1" w14:paraId="1BC703D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F3027B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75702E7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0" w:type="auto"/>
            <w:tcBorders>
              <w:top w:val="nil"/>
              <w:left w:val="nil"/>
              <w:bottom w:val="single" w:sz="4" w:space="0" w:color="000000"/>
              <w:right w:val="single" w:sz="4" w:space="0" w:color="000000"/>
            </w:tcBorders>
            <w:shd w:val="clear" w:color="auto" w:fill="auto"/>
            <w:noWrap/>
            <w:vAlign w:val="bottom"/>
            <w:hideMark/>
          </w:tcPr>
          <w:p w14:paraId="6BB41BE4" w14:textId="0EEFD7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9EF9BA" w14:textId="397EFD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F572C" w14:textId="7F5E29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FFD8A" w14:textId="2B023F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E66B5" w14:textId="713CDA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349A1" w14:paraId="078BEEB9"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EB6A5B"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0" w:type="auto"/>
            <w:tcBorders>
              <w:top w:val="nil"/>
              <w:left w:val="nil"/>
              <w:bottom w:val="single" w:sz="4" w:space="0" w:color="000000"/>
              <w:right w:val="single" w:sz="4" w:space="0" w:color="000000"/>
            </w:tcBorders>
            <w:shd w:val="clear" w:color="D8D8D8" w:fill="D8D8D8"/>
            <w:noWrap/>
            <w:vAlign w:val="bottom"/>
            <w:hideMark/>
          </w:tcPr>
          <w:p w14:paraId="2E5C0CB0" w14:textId="1627A18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5,342,160.00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C5F776F" w14:textId="0CDEF67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15759958" w14:textId="315249B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888B66" w14:textId="2B6C9C4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058BE5E" w14:textId="2E80B2D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38,200,583.67 </w:t>
            </w:r>
          </w:p>
        </w:tc>
      </w:tr>
      <w:tr w:rsidR="00B349A1" w14:paraId="315FDE2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51E92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695A2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0" w:type="auto"/>
            <w:tcBorders>
              <w:top w:val="nil"/>
              <w:left w:val="nil"/>
              <w:bottom w:val="single" w:sz="4" w:space="0" w:color="000000"/>
              <w:right w:val="single" w:sz="4" w:space="0" w:color="000000"/>
            </w:tcBorders>
            <w:shd w:val="clear" w:color="auto" w:fill="auto"/>
            <w:noWrap/>
            <w:vAlign w:val="bottom"/>
            <w:hideMark/>
          </w:tcPr>
          <w:p w14:paraId="2FB34DE0" w14:textId="1BA4FC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0CBF5276" w14:textId="0F8232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CB224E" w14:textId="5CA067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FCEF8" w14:textId="5E56F9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3E89F" w14:textId="297F8F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1,762,500.00 </w:t>
            </w:r>
          </w:p>
        </w:tc>
      </w:tr>
      <w:tr w:rsidR="00B349A1" w14:paraId="319333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5DA2F1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E4D9D0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628D4824" w14:textId="6D8D22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1574ED" w14:textId="1FAA5D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39EDD" w14:textId="10F331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233F0" w14:textId="0E26B3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F6C1C" w14:textId="360709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349A1" w14:paraId="4B67878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2DB01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EC8621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0" w:type="auto"/>
            <w:tcBorders>
              <w:top w:val="nil"/>
              <w:left w:val="nil"/>
              <w:bottom w:val="single" w:sz="4" w:space="0" w:color="000000"/>
              <w:right w:val="single" w:sz="4" w:space="0" w:color="000000"/>
            </w:tcBorders>
            <w:shd w:val="clear" w:color="auto" w:fill="auto"/>
            <w:noWrap/>
            <w:vAlign w:val="bottom"/>
            <w:hideMark/>
          </w:tcPr>
          <w:p w14:paraId="5867744D" w14:textId="0A5223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E5A26A" w14:textId="5B8167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6B947A52" w14:textId="0845FB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5965F" w14:textId="6BD869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69AA5" w14:textId="2FFD73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2,118,250.00 </w:t>
            </w:r>
          </w:p>
        </w:tc>
      </w:tr>
      <w:tr w:rsidR="00B349A1" w14:paraId="1DE74C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DC6385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86CC26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0" w:type="auto"/>
            <w:tcBorders>
              <w:top w:val="nil"/>
              <w:left w:val="nil"/>
              <w:bottom w:val="single" w:sz="4" w:space="0" w:color="000000"/>
              <w:right w:val="single" w:sz="4" w:space="0" w:color="000000"/>
            </w:tcBorders>
            <w:shd w:val="clear" w:color="auto" w:fill="auto"/>
            <w:noWrap/>
            <w:vAlign w:val="bottom"/>
            <w:hideMark/>
          </w:tcPr>
          <w:p w14:paraId="1F6A4D2C" w14:textId="1BF3D7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4C1F5877" w14:textId="6BBC5E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1B202" w14:textId="17AD3D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6DC55" w14:textId="2EBE70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F680C" w14:textId="553F0C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B349A1" w14:paraId="49FEE6A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70C64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7301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0" w:type="auto"/>
            <w:tcBorders>
              <w:top w:val="nil"/>
              <w:left w:val="nil"/>
              <w:bottom w:val="single" w:sz="4" w:space="0" w:color="000000"/>
              <w:right w:val="single" w:sz="4" w:space="0" w:color="000000"/>
            </w:tcBorders>
            <w:shd w:val="clear" w:color="auto" w:fill="auto"/>
            <w:noWrap/>
            <w:vAlign w:val="bottom"/>
            <w:hideMark/>
          </w:tcPr>
          <w:p w14:paraId="28FA8F8E" w14:textId="0B2E96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620EBB" w14:textId="02BEAB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5FDBF519" w14:textId="295877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69FC5" w14:textId="7CEC39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BFA51" w14:textId="449927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7,674,600.00 </w:t>
            </w:r>
          </w:p>
        </w:tc>
      </w:tr>
      <w:tr w:rsidR="00B349A1" w14:paraId="72088F1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2E30D0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B778B2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0" w:type="auto"/>
            <w:tcBorders>
              <w:top w:val="nil"/>
              <w:left w:val="nil"/>
              <w:bottom w:val="single" w:sz="4" w:space="0" w:color="000000"/>
              <w:right w:val="single" w:sz="4" w:space="0" w:color="000000"/>
            </w:tcBorders>
            <w:shd w:val="clear" w:color="auto" w:fill="auto"/>
            <w:noWrap/>
            <w:vAlign w:val="bottom"/>
            <w:hideMark/>
          </w:tcPr>
          <w:p w14:paraId="64222731" w14:textId="70B51B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465C58" w14:textId="45541F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5F5151C4" w14:textId="3A53F3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AB614" w14:textId="1B1C0C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7E9FF" w14:textId="4151C6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rsidR="00B349A1" w14:paraId="186BBDF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671D3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7D853C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0" w:type="auto"/>
            <w:tcBorders>
              <w:top w:val="nil"/>
              <w:left w:val="nil"/>
              <w:bottom w:val="single" w:sz="4" w:space="0" w:color="000000"/>
              <w:right w:val="single" w:sz="4" w:space="0" w:color="000000"/>
            </w:tcBorders>
            <w:shd w:val="clear" w:color="auto" w:fill="auto"/>
            <w:noWrap/>
            <w:vAlign w:val="bottom"/>
            <w:hideMark/>
          </w:tcPr>
          <w:p w14:paraId="11136EE9" w14:textId="377D43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3192A428" w14:textId="777F3D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05F42" w14:textId="4F6528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340D1" w14:textId="0C21E6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A639A" w14:textId="78AB10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B349A1" w14:paraId="36D626D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863C7A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F0505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6C467291" w14:textId="33D582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A60C86" w14:textId="7E2C99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B6798" w14:textId="0D1B7A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1EFD0" w14:textId="2EA422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9BDE1" w14:textId="66F081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B349A1" w14:paraId="6E3C266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09E137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5D05D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0" w:type="auto"/>
            <w:tcBorders>
              <w:top w:val="nil"/>
              <w:left w:val="nil"/>
              <w:bottom w:val="single" w:sz="4" w:space="0" w:color="000000"/>
              <w:right w:val="single" w:sz="4" w:space="0" w:color="000000"/>
            </w:tcBorders>
            <w:shd w:val="clear" w:color="auto" w:fill="auto"/>
            <w:noWrap/>
            <w:vAlign w:val="bottom"/>
            <w:hideMark/>
          </w:tcPr>
          <w:p w14:paraId="1AB59B2A" w14:textId="6CC37D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40E6B7B" w14:textId="12A8A8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783E23A0" w14:textId="315409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99815" w14:textId="3B7E51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7C00EB" w14:textId="50F0AE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B349A1" w14:paraId="689E6F6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49AA8B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C4675A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61B677A" w14:textId="521241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438,000.00 </w:t>
            </w:r>
          </w:p>
        </w:tc>
        <w:tc>
          <w:tcPr>
            <w:tcW w:w="0" w:type="auto"/>
            <w:tcBorders>
              <w:top w:val="nil"/>
              <w:left w:val="nil"/>
              <w:bottom w:val="single" w:sz="4" w:space="0" w:color="000000"/>
              <w:right w:val="single" w:sz="4" w:space="0" w:color="000000"/>
            </w:tcBorders>
            <w:shd w:val="clear" w:color="auto" w:fill="auto"/>
            <w:noWrap/>
            <w:vAlign w:val="bottom"/>
            <w:hideMark/>
          </w:tcPr>
          <w:p w14:paraId="645D5975" w14:textId="4CA5EF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DC8CD" w14:textId="427B54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4D3E83" w14:textId="2DF8A4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3D991" w14:textId="613F1E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438,000.00 </w:t>
            </w:r>
          </w:p>
        </w:tc>
      </w:tr>
      <w:tr w:rsidR="00B349A1" w14:paraId="12416A7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125D46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35286E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500D2B32" w14:textId="6662C8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243F059E" w14:textId="337792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739D2" w14:textId="515BE6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1E257" w14:textId="450BB8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4EE28" w14:textId="2D5295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B349A1" w14:paraId="7358D45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29E53A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EFD557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17C4777F" w14:textId="31443E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728FEA1" w14:textId="319487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D48DF" w14:textId="1E14FD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15972" w14:textId="29D9E3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13A5C" w14:textId="727CFD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6CBD91D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D7875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46FFE2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0" w:type="auto"/>
            <w:tcBorders>
              <w:top w:val="nil"/>
              <w:left w:val="nil"/>
              <w:bottom w:val="single" w:sz="4" w:space="0" w:color="000000"/>
              <w:right w:val="single" w:sz="4" w:space="0" w:color="000000"/>
            </w:tcBorders>
            <w:shd w:val="clear" w:color="auto" w:fill="auto"/>
            <w:noWrap/>
            <w:vAlign w:val="bottom"/>
            <w:hideMark/>
          </w:tcPr>
          <w:p w14:paraId="477701ED" w14:textId="7C1EA3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3B91CB6C" w14:textId="381360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6335BE68" w14:textId="3292AE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68342" w14:textId="366F7D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64EE6" w14:textId="67B164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5,677,150.00 </w:t>
            </w:r>
          </w:p>
        </w:tc>
      </w:tr>
      <w:tr w:rsidR="00B349A1" w14:paraId="51523DA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8FC49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9766BD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1F12EDEB" w14:textId="28CFCD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3E24AB" w14:textId="584DD1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174DC" w14:textId="0A1B40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CF35C" w14:textId="779645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D10FA6" w14:textId="1DE8CD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B349A1" w14:paraId="620FAFF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B1319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6CC4FE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0" w:type="auto"/>
            <w:tcBorders>
              <w:top w:val="nil"/>
              <w:left w:val="nil"/>
              <w:bottom w:val="single" w:sz="4" w:space="0" w:color="000000"/>
              <w:right w:val="single" w:sz="4" w:space="0" w:color="000000"/>
            </w:tcBorders>
            <w:shd w:val="clear" w:color="auto" w:fill="auto"/>
            <w:noWrap/>
            <w:vAlign w:val="bottom"/>
            <w:hideMark/>
          </w:tcPr>
          <w:p w14:paraId="6720F1EE" w14:textId="745737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5EE2215" w14:textId="45CEA0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E6BAD" w14:textId="66D048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5A2FE" w14:textId="16678F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AA743" w14:textId="2277E3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1437FA94"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DFB0BE"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0" w:type="auto"/>
            <w:tcBorders>
              <w:top w:val="nil"/>
              <w:left w:val="nil"/>
              <w:bottom w:val="single" w:sz="4" w:space="0" w:color="000000"/>
              <w:right w:val="single" w:sz="4" w:space="0" w:color="000000"/>
            </w:tcBorders>
            <w:shd w:val="clear" w:color="D8D8D8" w:fill="D8D8D8"/>
            <w:noWrap/>
            <w:vAlign w:val="bottom"/>
            <w:hideMark/>
          </w:tcPr>
          <w:p w14:paraId="368C1A1A" w14:textId="382C4FB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1,758,020.00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7D23050" w14:textId="2A46251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159430E0" w14:textId="51C87E9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23C39C" w14:textId="01CF6F1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142765" w14:textId="6C20F29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22,680,826.00 </w:t>
            </w:r>
          </w:p>
        </w:tc>
      </w:tr>
      <w:tr w:rsidR="00B349A1" w14:paraId="2343CA4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294ABA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C8AD04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4644798" w14:textId="75B5D1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431,740.00 </w:t>
            </w:r>
          </w:p>
        </w:tc>
        <w:tc>
          <w:tcPr>
            <w:tcW w:w="0" w:type="auto"/>
            <w:tcBorders>
              <w:top w:val="nil"/>
              <w:left w:val="nil"/>
              <w:bottom w:val="single" w:sz="4" w:space="0" w:color="000000"/>
              <w:right w:val="single" w:sz="4" w:space="0" w:color="000000"/>
            </w:tcBorders>
            <w:shd w:val="clear" w:color="auto" w:fill="auto"/>
            <w:noWrap/>
            <w:vAlign w:val="bottom"/>
            <w:hideMark/>
          </w:tcPr>
          <w:p w14:paraId="261B8755" w14:textId="28E9E4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09239E0D" w14:textId="752F1A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307DA" w14:textId="6D4347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119B2" w14:textId="08F396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8,203,240.00 </w:t>
            </w:r>
          </w:p>
        </w:tc>
      </w:tr>
      <w:tr w:rsidR="00B349A1" w14:paraId="13E9BD3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AB324E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59BDDC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0798F5B1" w14:textId="23FCD0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12163037" w14:textId="053739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46832" w14:textId="685AD4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E4B89" w14:textId="2677D0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84ACE7" w14:textId="40CAF9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B349A1" w14:paraId="4E1D449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0C894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0FC09C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20107AC7" w14:textId="621B5C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459,790.00 </w:t>
            </w:r>
          </w:p>
        </w:tc>
        <w:tc>
          <w:tcPr>
            <w:tcW w:w="0" w:type="auto"/>
            <w:tcBorders>
              <w:top w:val="nil"/>
              <w:left w:val="nil"/>
              <w:bottom w:val="single" w:sz="4" w:space="0" w:color="000000"/>
              <w:right w:val="single" w:sz="4" w:space="0" w:color="000000"/>
            </w:tcBorders>
            <w:shd w:val="clear" w:color="auto" w:fill="auto"/>
            <w:noWrap/>
            <w:vAlign w:val="bottom"/>
            <w:hideMark/>
          </w:tcPr>
          <w:p w14:paraId="3342E974" w14:textId="460908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2902D3B8" w14:textId="333C02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105BE" w14:textId="3D6638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64A4D" w14:textId="74DD6E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13,611,096.00 </w:t>
            </w:r>
          </w:p>
        </w:tc>
      </w:tr>
      <w:tr w:rsidR="00B349A1" w14:paraId="30DCCF7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3DE104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9244EF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50F5156B" w14:textId="50067A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6543879B" w14:textId="60263D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62810" w14:textId="415305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BD716" w14:textId="0704D6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748B3" w14:textId="42BB58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B349A1" w14:paraId="0598327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21023A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033CD0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0" w:type="auto"/>
            <w:tcBorders>
              <w:top w:val="nil"/>
              <w:left w:val="nil"/>
              <w:bottom w:val="single" w:sz="4" w:space="0" w:color="000000"/>
              <w:right w:val="single" w:sz="4" w:space="0" w:color="000000"/>
            </w:tcBorders>
            <w:shd w:val="clear" w:color="auto" w:fill="auto"/>
            <w:noWrap/>
            <w:vAlign w:val="bottom"/>
            <w:hideMark/>
          </w:tcPr>
          <w:p w14:paraId="3E4E4556" w14:textId="7D2515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594,690.00 </w:t>
            </w:r>
          </w:p>
        </w:tc>
        <w:tc>
          <w:tcPr>
            <w:tcW w:w="0" w:type="auto"/>
            <w:tcBorders>
              <w:top w:val="nil"/>
              <w:left w:val="nil"/>
              <w:bottom w:val="single" w:sz="4" w:space="0" w:color="000000"/>
              <w:right w:val="single" w:sz="4" w:space="0" w:color="000000"/>
            </w:tcBorders>
            <w:shd w:val="clear" w:color="auto" w:fill="auto"/>
            <w:noWrap/>
            <w:vAlign w:val="bottom"/>
            <w:hideMark/>
          </w:tcPr>
          <w:p w14:paraId="5BC6D75F" w14:textId="1439A8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413D43" w14:textId="4C4AF8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826CE" w14:textId="54D0B4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5833A" w14:textId="4FD5C3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594,690.00 </w:t>
            </w:r>
          </w:p>
        </w:tc>
      </w:tr>
      <w:tr w:rsidR="00B349A1" w14:paraId="53EA24A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D4FCBC"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17F09BA8" w14:textId="5297E78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10,482,000.00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49029F7" w14:textId="1E79047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A6A978" w14:textId="5502752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9C03808" w14:textId="263AD48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328A22" w14:textId="133C80A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24,282,050.00 </w:t>
            </w:r>
          </w:p>
        </w:tc>
      </w:tr>
      <w:tr w:rsidR="00B349A1" w14:paraId="19294AC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8DD10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398944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0" w:type="auto"/>
            <w:tcBorders>
              <w:top w:val="nil"/>
              <w:left w:val="nil"/>
              <w:bottom w:val="single" w:sz="4" w:space="0" w:color="000000"/>
              <w:right w:val="single" w:sz="4" w:space="0" w:color="000000"/>
            </w:tcBorders>
            <w:shd w:val="clear" w:color="auto" w:fill="auto"/>
            <w:noWrap/>
            <w:vAlign w:val="bottom"/>
            <w:hideMark/>
          </w:tcPr>
          <w:p w14:paraId="1F7DD52B" w14:textId="77299B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396796E2" w14:textId="680D59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421C9" w14:textId="4BD213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0F303" w14:textId="45BAA6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78F81" w14:textId="35B01B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B349A1" w14:paraId="6ADE2C8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26014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D0B732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0" w:type="auto"/>
            <w:tcBorders>
              <w:top w:val="nil"/>
              <w:left w:val="nil"/>
              <w:bottom w:val="single" w:sz="4" w:space="0" w:color="000000"/>
              <w:right w:val="single" w:sz="4" w:space="0" w:color="000000"/>
            </w:tcBorders>
            <w:shd w:val="clear" w:color="auto" w:fill="auto"/>
            <w:noWrap/>
            <w:vAlign w:val="bottom"/>
            <w:hideMark/>
          </w:tcPr>
          <w:p w14:paraId="2B4D9D20" w14:textId="14D6B1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5B919510" w14:textId="39C1B9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068BE" w14:textId="004066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F2A5F" w14:textId="44A433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96755" w14:textId="030C87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B349A1" w14:paraId="4BBF707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5E17D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C4ADB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0" w:type="auto"/>
            <w:tcBorders>
              <w:top w:val="nil"/>
              <w:left w:val="nil"/>
              <w:bottom w:val="single" w:sz="4" w:space="0" w:color="000000"/>
              <w:right w:val="single" w:sz="4" w:space="0" w:color="000000"/>
            </w:tcBorders>
            <w:shd w:val="clear" w:color="auto" w:fill="auto"/>
            <w:noWrap/>
            <w:vAlign w:val="bottom"/>
            <w:hideMark/>
          </w:tcPr>
          <w:p w14:paraId="20499BA1" w14:textId="313386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E4280F" w14:textId="36BD6E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1A69C" w14:textId="5878C3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17C5E" w14:textId="693F00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D3037" w14:textId="224541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349A1" w14:paraId="20E24E9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A497D5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0592CD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0" w:type="auto"/>
            <w:tcBorders>
              <w:top w:val="nil"/>
              <w:left w:val="nil"/>
              <w:bottom w:val="single" w:sz="4" w:space="0" w:color="000000"/>
              <w:right w:val="single" w:sz="4" w:space="0" w:color="000000"/>
            </w:tcBorders>
            <w:shd w:val="clear" w:color="auto" w:fill="auto"/>
            <w:noWrap/>
            <w:vAlign w:val="bottom"/>
            <w:hideMark/>
          </w:tcPr>
          <w:p w14:paraId="381B3370" w14:textId="2B093E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719,500.00 </w:t>
            </w:r>
          </w:p>
        </w:tc>
        <w:tc>
          <w:tcPr>
            <w:tcW w:w="0" w:type="auto"/>
            <w:tcBorders>
              <w:top w:val="nil"/>
              <w:left w:val="nil"/>
              <w:bottom w:val="single" w:sz="4" w:space="0" w:color="000000"/>
              <w:right w:val="single" w:sz="4" w:space="0" w:color="000000"/>
            </w:tcBorders>
            <w:shd w:val="clear" w:color="auto" w:fill="auto"/>
            <w:noWrap/>
            <w:vAlign w:val="bottom"/>
            <w:hideMark/>
          </w:tcPr>
          <w:p w14:paraId="06913405" w14:textId="3CB10F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55F9D" w14:textId="7D32ED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1BB91" w14:textId="48DB42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55FA0" w14:textId="178237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719,500.00 </w:t>
            </w:r>
          </w:p>
        </w:tc>
      </w:tr>
      <w:tr w:rsidR="00B349A1" w14:paraId="11FE546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ED21E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839DC0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0" w:type="auto"/>
            <w:tcBorders>
              <w:top w:val="nil"/>
              <w:left w:val="nil"/>
              <w:bottom w:val="single" w:sz="4" w:space="0" w:color="000000"/>
              <w:right w:val="single" w:sz="4" w:space="0" w:color="000000"/>
            </w:tcBorders>
            <w:shd w:val="clear" w:color="auto" w:fill="auto"/>
            <w:noWrap/>
            <w:vAlign w:val="bottom"/>
            <w:hideMark/>
          </w:tcPr>
          <w:p w14:paraId="1EBBCFB8" w14:textId="6CE0C3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1C7606" w14:textId="54686C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2CE89627" w14:textId="27C1B6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52511" w14:textId="0CB4A4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BE148" w14:textId="1CD802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9,728,000.00 </w:t>
            </w:r>
          </w:p>
        </w:tc>
      </w:tr>
      <w:tr w:rsidR="00B349A1" w14:paraId="7D8FFEB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F8FE0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367A7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2804B685" w14:textId="67A6DB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57DAC1E4" w14:textId="05B36D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7E4D1CCB" w14:textId="1CA4E0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569732" w14:textId="194DAE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F35851" w14:textId="297B4F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B349A1" w14:paraId="5AE55E9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82B331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53717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38359F7A" w14:textId="0D0771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33E7B4" w14:textId="19B629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CE32B" w14:textId="21FC12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3CF5A" w14:textId="1183F0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66460" w14:textId="4F160F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349A1" w14:paraId="06A612A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C6A84A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708EB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0" w:type="auto"/>
            <w:tcBorders>
              <w:top w:val="nil"/>
              <w:left w:val="nil"/>
              <w:bottom w:val="single" w:sz="4" w:space="0" w:color="000000"/>
              <w:right w:val="single" w:sz="4" w:space="0" w:color="000000"/>
            </w:tcBorders>
            <w:shd w:val="clear" w:color="auto" w:fill="auto"/>
            <w:noWrap/>
            <w:vAlign w:val="bottom"/>
            <w:hideMark/>
          </w:tcPr>
          <w:p w14:paraId="321F6F86" w14:textId="23EC49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06433D" w14:textId="568F42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E7A04" w14:textId="0EFF54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BB2DB" w14:textId="413502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F97FBC" w14:textId="2BAE77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349A1" w14:paraId="4FDA304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C269C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042992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0" w:type="auto"/>
            <w:tcBorders>
              <w:top w:val="nil"/>
              <w:left w:val="nil"/>
              <w:bottom w:val="single" w:sz="4" w:space="0" w:color="000000"/>
              <w:right w:val="single" w:sz="4" w:space="0" w:color="000000"/>
            </w:tcBorders>
            <w:shd w:val="clear" w:color="auto" w:fill="auto"/>
            <w:noWrap/>
            <w:vAlign w:val="bottom"/>
            <w:hideMark/>
          </w:tcPr>
          <w:p w14:paraId="75FA6473" w14:textId="2D52CC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EC9693" w14:textId="075233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9568E" w14:textId="3B5402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A2E32" w14:textId="0C1927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B1F3C" w14:textId="7D9A1F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B349A1" w14:paraId="4C143A7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7B6B8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D8584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1BBEA363" w14:textId="0D7890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8ECFE9" w14:textId="5BF348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30CB1605" w14:textId="026113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87D21" w14:textId="04DCAB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5477D" w14:textId="4D26FA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4,935,250.00 </w:t>
            </w:r>
          </w:p>
        </w:tc>
      </w:tr>
      <w:tr w:rsidR="00B349A1" w14:paraId="376CE29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148A1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202E63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0" w:type="auto"/>
            <w:tcBorders>
              <w:top w:val="nil"/>
              <w:left w:val="nil"/>
              <w:bottom w:val="single" w:sz="4" w:space="0" w:color="000000"/>
              <w:right w:val="single" w:sz="4" w:space="0" w:color="000000"/>
            </w:tcBorders>
            <w:shd w:val="clear" w:color="auto" w:fill="auto"/>
            <w:noWrap/>
            <w:vAlign w:val="bottom"/>
            <w:hideMark/>
          </w:tcPr>
          <w:p w14:paraId="144736A9" w14:textId="22D71B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0B08A0FA" w14:textId="22D904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45768" w14:textId="5C11B9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A20A6" w14:textId="16C04C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36169" w14:textId="06AB66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B349A1" w14:paraId="0FA677C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3CC46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4729D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0" w:type="auto"/>
            <w:tcBorders>
              <w:top w:val="nil"/>
              <w:left w:val="nil"/>
              <w:bottom w:val="single" w:sz="4" w:space="0" w:color="000000"/>
              <w:right w:val="single" w:sz="4" w:space="0" w:color="000000"/>
            </w:tcBorders>
            <w:shd w:val="clear" w:color="auto" w:fill="auto"/>
            <w:noWrap/>
            <w:vAlign w:val="bottom"/>
            <w:hideMark/>
          </w:tcPr>
          <w:p w14:paraId="421DCE97" w14:textId="57087F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8B3F64" w14:textId="0F96B1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B8C36" w14:textId="6D4BEF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EC5E4" w14:textId="41223E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A803D" w14:textId="0D0772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B349A1" w14:paraId="0ED971F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4E026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BBF25F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0" w:type="auto"/>
            <w:tcBorders>
              <w:top w:val="nil"/>
              <w:left w:val="nil"/>
              <w:bottom w:val="single" w:sz="4" w:space="0" w:color="000000"/>
              <w:right w:val="single" w:sz="4" w:space="0" w:color="000000"/>
            </w:tcBorders>
            <w:shd w:val="clear" w:color="auto" w:fill="auto"/>
            <w:noWrap/>
            <w:vAlign w:val="bottom"/>
            <w:hideMark/>
          </w:tcPr>
          <w:p w14:paraId="7F1FB0C5" w14:textId="313198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7DCD6774" w14:textId="5AE834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6D0F0" w14:textId="4D77B4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A7482" w14:textId="080395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47998" w14:textId="5D9BA2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B349A1" w14:paraId="7C3F999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F50D7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212125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4A56E029" w14:textId="26D582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E25A18" w14:textId="37DD26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6EBFC" w14:textId="33B394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81544" w14:textId="551297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49FB4" w14:textId="5A392A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349A1" w14:paraId="68FABB3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EF481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510AD5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1BD73BC0" w14:textId="268B97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c>
          <w:tcPr>
            <w:tcW w:w="0" w:type="auto"/>
            <w:tcBorders>
              <w:top w:val="nil"/>
              <w:left w:val="nil"/>
              <w:bottom w:val="single" w:sz="4" w:space="0" w:color="000000"/>
              <w:right w:val="single" w:sz="4" w:space="0" w:color="000000"/>
            </w:tcBorders>
            <w:shd w:val="clear" w:color="auto" w:fill="auto"/>
            <w:noWrap/>
            <w:vAlign w:val="bottom"/>
            <w:hideMark/>
          </w:tcPr>
          <w:p w14:paraId="2B1BF783" w14:textId="4A7D44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3305B" w14:textId="2EEB3B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3161D" w14:textId="00B648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3FE2C" w14:textId="14DE4B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r>
      <w:tr w:rsidR="00B349A1" w14:paraId="4D4E52E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EC458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43345A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3E02C3FF" w14:textId="29C392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25E24F" w14:textId="4E5DB2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7ADEA" w14:textId="3D1C9A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7D334" w14:textId="320A37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E72FE" w14:textId="24D1BF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B349A1" w14:paraId="5E8FA5D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0CFB04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AAA626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058D84ED" w14:textId="1AEE4D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312F79" w14:textId="081074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6F159" w14:textId="783C99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5CC9A" w14:textId="41D071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73817" w14:textId="61F209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349A1" w14:paraId="5448F76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7DA20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307BB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5D076509" w14:textId="102188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7FBBFBA2" w14:textId="291A4A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16F3C" w14:textId="40EB5A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53486" w14:textId="736CD4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CEFD0" w14:textId="1C165C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B349A1" w14:paraId="4C8C128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48C3A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8859F5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0" w:type="auto"/>
            <w:tcBorders>
              <w:top w:val="nil"/>
              <w:left w:val="nil"/>
              <w:bottom w:val="single" w:sz="4" w:space="0" w:color="000000"/>
              <w:right w:val="single" w:sz="4" w:space="0" w:color="000000"/>
            </w:tcBorders>
            <w:shd w:val="clear" w:color="auto" w:fill="auto"/>
            <w:noWrap/>
            <w:vAlign w:val="bottom"/>
            <w:hideMark/>
          </w:tcPr>
          <w:p w14:paraId="593F0B72" w14:textId="4E72A0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62A706C1" w14:textId="061A50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AFAFF" w14:textId="56C280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BDD27" w14:textId="420B30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01D2C" w14:textId="590880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B349A1" w14:paraId="00BF131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AE997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41F8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0" w:type="auto"/>
            <w:tcBorders>
              <w:top w:val="nil"/>
              <w:left w:val="nil"/>
              <w:bottom w:val="single" w:sz="4" w:space="0" w:color="000000"/>
              <w:right w:val="single" w:sz="4" w:space="0" w:color="000000"/>
            </w:tcBorders>
            <w:shd w:val="clear" w:color="auto" w:fill="auto"/>
            <w:noWrap/>
            <w:vAlign w:val="bottom"/>
            <w:hideMark/>
          </w:tcPr>
          <w:p w14:paraId="62F9F9CB" w14:textId="41BFF8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2AF0D290" w14:textId="432EC0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AB4C7" w14:textId="2F3FE3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8627A9" w14:textId="1D3A91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C517E" w14:textId="1AD900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B349A1" w14:paraId="2A34CFD0"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4CE5D3"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A19A286" w14:textId="4E8FA7F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6,909,880.00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47CCFF0" w14:textId="2A52E4F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341FB2F" w14:textId="7BBBD6A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4E217A" w14:textId="3A5049F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671246" w14:textId="2C13A64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23,597,420.00 </w:t>
            </w:r>
          </w:p>
        </w:tc>
      </w:tr>
      <w:tr w:rsidR="00B349A1" w14:paraId="16CE98E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71523D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0DFC8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609D8AB4" w14:textId="141485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16DEF60F" w14:textId="7467E5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248B0" w14:textId="38ABB0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B33FF" w14:textId="7C87C5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68FFD" w14:textId="42DFB0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B349A1" w14:paraId="0BC755F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CDA8E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2D536C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0" w:type="auto"/>
            <w:tcBorders>
              <w:top w:val="nil"/>
              <w:left w:val="nil"/>
              <w:bottom w:val="single" w:sz="4" w:space="0" w:color="000000"/>
              <w:right w:val="single" w:sz="4" w:space="0" w:color="000000"/>
            </w:tcBorders>
            <w:shd w:val="clear" w:color="auto" w:fill="auto"/>
            <w:noWrap/>
            <w:vAlign w:val="bottom"/>
            <w:hideMark/>
          </w:tcPr>
          <w:p w14:paraId="48A3FD14" w14:textId="76EDBA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30CF2A" w14:textId="3458F6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84FEE" w14:textId="7E8ADC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F36D9" w14:textId="796E63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8176B" w14:textId="5DE4B0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349A1" w14:paraId="7CEFA72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93A96E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BB635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4ADF21ED" w14:textId="38936C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6D255DB5" w14:textId="0164DB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8D613" w14:textId="02010D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97158" w14:textId="125DCB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DF9A9" w14:textId="3790DE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B349A1" w14:paraId="31B3598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0ED60F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AC86C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5EBAF427" w14:textId="30241D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5356C30" w14:textId="4D6E30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4361F" w14:textId="7D8BA9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CFE15" w14:textId="52002B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C35A9" w14:textId="188E68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6799F7F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87F692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F23C2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0" w:type="auto"/>
            <w:tcBorders>
              <w:top w:val="nil"/>
              <w:left w:val="nil"/>
              <w:bottom w:val="single" w:sz="4" w:space="0" w:color="000000"/>
              <w:right w:val="single" w:sz="4" w:space="0" w:color="000000"/>
            </w:tcBorders>
            <w:shd w:val="clear" w:color="auto" w:fill="auto"/>
            <w:noWrap/>
            <w:vAlign w:val="bottom"/>
            <w:hideMark/>
          </w:tcPr>
          <w:p w14:paraId="19FACAD0" w14:textId="6B05CF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430,560.00 </w:t>
            </w:r>
          </w:p>
        </w:tc>
        <w:tc>
          <w:tcPr>
            <w:tcW w:w="0" w:type="auto"/>
            <w:tcBorders>
              <w:top w:val="nil"/>
              <w:left w:val="nil"/>
              <w:bottom w:val="single" w:sz="4" w:space="0" w:color="000000"/>
              <w:right w:val="single" w:sz="4" w:space="0" w:color="000000"/>
            </w:tcBorders>
            <w:shd w:val="clear" w:color="auto" w:fill="auto"/>
            <w:noWrap/>
            <w:vAlign w:val="bottom"/>
            <w:hideMark/>
          </w:tcPr>
          <w:p w14:paraId="45433FD7" w14:textId="384502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3FF4F060" w14:textId="0E61B1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6617A" w14:textId="778E3C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64D8E" w14:textId="555FBB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1,738,450.00 </w:t>
            </w:r>
          </w:p>
        </w:tc>
      </w:tr>
      <w:tr w:rsidR="00B349A1" w14:paraId="383C4FE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8CA54C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227FC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378BCA75" w14:textId="15C2F7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08E2BEF4" w14:textId="75AD3E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43EF3" w14:textId="019F89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FE5D6" w14:textId="5E6D87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142CC" w14:textId="3BD3CA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B349A1" w14:paraId="6E3D449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D2D2F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EF463D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40A5F5CF" w14:textId="031B62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9D3D879" w14:textId="32B901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45E5F" w14:textId="6E6F67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50FC6" w14:textId="779FFF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AC751" w14:textId="29FECC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7BF5548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F7D5C2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4605F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0" w:type="auto"/>
            <w:tcBorders>
              <w:top w:val="nil"/>
              <w:left w:val="nil"/>
              <w:bottom w:val="single" w:sz="4" w:space="0" w:color="000000"/>
              <w:right w:val="single" w:sz="4" w:space="0" w:color="000000"/>
            </w:tcBorders>
            <w:shd w:val="clear" w:color="auto" w:fill="auto"/>
            <w:noWrap/>
            <w:vAlign w:val="bottom"/>
            <w:hideMark/>
          </w:tcPr>
          <w:p w14:paraId="64607401" w14:textId="46EAD9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634F33EF" w14:textId="307DD1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70885567" w14:textId="7B4FEC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13ABE" w14:textId="6DF120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75B46" w14:textId="25D1ED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16,228,530.00 </w:t>
            </w:r>
          </w:p>
        </w:tc>
      </w:tr>
      <w:tr w:rsidR="00B349A1" w14:paraId="4B07A01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B7F56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4DC20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0" w:type="auto"/>
            <w:tcBorders>
              <w:top w:val="nil"/>
              <w:left w:val="nil"/>
              <w:bottom w:val="single" w:sz="4" w:space="0" w:color="000000"/>
              <w:right w:val="single" w:sz="4" w:space="0" w:color="000000"/>
            </w:tcBorders>
            <w:shd w:val="clear" w:color="auto" w:fill="auto"/>
            <w:noWrap/>
            <w:vAlign w:val="bottom"/>
            <w:hideMark/>
          </w:tcPr>
          <w:p w14:paraId="7319C2C3" w14:textId="0C5081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3E519778" w14:textId="47E49C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CAE55" w14:textId="65FEB5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8E79E" w14:textId="575F50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A7217" w14:textId="6A6559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349A1" w14:paraId="02C0416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E9573F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68F7E6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0" w:type="auto"/>
            <w:tcBorders>
              <w:top w:val="nil"/>
              <w:left w:val="nil"/>
              <w:bottom w:val="single" w:sz="4" w:space="0" w:color="000000"/>
              <w:right w:val="single" w:sz="4" w:space="0" w:color="000000"/>
            </w:tcBorders>
            <w:shd w:val="clear" w:color="auto" w:fill="auto"/>
            <w:noWrap/>
            <w:vAlign w:val="bottom"/>
            <w:hideMark/>
          </w:tcPr>
          <w:p w14:paraId="09F06EEA" w14:textId="4DEF1C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67DBBD67" w14:textId="7D0AA7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E13AC" w14:textId="1D78E1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5A5F7" w14:textId="4DF443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CF7EF" w14:textId="5A6DB9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B349A1" w14:paraId="2FEBEA7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99BB0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8A8AE4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3A327CC9" w14:textId="7C7D2C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DE9FE31" w14:textId="77FB5B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9691A" w14:textId="26FE83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1F957" w14:textId="3B0FB5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751DB" w14:textId="2A8C89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451FEA8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8EC20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B573F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372F594C" w14:textId="32A6C0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E818EC7" w14:textId="6E3DDF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F3DC9" w14:textId="65ED3F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22B86" w14:textId="25144E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C95E8" w14:textId="136697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2412BB8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4742F3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843BDA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0" w:type="auto"/>
            <w:tcBorders>
              <w:top w:val="nil"/>
              <w:left w:val="nil"/>
              <w:bottom w:val="single" w:sz="4" w:space="0" w:color="000000"/>
              <w:right w:val="single" w:sz="4" w:space="0" w:color="000000"/>
            </w:tcBorders>
            <w:shd w:val="clear" w:color="auto" w:fill="auto"/>
            <w:noWrap/>
            <w:vAlign w:val="bottom"/>
            <w:hideMark/>
          </w:tcPr>
          <w:p w14:paraId="49CF688A" w14:textId="7CBEC0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34EA4ACE" w14:textId="005481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47E0E" w14:textId="041BC1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4A1EC" w14:textId="30EEA9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4B57A" w14:textId="7F3B4F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349A1" w14:paraId="25E05E2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DB0D1F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03745CE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0" w:type="auto"/>
            <w:tcBorders>
              <w:top w:val="nil"/>
              <w:left w:val="nil"/>
              <w:bottom w:val="single" w:sz="4" w:space="0" w:color="000000"/>
              <w:right w:val="single" w:sz="4" w:space="0" w:color="000000"/>
            </w:tcBorders>
            <w:shd w:val="clear" w:color="auto" w:fill="auto"/>
            <w:noWrap/>
            <w:vAlign w:val="bottom"/>
            <w:hideMark/>
          </w:tcPr>
          <w:p w14:paraId="221CF824" w14:textId="2C51DE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4C6837F9" w14:textId="0837BA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81C74" w14:textId="369685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8758A" w14:textId="4FCC66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22273" w14:textId="17465F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349A1" w14:paraId="61BF1FE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B89103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3F756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5187DA71" w14:textId="0BE5C3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D3FBB6" w14:textId="409281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C6D14" w14:textId="142972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A16AB1" w14:textId="0A0510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86B44A" w14:textId="796D13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B349A1" w14:paraId="7D84F87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378A0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B80A3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0" w:type="auto"/>
            <w:tcBorders>
              <w:top w:val="nil"/>
              <w:left w:val="nil"/>
              <w:bottom w:val="single" w:sz="4" w:space="0" w:color="000000"/>
              <w:right w:val="single" w:sz="4" w:space="0" w:color="000000"/>
            </w:tcBorders>
            <w:shd w:val="clear" w:color="auto" w:fill="auto"/>
            <w:noWrap/>
            <w:vAlign w:val="bottom"/>
            <w:hideMark/>
          </w:tcPr>
          <w:p w14:paraId="246C8C44" w14:textId="1A27FF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734DCDAA" w14:textId="6EE22F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7DF1C" w14:textId="110064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6DB77" w14:textId="343424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E10BD" w14:textId="2698C0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349A1" w14:paraId="010771C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13C532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24EF74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0" w:type="auto"/>
            <w:tcBorders>
              <w:top w:val="nil"/>
              <w:left w:val="nil"/>
              <w:bottom w:val="single" w:sz="4" w:space="0" w:color="000000"/>
              <w:right w:val="single" w:sz="4" w:space="0" w:color="000000"/>
            </w:tcBorders>
            <w:shd w:val="clear" w:color="auto" w:fill="auto"/>
            <w:noWrap/>
            <w:vAlign w:val="bottom"/>
            <w:hideMark/>
          </w:tcPr>
          <w:p w14:paraId="1A713F3A" w14:textId="191286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05936526" w14:textId="01599D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C0474" w14:textId="00E738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3789C" w14:textId="3EA781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6C16F" w14:textId="310FBB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349A1" w14:paraId="29C810A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5A3B5F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883E5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39CD4A44" w14:textId="7C2ED2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3A6F802" w14:textId="75753C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52E63" w14:textId="782D8E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12E49" w14:textId="222D6E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96157" w14:textId="01049A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28C551F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33025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EEEE97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5E7ED331" w14:textId="64456C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278E6BA" w14:textId="5B331A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844F0" w14:textId="19A751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97D16" w14:textId="647DF4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07CED" w14:textId="173EDD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349A1" w14:paraId="13E5A50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E6173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168D4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4E378C67" w14:textId="5F2517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4412258F" w14:textId="06C135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7A623" w14:textId="020FCD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D2F41" w14:textId="3C775B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AC6B4" w14:textId="74C75D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B349A1" w14:paraId="25AE88B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F9F6B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F7B4C4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682B4D96" w14:textId="1B8878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255,500.00 </w:t>
            </w:r>
          </w:p>
        </w:tc>
        <w:tc>
          <w:tcPr>
            <w:tcW w:w="0" w:type="auto"/>
            <w:tcBorders>
              <w:top w:val="nil"/>
              <w:left w:val="nil"/>
              <w:bottom w:val="single" w:sz="4" w:space="0" w:color="000000"/>
              <w:right w:val="single" w:sz="4" w:space="0" w:color="000000"/>
            </w:tcBorders>
            <w:shd w:val="clear" w:color="auto" w:fill="auto"/>
            <w:noWrap/>
            <w:vAlign w:val="bottom"/>
            <w:hideMark/>
          </w:tcPr>
          <w:p w14:paraId="604C5A11" w14:textId="2DF6FD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83190" w14:textId="4CB07D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25706" w14:textId="2E6B1B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168CE" w14:textId="26E447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255,500.00 </w:t>
            </w:r>
          </w:p>
        </w:tc>
      </w:tr>
      <w:tr w:rsidR="00B349A1" w14:paraId="12905026"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BED0AF"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3A589002" w14:textId="3FA5894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55,238,343.33 </w:t>
            </w:r>
          </w:p>
        </w:tc>
        <w:tc>
          <w:tcPr>
            <w:tcW w:w="0" w:type="auto"/>
            <w:tcBorders>
              <w:top w:val="nil"/>
              <w:left w:val="nil"/>
              <w:bottom w:val="single" w:sz="4" w:space="0" w:color="000000"/>
              <w:right w:val="single" w:sz="4" w:space="0" w:color="000000"/>
            </w:tcBorders>
            <w:shd w:val="clear" w:color="A5A5A5" w:fill="A5A5A5"/>
            <w:noWrap/>
            <w:vAlign w:val="bottom"/>
            <w:hideMark/>
          </w:tcPr>
          <w:p w14:paraId="72996CAC" w14:textId="6F8DD19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2EAFB6C" w14:textId="75AB025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BBC184F" w14:textId="4ED8E37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9FD3969" w14:textId="28298A9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428,438,343.33 </w:t>
            </w:r>
          </w:p>
        </w:tc>
      </w:tr>
      <w:tr w:rsidR="00B349A1" w14:paraId="062CB032"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5F7249"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79B021FF" w14:textId="57D3210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9,422,322.16 </w:t>
            </w:r>
          </w:p>
        </w:tc>
        <w:tc>
          <w:tcPr>
            <w:tcW w:w="0" w:type="auto"/>
            <w:tcBorders>
              <w:top w:val="nil"/>
              <w:left w:val="nil"/>
              <w:bottom w:val="single" w:sz="4" w:space="0" w:color="000000"/>
              <w:right w:val="single" w:sz="4" w:space="0" w:color="000000"/>
            </w:tcBorders>
            <w:shd w:val="clear" w:color="D8D8D8" w:fill="D8D8D8"/>
            <w:noWrap/>
            <w:vAlign w:val="bottom"/>
            <w:hideMark/>
          </w:tcPr>
          <w:p w14:paraId="75153EC7" w14:textId="291E178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163DF8" w14:textId="0C3E6A4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543FAB" w14:textId="5C72DF0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1B3E2A" w14:textId="3E44AFE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9,422,322.16 </w:t>
            </w:r>
          </w:p>
        </w:tc>
      </w:tr>
      <w:tr w:rsidR="00B349A1" w14:paraId="28B1B399"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B7026F5"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18937912" w14:textId="1AAC20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c>
          <w:tcPr>
            <w:tcW w:w="0" w:type="auto"/>
            <w:tcBorders>
              <w:top w:val="nil"/>
              <w:left w:val="nil"/>
              <w:bottom w:val="single" w:sz="4" w:space="0" w:color="000000"/>
              <w:right w:val="single" w:sz="4" w:space="0" w:color="000000"/>
            </w:tcBorders>
            <w:shd w:val="clear" w:color="auto" w:fill="auto"/>
            <w:noWrap/>
            <w:vAlign w:val="bottom"/>
            <w:hideMark/>
          </w:tcPr>
          <w:p w14:paraId="6C9868F3" w14:textId="09832F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F2212" w14:textId="66F79A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AE6AE" w14:textId="530313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06865" w14:textId="1DFE1E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r>
      <w:tr w:rsidR="00B349A1" w14:paraId="5D7D3E9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443C44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6CEC85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75E9846E" w14:textId="32F615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c>
          <w:tcPr>
            <w:tcW w:w="0" w:type="auto"/>
            <w:tcBorders>
              <w:top w:val="nil"/>
              <w:left w:val="nil"/>
              <w:bottom w:val="single" w:sz="4" w:space="0" w:color="000000"/>
              <w:right w:val="single" w:sz="4" w:space="0" w:color="000000"/>
            </w:tcBorders>
            <w:shd w:val="clear" w:color="auto" w:fill="auto"/>
            <w:noWrap/>
            <w:vAlign w:val="bottom"/>
            <w:hideMark/>
          </w:tcPr>
          <w:p w14:paraId="1A8A587D" w14:textId="288111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175DF" w14:textId="3A7E8A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3CA46" w14:textId="0B46CD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3A63D" w14:textId="22ACBC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r>
      <w:tr w:rsidR="00B349A1" w14:paraId="5508A25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D6E4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152E7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62A3A34E" w14:textId="0F7985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c>
          <w:tcPr>
            <w:tcW w:w="0" w:type="auto"/>
            <w:tcBorders>
              <w:top w:val="nil"/>
              <w:left w:val="nil"/>
              <w:bottom w:val="single" w:sz="4" w:space="0" w:color="000000"/>
              <w:right w:val="single" w:sz="4" w:space="0" w:color="000000"/>
            </w:tcBorders>
            <w:shd w:val="clear" w:color="auto" w:fill="auto"/>
            <w:noWrap/>
            <w:vAlign w:val="bottom"/>
            <w:hideMark/>
          </w:tcPr>
          <w:p w14:paraId="3ABCC3A6" w14:textId="29C2AA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A88C0" w14:textId="7AF957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D189A" w14:textId="076783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58052" w14:textId="3D4CC1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r>
      <w:tr w:rsidR="00B349A1" w14:paraId="6B364C6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7494B5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1DCDB2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0" w:type="auto"/>
            <w:tcBorders>
              <w:top w:val="nil"/>
              <w:left w:val="nil"/>
              <w:bottom w:val="single" w:sz="4" w:space="0" w:color="000000"/>
              <w:right w:val="single" w:sz="4" w:space="0" w:color="000000"/>
            </w:tcBorders>
            <w:shd w:val="clear" w:color="auto" w:fill="auto"/>
            <w:noWrap/>
            <w:vAlign w:val="bottom"/>
            <w:hideMark/>
          </w:tcPr>
          <w:p w14:paraId="70CFE24C" w14:textId="041272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c>
          <w:tcPr>
            <w:tcW w:w="0" w:type="auto"/>
            <w:tcBorders>
              <w:top w:val="nil"/>
              <w:left w:val="nil"/>
              <w:bottom w:val="single" w:sz="4" w:space="0" w:color="000000"/>
              <w:right w:val="single" w:sz="4" w:space="0" w:color="000000"/>
            </w:tcBorders>
            <w:shd w:val="clear" w:color="auto" w:fill="auto"/>
            <w:noWrap/>
            <w:vAlign w:val="bottom"/>
            <w:hideMark/>
          </w:tcPr>
          <w:p w14:paraId="72295EDD" w14:textId="66DA33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93BCC" w14:textId="3F9322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7D029" w14:textId="2AB49C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98092" w14:textId="3BE22A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r>
      <w:tr w:rsidR="00B349A1" w14:paraId="5F1B1DB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D1E3D3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C1F8EE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1B9C334" w14:textId="24486F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5E827DD3" w14:textId="49CC81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202FC" w14:textId="7A5AA4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956A2" w14:textId="6730E0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D83EE" w14:textId="24FDF8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B349A1" w14:paraId="7984814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E4F268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D8511D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0" w:type="auto"/>
            <w:tcBorders>
              <w:top w:val="nil"/>
              <w:left w:val="nil"/>
              <w:bottom w:val="single" w:sz="4" w:space="0" w:color="000000"/>
              <w:right w:val="single" w:sz="4" w:space="0" w:color="000000"/>
            </w:tcBorders>
            <w:shd w:val="clear" w:color="auto" w:fill="auto"/>
            <w:noWrap/>
            <w:vAlign w:val="bottom"/>
            <w:hideMark/>
          </w:tcPr>
          <w:p w14:paraId="6509F297" w14:textId="2FC9BB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c>
          <w:tcPr>
            <w:tcW w:w="0" w:type="auto"/>
            <w:tcBorders>
              <w:top w:val="nil"/>
              <w:left w:val="nil"/>
              <w:bottom w:val="single" w:sz="4" w:space="0" w:color="000000"/>
              <w:right w:val="single" w:sz="4" w:space="0" w:color="000000"/>
            </w:tcBorders>
            <w:shd w:val="clear" w:color="auto" w:fill="auto"/>
            <w:noWrap/>
            <w:vAlign w:val="bottom"/>
            <w:hideMark/>
          </w:tcPr>
          <w:p w14:paraId="49AC7F5E" w14:textId="7EC4F4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F244B" w14:textId="51C847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047B5" w14:textId="486E07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BCB56" w14:textId="69B954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r>
      <w:tr w:rsidR="00B349A1" w14:paraId="25E078B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5F5A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1B04E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5B978DF2" w14:textId="00E4C4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602D6510" w14:textId="3E1C06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B0315" w14:textId="647D56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22887" w14:textId="3B601A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98C1A" w14:textId="681BD3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B349A1" w14:paraId="3769348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84ECD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7DAE9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0" w:type="auto"/>
            <w:tcBorders>
              <w:top w:val="nil"/>
              <w:left w:val="nil"/>
              <w:bottom w:val="single" w:sz="4" w:space="0" w:color="000000"/>
              <w:right w:val="single" w:sz="4" w:space="0" w:color="000000"/>
            </w:tcBorders>
            <w:shd w:val="clear" w:color="auto" w:fill="auto"/>
            <w:noWrap/>
            <w:vAlign w:val="bottom"/>
            <w:hideMark/>
          </w:tcPr>
          <w:p w14:paraId="059FDE8E" w14:textId="1F91DC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1,331,396.26 </w:t>
            </w:r>
          </w:p>
        </w:tc>
        <w:tc>
          <w:tcPr>
            <w:tcW w:w="0" w:type="auto"/>
            <w:tcBorders>
              <w:top w:val="nil"/>
              <w:left w:val="nil"/>
              <w:bottom w:val="single" w:sz="4" w:space="0" w:color="000000"/>
              <w:right w:val="single" w:sz="4" w:space="0" w:color="000000"/>
            </w:tcBorders>
            <w:shd w:val="clear" w:color="auto" w:fill="auto"/>
            <w:noWrap/>
            <w:vAlign w:val="bottom"/>
            <w:hideMark/>
          </w:tcPr>
          <w:p w14:paraId="61299F30" w14:textId="15D833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CD7B8" w14:textId="5B3198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C7B2C" w14:textId="1F9343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E0BD7" w14:textId="161DC6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1,331,396.26 </w:t>
            </w:r>
          </w:p>
        </w:tc>
      </w:tr>
      <w:tr w:rsidR="00B349A1" w14:paraId="6A0A586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11484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0FBEB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0" w:type="auto"/>
            <w:tcBorders>
              <w:top w:val="nil"/>
              <w:left w:val="nil"/>
              <w:bottom w:val="single" w:sz="4" w:space="0" w:color="000000"/>
              <w:right w:val="single" w:sz="4" w:space="0" w:color="000000"/>
            </w:tcBorders>
            <w:shd w:val="clear" w:color="auto" w:fill="auto"/>
            <w:noWrap/>
            <w:vAlign w:val="bottom"/>
            <w:hideMark/>
          </w:tcPr>
          <w:p w14:paraId="4B13446C" w14:textId="124275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c>
          <w:tcPr>
            <w:tcW w:w="0" w:type="auto"/>
            <w:tcBorders>
              <w:top w:val="nil"/>
              <w:left w:val="nil"/>
              <w:bottom w:val="single" w:sz="4" w:space="0" w:color="000000"/>
              <w:right w:val="single" w:sz="4" w:space="0" w:color="000000"/>
            </w:tcBorders>
            <w:shd w:val="clear" w:color="auto" w:fill="auto"/>
            <w:noWrap/>
            <w:vAlign w:val="bottom"/>
            <w:hideMark/>
          </w:tcPr>
          <w:p w14:paraId="3D34BEF2" w14:textId="2489B9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E3058" w14:textId="45B24A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15F10" w14:textId="5AA801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89A0A" w14:textId="70BBBE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r>
      <w:tr w:rsidR="00B349A1" w14:paraId="290A9E8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EF7C4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37EB2F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0EA4700C" w14:textId="35BC6C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c>
          <w:tcPr>
            <w:tcW w:w="0" w:type="auto"/>
            <w:tcBorders>
              <w:top w:val="nil"/>
              <w:left w:val="nil"/>
              <w:bottom w:val="single" w:sz="4" w:space="0" w:color="000000"/>
              <w:right w:val="single" w:sz="4" w:space="0" w:color="000000"/>
            </w:tcBorders>
            <w:shd w:val="clear" w:color="auto" w:fill="auto"/>
            <w:noWrap/>
            <w:vAlign w:val="bottom"/>
            <w:hideMark/>
          </w:tcPr>
          <w:p w14:paraId="556B2651" w14:textId="4A47E5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9E6D8" w14:textId="655EB3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991C9" w14:textId="0882C8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A9108" w14:textId="0C2D2C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r>
      <w:tr w:rsidR="00B349A1" w14:paraId="79D0BC4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771350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D0B408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63B75AB9" w14:textId="361E7C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0C2069C4" w14:textId="47D6C3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62FA9" w14:textId="576A76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F4DBA" w14:textId="42B0B5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57831" w14:textId="1806A3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B349A1" w14:paraId="3958BC7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D4CCC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C08E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0B1F75DE" w14:textId="1711D0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0" w:type="auto"/>
            <w:tcBorders>
              <w:top w:val="nil"/>
              <w:left w:val="nil"/>
              <w:bottom w:val="single" w:sz="4" w:space="0" w:color="000000"/>
              <w:right w:val="single" w:sz="4" w:space="0" w:color="000000"/>
            </w:tcBorders>
            <w:shd w:val="clear" w:color="auto" w:fill="auto"/>
            <w:noWrap/>
            <w:vAlign w:val="bottom"/>
            <w:hideMark/>
          </w:tcPr>
          <w:p w14:paraId="50F975FA" w14:textId="5ED6DA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FD7BB" w14:textId="660CAD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3E796" w14:textId="0C16E8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870B6" w14:textId="21CA79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rsidR="00B349A1" w14:paraId="272FE21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C435D4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F5F29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0" w:type="auto"/>
            <w:tcBorders>
              <w:top w:val="nil"/>
              <w:left w:val="nil"/>
              <w:bottom w:val="single" w:sz="4" w:space="0" w:color="000000"/>
              <w:right w:val="single" w:sz="4" w:space="0" w:color="000000"/>
            </w:tcBorders>
            <w:shd w:val="clear" w:color="auto" w:fill="auto"/>
            <w:noWrap/>
            <w:vAlign w:val="bottom"/>
            <w:hideMark/>
          </w:tcPr>
          <w:p w14:paraId="60CE3EAA" w14:textId="65EEE5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6346ECC7" w14:textId="0733B2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67326" w14:textId="1EBD95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C3F03" w14:textId="260117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A377E" w14:textId="2B90D4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B349A1" w14:paraId="69ABC20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300ABC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CA9F9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7599450" w14:textId="490369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329B91E9" w14:textId="458355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9711D" w14:textId="5F9C3B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5145D" w14:textId="565844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B21C7" w14:textId="6084F9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B349A1" w14:paraId="73AD847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D3EA41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29C64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8A81CA8" w14:textId="01785A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74603FD4" w14:textId="3C7FC7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DB050" w14:textId="3D7922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1B020" w14:textId="74E8A3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E84E7" w14:textId="012922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B349A1" w14:paraId="5D3972B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C0587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80EE21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3E05494D" w14:textId="7ED0A3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6BD9F5D9" w14:textId="7187FB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96EBC" w14:textId="5B8BC1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9E12A" w14:textId="6E8ABC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FCAF2" w14:textId="3C325F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r>
      <w:tr w:rsidR="00B349A1" w14:paraId="155A06E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FF2B74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6E5F7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2E4FFF2A" w14:textId="67AA0F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216,398.38 </w:t>
            </w:r>
          </w:p>
        </w:tc>
        <w:tc>
          <w:tcPr>
            <w:tcW w:w="0" w:type="auto"/>
            <w:tcBorders>
              <w:top w:val="nil"/>
              <w:left w:val="nil"/>
              <w:bottom w:val="single" w:sz="4" w:space="0" w:color="000000"/>
              <w:right w:val="single" w:sz="4" w:space="0" w:color="000000"/>
            </w:tcBorders>
            <w:shd w:val="clear" w:color="auto" w:fill="auto"/>
            <w:noWrap/>
            <w:vAlign w:val="bottom"/>
            <w:hideMark/>
          </w:tcPr>
          <w:p w14:paraId="4DFCBFEE" w14:textId="1D88FF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BE6D9" w14:textId="0CCDB4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B4076D" w14:textId="60F667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D85FE" w14:textId="27742F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216,398.38 </w:t>
            </w:r>
          </w:p>
        </w:tc>
      </w:tr>
      <w:tr w:rsidR="00B349A1" w14:paraId="27182A7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9C7135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3E11D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593FADD6" w14:textId="473A17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7AFCDC2E" w14:textId="55F094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7D110" w14:textId="44BF01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3C327F" w14:textId="1A2882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A0A41" w14:textId="5C91E2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B349A1" w14:paraId="71813EC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52202A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CD92D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0" w:type="auto"/>
            <w:tcBorders>
              <w:top w:val="nil"/>
              <w:left w:val="nil"/>
              <w:bottom w:val="single" w:sz="4" w:space="0" w:color="000000"/>
              <w:right w:val="single" w:sz="4" w:space="0" w:color="000000"/>
            </w:tcBorders>
            <w:shd w:val="clear" w:color="auto" w:fill="auto"/>
            <w:noWrap/>
            <w:vAlign w:val="bottom"/>
            <w:hideMark/>
          </w:tcPr>
          <w:p w14:paraId="3D865250" w14:textId="46D188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c>
          <w:tcPr>
            <w:tcW w:w="0" w:type="auto"/>
            <w:tcBorders>
              <w:top w:val="nil"/>
              <w:left w:val="nil"/>
              <w:bottom w:val="single" w:sz="4" w:space="0" w:color="000000"/>
              <w:right w:val="single" w:sz="4" w:space="0" w:color="000000"/>
            </w:tcBorders>
            <w:shd w:val="clear" w:color="auto" w:fill="auto"/>
            <w:noWrap/>
            <w:vAlign w:val="bottom"/>
            <w:hideMark/>
          </w:tcPr>
          <w:p w14:paraId="6510A09A" w14:textId="4AD4AF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E101B" w14:textId="45A30E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CC5AF" w14:textId="1A7928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8974D" w14:textId="57B273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r>
      <w:tr w:rsidR="00B349A1" w14:paraId="59CC458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53833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DE6E5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0C3BB568" w14:textId="3682F1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c>
          <w:tcPr>
            <w:tcW w:w="0" w:type="auto"/>
            <w:tcBorders>
              <w:top w:val="nil"/>
              <w:left w:val="nil"/>
              <w:bottom w:val="single" w:sz="4" w:space="0" w:color="000000"/>
              <w:right w:val="single" w:sz="4" w:space="0" w:color="000000"/>
            </w:tcBorders>
            <w:shd w:val="clear" w:color="auto" w:fill="auto"/>
            <w:noWrap/>
            <w:vAlign w:val="bottom"/>
            <w:hideMark/>
          </w:tcPr>
          <w:p w14:paraId="69AB1A4A" w14:textId="58EFD8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C7BF9" w14:textId="39DC36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CD94C" w14:textId="025A11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90A48" w14:textId="2B6C20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r>
      <w:tr w:rsidR="00B349A1" w14:paraId="556D8EC9"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94DA17"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457F49BF" w14:textId="6B4A1FC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36,135,336.19 </w:t>
            </w:r>
          </w:p>
        </w:tc>
        <w:tc>
          <w:tcPr>
            <w:tcW w:w="0" w:type="auto"/>
            <w:tcBorders>
              <w:top w:val="nil"/>
              <w:left w:val="nil"/>
              <w:bottom w:val="single" w:sz="4" w:space="0" w:color="000000"/>
              <w:right w:val="single" w:sz="4" w:space="0" w:color="000000"/>
            </w:tcBorders>
            <w:shd w:val="clear" w:color="D8D8D8" w:fill="D8D8D8"/>
            <w:noWrap/>
            <w:vAlign w:val="bottom"/>
            <w:hideMark/>
          </w:tcPr>
          <w:p w14:paraId="3F3CF05D" w14:textId="703F871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FDE00AB" w14:textId="35F7424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CC74A4" w14:textId="004DE3A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A38D39" w14:textId="1BFF554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409,335,336.19 </w:t>
            </w:r>
          </w:p>
        </w:tc>
      </w:tr>
      <w:tr w:rsidR="00B349A1" w14:paraId="0D5E8D31" w14:textId="77777777" w:rsidTr="00B349A1">
        <w:trPr>
          <w:trHeight w:val="20"/>
        </w:trPr>
        <w:tc>
          <w:tcPr>
            <w:tcW w:w="153" w:type="dxa"/>
            <w:tcBorders>
              <w:top w:val="nil"/>
              <w:left w:val="single" w:sz="4" w:space="0" w:color="000000"/>
              <w:bottom w:val="single" w:sz="4" w:space="0" w:color="000000"/>
              <w:right w:val="nil"/>
            </w:tcBorders>
            <w:shd w:val="clear" w:color="FFFFFF" w:fill="FFFFFF"/>
            <w:vAlign w:val="center"/>
            <w:hideMark/>
          </w:tcPr>
          <w:p w14:paraId="670B8F02"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FFFFFF" w:fill="FFFFFF"/>
            <w:vAlign w:val="center"/>
            <w:hideMark/>
          </w:tcPr>
          <w:p w14:paraId="417A1F5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0510F765" w14:textId="356FDB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F864D" w14:textId="7DD8F0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00230B" w14:textId="2BC83A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D4C90" w14:textId="114513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F1BE9" w14:textId="299C6A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B349A1" w14:paraId="3D9DD8AB" w14:textId="77777777" w:rsidTr="00B349A1">
        <w:trPr>
          <w:trHeight w:val="20"/>
        </w:trPr>
        <w:tc>
          <w:tcPr>
            <w:tcW w:w="153" w:type="dxa"/>
            <w:tcBorders>
              <w:top w:val="nil"/>
              <w:left w:val="single" w:sz="4" w:space="0" w:color="000000"/>
              <w:bottom w:val="single" w:sz="4" w:space="0" w:color="000000"/>
              <w:right w:val="nil"/>
            </w:tcBorders>
            <w:shd w:val="clear" w:color="FFFFFF" w:fill="FFFFFF"/>
            <w:vAlign w:val="center"/>
            <w:hideMark/>
          </w:tcPr>
          <w:p w14:paraId="7F5B5894"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FFFFFF" w:fill="FFFFFF"/>
            <w:vAlign w:val="center"/>
            <w:hideMark/>
          </w:tcPr>
          <w:p w14:paraId="6E62266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4668AC11" w14:textId="63A5E7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c>
          <w:tcPr>
            <w:tcW w:w="0" w:type="auto"/>
            <w:tcBorders>
              <w:top w:val="nil"/>
              <w:left w:val="nil"/>
              <w:bottom w:val="single" w:sz="4" w:space="0" w:color="000000"/>
              <w:right w:val="single" w:sz="4" w:space="0" w:color="000000"/>
            </w:tcBorders>
            <w:shd w:val="clear" w:color="auto" w:fill="auto"/>
            <w:noWrap/>
            <w:vAlign w:val="bottom"/>
            <w:hideMark/>
          </w:tcPr>
          <w:p w14:paraId="389DCFE2" w14:textId="07AA2A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CE46D" w14:textId="5CC8D3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3DC79" w14:textId="0021FE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DF49C" w14:textId="349740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r>
      <w:tr w:rsidR="00B349A1" w14:paraId="76B57B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8DE35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D57B54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68D17C6A" w14:textId="234ADD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c>
          <w:tcPr>
            <w:tcW w:w="0" w:type="auto"/>
            <w:tcBorders>
              <w:top w:val="nil"/>
              <w:left w:val="nil"/>
              <w:bottom w:val="single" w:sz="4" w:space="0" w:color="000000"/>
              <w:right w:val="single" w:sz="4" w:space="0" w:color="000000"/>
            </w:tcBorders>
            <w:shd w:val="clear" w:color="auto" w:fill="auto"/>
            <w:noWrap/>
            <w:vAlign w:val="bottom"/>
            <w:hideMark/>
          </w:tcPr>
          <w:p w14:paraId="479EEDBC" w14:textId="28AF85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32F79" w14:textId="334A5D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0F731" w14:textId="060D01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80286" w14:textId="1879F9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r>
      <w:tr w:rsidR="00B349A1" w14:paraId="6D7231F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B52159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712E00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7A2A3447" w14:textId="34F83F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c>
          <w:tcPr>
            <w:tcW w:w="0" w:type="auto"/>
            <w:tcBorders>
              <w:top w:val="nil"/>
              <w:left w:val="nil"/>
              <w:bottom w:val="single" w:sz="4" w:space="0" w:color="000000"/>
              <w:right w:val="single" w:sz="4" w:space="0" w:color="000000"/>
            </w:tcBorders>
            <w:shd w:val="clear" w:color="auto" w:fill="auto"/>
            <w:noWrap/>
            <w:vAlign w:val="bottom"/>
            <w:hideMark/>
          </w:tcPr>
          <w:p w14:paraId="402474AA" w14:textId="7CC792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C74C0" w14:textId="0C2451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7BF2A" w14:textId="438D49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DB128" w14:textId="7AB31B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r>
      <w:tr w:rsidR="00B349A1" w14:paraId="0483BB8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0F3697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21853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0" w:type="auto"/>
            <w:tcBorders>
              <w:top w:val="nil"/>
              <w:left w:val="nil"/>
              <w:bottom w:val="single" w:sz="4" w:space="0" w:color="000000"/>
              <w:right w:val="single" w:sz="4" w:space="0" w:color="000000"/>
            </w:tcBorders>
            <w:shd w:val="clear" w:color="auto" w:fill="auto"/>
            <w:noWrap/>
            <w:vAlign w:val="bottom"/>
            <w:hideMark/>
          </w:tcPr>
          <w:p w14:paraId="12019044" w14:textId="203C45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c>
          <w:tcPr>
            <w:tcW w:w="0" w:type="auto"/>
            <w:tcBorders>
              <w:top w:val="nil"/>
              <w:left w:val="nil"/>
              <w:bottom w:val="single" w:sz="4" w:space="0" w:color="000000"/>
              <w:right w:val="single" w:sz="4" w:space="0" w:color="000000"/>
            </w:tcBorders>
            <w:shd w:val="clear" w:color="auto" w:fill="auto"/>
            <w:noWrap/>
            <w:vAlign w:val="bottom"/>
            <w:hideMark/>
          </w:tcPr>
          <w:p w14:paraId="61083407" w14:textId="13AA64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0DAA5" w14:textId="33AB33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0A737" w14:textId="61A38D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B9018" w14:textId="47AC92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r>
      <w:tr w:rsidR="00B349A1" w14:paraId="73AB675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CBD85C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C2006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0" w:type="auto"/>
            <w:tcBorders>
              <w:top w:val="nil"/>
              <w:left w:val="nil"/>
              <w:bottom w:val="single" w:sz="4" w:space="0" w:color="000000"/>
              <w:right w:val="single" w:sz="4" w:space="0" w:color="000000"/>
            </w:tcBorders>
            <w:shd w:val="clear" w:color="auto" w:fill="auto"/>
            <w:noWrap/>
            <w:vAlign w:val="bottom"/>
            <w:hideMark/>
          </w:tcPr>
          <w:p w14:paraId="36974D55" w14:textId="0F9170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c>
          <w:tcPr>
            <w:tcW w:w="0" w:type="auto"/>
            <w:tcBorders>
              <w:top w:val="nil"/>
              <w:left w:val="nil"/>
              <w:bottom w:val="single" w:sz="4" w:space="0" w:color="000000"/>
              <w:right w:val="single" w:sz="4" w:space="0" w:color="000000"/>
            </w:tcBorders>
            <w:shd w:val="clear" w:color="auto" w:fill="auto"/>
            <w:noWrap/>
            <w:vAlign w:val="bottom"/>
            <w:hideMark/>
          </w:tcPr>
          <w:p w14:paraId="657E99C2" w14:textId="243A37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D8630" w14:textId="0D2E8B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1A9B2" w14:textId="5384E5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7C55E" w14:textId="22A1CF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r>
      <w:tr w:rsidR="00B349A1" w14:paraId="34858D6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1A9335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3224B2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75AA98EB" w14:textId="7FC5CB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c>
          <w:tcPr>
            <w:tcW w:w="0" w:type="auto"/>
            <w:tcBorders>
              <w:top w:val="nil"/>
              <w:left w:val="nil"/>
              <w:bottom w:val="single" w:sz="4" w:space="0" w:color="000000"/>
              <w:right w:val="single" w:sz="4" w:space="0" w:color="000000"/>
            </w:tcBorders>
            <w:shd w:val="clear" w:color="auto" w:fill="auto"/>
            <w:noWrap/>
            <w:vAlign w:val="bottom"/>
            <w:hideMark/>
          </w:tcPr>
          <w:p w14:paraId="2CB96995" w14:textId="7898BF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4367E" w14:textId="65A6A1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B76EA" w14:textId="195572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D9B24" w14:textId="7B2F42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r>
      <w:tr w:rsidR="00B349A1" w14:paraId="3D9EAA4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28E39F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520C7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0" w:type="auto"/>
            <w:tcBorders>
              <w:top w:val="nil"/>
              <w:left w:val="nil"/>
              <w:bottom w:val="single" w:sz="4" w:space="0" w:color="000000"/>
              <w:right w:val="single" w:sz="4" w:space="0" w:color="000000"/>
            </w:tcBorders>
            <w:shd w:val="clear" w:color="auto" w:fill="auto"/>
            <w:noWrap/>
            <w:vAlign w:val="bottom"/>
            <w:hideMark/>
          </w:tcPr>
          <w:p w14:paraId="57B46435" w14:textId="454F0C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c>
          <w:tcPr>
            <w:tcW w:w="0" w:type="auto"/>
            <w:tcBorders>
              <w:top w:val="nil"/>
              <w:left w:val="nil"/>
              <w:bottom w:val="single" w:sz="4" w:space="0" w:color="000000"/>
              <w:right w:val="single" w:sz="4" w:space="0" w:color="000000"/>
            </w:tcBorders>
            <w:shd w:val="clear" w:color="auto" w:fill="auto"/>
            <w:noWrap/>
            <w:vAlign w:val="bottom"/>
            <w:hideMark/>
          </w:tcPr>
          <w:p w14:paraId="3E751A39" w14:textId="1671F9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BD5CC" w14:textId="1C3C43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5CBD4" w14:textId="353321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939E3" w14:textId="5493FD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r>
      <w:tr w:rsidR="00B349A1" w14:paraId="3011B01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AF8786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2F1FB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0" w:type="auto"/>
            <w:tcBorders>
              <w:top w:val="nil"/>
              <w:left w:val="nil"/>
              <w:bottom w:val="single" w:sz="4" w:space="0" w:color="000000"/>
              <w:right w:val="single" w:sz="4" w:space="0" w:color="000000"/>
            </w:tcBorders>
            <w:shd w:val="clear" w:color="auto" w:fill="auto"/>
            <w:noWrap/>
            <w:vAlign w:val="bottom"/>
            <w:hideMark/>
          </w:tcPr>
          <w:p w14:paraId="1FE0A0B3" w14:textId="652192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0781B831" w14:textId="7092C5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3D604" w14:textId="30DD21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6235B" w14:textId="1F743D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733FA" w14:textId="26EB9D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B349A1" w14:paraId="6057AF0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9D845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2EB3F4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0" w:type="auto"/>
            <w:tcBorders>
              <w:top w:val="nil"/>
              <w:left w:val="nil"/>
              <w:bottom w:val="single" w:sz="4" w:space="0" w:color="000000"/>
              <w:right w:val="single" w:sz="4" w:space="0" w:color="000000"/>
            </w:tcBorders>
            <w:shd w:val="clear" w:color="auto" w:fill="auto"/>
            <w:noWrap/>
            <w:vAlign w:val="bottom"/>
            <w:hideMark/>
          </w:tcPr>
          <w:p w14:paraId="15E80ED8" w14:textId="39EEA9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c>
          <w:tcPr>
            <w:tcW w:w="0" w:type="auto"/>
            <w:tcBorders>
              <w:top w:val="nil"/>
              <w:left w:val="nil"/>
              <w:bottom w:val="single" w:sz="4" w:space="0" w:color="000000"/>
              <w:right w:val="single" w:sz="4" w:space="0" w:color="000000"/>
            </w:tcBorders>
            <w:shd w:val="clear" w:color="auto" w:fill="auto"/>
            <w:noWrap/>
            <w:vAlign w:val="bottom"/>
            <w:hideMark/>
          </w:tcPr>
          <w:p w14:paraId="028E2BD9" w14:textId="45ABB5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4D0DE" w14:textId="107C68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D8E7F" w14:textId="754282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0714F" w14:textId="76943D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r>
      <w:tr w:rsidR="00B349A1" w14:paraId="234EDD6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E181E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41017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0" w:type="auto"/>
            <w:tcBorders>
              <w:top w:val="nil"/>
              <w:left w:val="nil"/>
              <w:bottom w:val="single" w:sz="4" w:space="0" w:color="000000"/>
              <w:right w:val="single" w:sz="4" w:space="0" w:color="000000"/>
            </w:tcBorders>
            <w:shd w:val="clear" w:color="auto" w:fill="auto"/>
            <w:noWrap/>
            <w:vAlign w:val="bottom"/>
            <w:hideMark/>
          </w:tcPr>
          <w:p w14:paraId="74E0F7F5" w14:textId="113C39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c>
          <w:tcPr>
            <w:tcW w:w="0" w:type="auto"/>
            <w:tcBorders>
              <w:top w:val="nil"/>
              <w:left w:val="nil"/>
              <w:bottom w:val="single" w:sz="4" w:space="0" w:color="000000"/>
              <w:right w:val="single" w:sz="4" w:space="0" w:color="000000"/>
            </w:tcBorders>
            <w:shd w:val="clear" w:color="auto" w:fill="auto"/>
            <w:noWrap/>
            <w:vAlign w:val="bottom"/>
            <w:hideMark/>
          </w:tcPr>
          <w:p w14:paraId="75955CC6" w14:textId="314B3C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511FC" w14:textId="414D8E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FECB5" w14:textId="3F9244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88E7B" w14:textId="5C92F1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r>
      <w:tr w:rsidR="00B349A1" w14:paraId="5E2E06F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3906E4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6E3FDB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2389912E" w14:textId="7F4287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6F9345A2" w14:textId="340796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35354" w14:textId="707A94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0CAE8" w14:textId="22446F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4F6D4" w14:textId="6CF00F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B349A1" w14:paraId="528F1AB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6CE3DE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12A5AC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0" w:type="auto"/>
            <w:tcBorders>
              <w:top w:val="nil"/>
              <w:left w:val="nil"/>
              <w:bottom w:val="single" w:sz="4" w:space="0" w:color="000000"/>
              <w:right w:val="single" w:sz="4" w:space="0" w:color="000000"/>
            </w:tcBorders>
            <w:shd w:val="clear" w:color="auto" w:fill="auto"/>
            <w:noWrap/>
            <w:vAlign w:val="bottom"/>
            <w:hideMark/>
          </w:tcPr>
          <w:p w14:paraId="60EA6308" w14:textId="73F188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c>
          <w:tcPr>
            <w:tcW w:w="0" w:type="auto"/>
            <w:tcBorders>
              <w:top w:val="nil"/>
              <w:left w:val="nil"/>
              <w:bottom w:val="single" w:sz="4" w:space="0" w:color="000000"/>
              <w:right w:val="single" w:sz="4" w:space="0" w:color="000000"/>
            </w:tcBorders>
            <w:shd w:val="clear" w:color="auto" w:fill="auto"/>
            <w:noWrap/>
            <w:vAlign w:val="bottom"/>
            <w:hideMark/>
          </w:tcPr>
          <w:p w14:paraId="1AE60DB7" w14:textId="7B89F8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8D6DD" w14:textId="118A2C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7844D" w14:textId="268DF1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B314C" w14:textId="122EE8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r>
      <w:tr w:rsidR="00B349A1" w14:paraId="43FD732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00736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576A7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0" w:type="auto"/>
            <w:tcBorders>
              <w:top w:val="nil"/>
              <w:left w:val="nil"/>
              <w:bottom w:val="single" w:sz="4" w:space="0" w:color="000000"/>
              <w:right w:val="single" w:sz="4" w:space="0" w:color="000000"/>
            </w:tcBorders>
            <w:shd w:val="clear" w:color="auto" w:fill="auto"/>
            <w:noWrap/>
            <w:vAlign w:val="bottom"/>
            <w:hideMark/>
          </w:tcPr>
          <w:p w14:paraId="7F9B43D8" w14:textId="1FCC8E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0286AAA9" w14:textId="1936AC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DCC2C" w14:textId="5DB6F1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E5EFF" w14:textId="10C43F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F3128" w14:textId="651908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B349A1" w14:paraId="3EFC63F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D3815D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BAA64B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0" w:type="auto"/>
            <w:tcBorders>
              <w:top w:val="nil"/>
              <w:left w:val="nil"/>
              <w:bottom w:val="single" w:sz="4" w:space="0" w:color="000000"/>
              <w:right w:val="single" w:sz="4" w:space="0" w:color="000000"/>
            </w:tcBorders>
            <w:shd w:val="clear" w:color="auto" w:fill="auto"/>
            <w:noWrap/>
            <w:vAlign w:val="bottom"/>
            <w:hideMark/>
          </w:tcPr>
          <w:p w14:paraId="72E6C6AD" w14:textId="098208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1A60C0E7" w14:textId="48CF9F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520AF" w14:textId="223223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386FB" w14:textId="335B48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E27E0" w14:textId="6571E6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B349A1" w14:paraId="4110D87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392C46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0868C6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24C5EAC5" w14:textId="2F90B2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c>
          <w:tcPr>
            <w:tcW w:w="0" w:type="auto"/>
            <w:tcBorders>
              <w:top w:val="nil"/>
              <w:left w:val="nil"/>
              <w:bottom w:val="single" w:sz="4" w:space="0" w:color="000000"/>
              <w:right w:val="single" w:sz="4" w:space="0" w:color="000000"/>
            </w:tcBorders>
            <w:shd w:val="clear" w:color="auto" w:fill="auto"/>
            <w:noWrap/>
            <w:vAlign w:val="bottom"/>
            <w:hideMark/>
          </w:tcPr>
          <w:p w14:paraId="57CC51BF" w14:textId="4620FC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8DF7B" w14:textId="525029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25C61" w14:textId="42C680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EE841" w14:textId="4D5A86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r>
      <w:tr w:rsidR="00B349A1" w14:paraId="77C5B12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4DE2D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D042B1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0" w:type="auto"/>
            <w:tcBorders>
              <w:top w:val="nil"/>
              <w:left w:val="nil"/>
              <w:bottom w:val="single" w:sz="4" w:space="0" w:color="000000"/>
              <w:right w:val="single" w:sz="4" w:space="0" w:color="000000"/>
            </w:tcBorders>
            <w:shd w:val="clear" w:color="auto" w:fill="auto"/>
            <w:noWrap/>
            <w:vAlign w:val="bottom"/>
            <w:hideMark/>
          </w:tcPr>
          <w:p w14:paraId="33F71602" w14:textId="01A31B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c>
          <w:tcPr>
            <w:tcW w:w="0" w:type="auto"/>
            <w:tcBorders>
              <w:top w:val="nil"/>
              <w:left w:val="nil"/>
              <w:bottom w:val="single" w:sz="4" w:space="0" w:color="000000"/>
              <w:right w:val="single" w:sz="4" w:space="0" w:color="000000"/>
            </w:tcBorders>
            <w:shd w:val="clear" w:color="auto" w:fill="auto"/>
            <w:noWrap/>
            <w:vAlign w:val="bottom"/>
            <w:hideMark/>
          </w:tcPr>
          <w:p w14:paraId="29142B16" w14:textId="0F4067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5B51A" w14:textId="471564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14C36" w14:textId="71FB7A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57C12" w14:textId="67484D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r>
      <w:tr w:rsidR="00B349A1" w14:paraId="12F2C4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62B084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BE877A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50436456" w14:textId="700955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876,722.21 </w:t>
            </w:r>
          </w:p>
        </w:tc>
        <w:tc>
          <w:tcPr>
            <w:tcW w:w="0" w:type="auto"/>
            <w:tcBorders>
              <w:top w:val="nil"/>
              <w:left w:val="nil"/>
              <w:bottom w:val="single" w:sz="4" w:space="0" w:color="000000"/>
              <w:right w:val="single" w:sz="4" w:space="0" w:color="000000"/>
            </w:tcBorders>
            <w:shd w:val="clear" w:color="auto" w:fill="auto"/>
            <w:noWrap/>
            <w:vAlign w:val="bottom"/>
            <w:hideMark/>
          </w:tcPr>
          <w:p w14:paraId="446D1E45" w14:textId="4C6115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2F0D8B" w14:textId="7A0DB2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7441F" w14:textId="0AB6EF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D1CB3" w14:textId="076DB6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876,722.21 </w:t>
            </w:r>
          </w:p>
        </w:tc>
      </w:tr>
      <w:tr w:rsidR="00B349A1" w14:paraId="05ADE63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7430F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287DE7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216EF199" w14:textId="20A931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3837370D" w14:textId="2C8B79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7B79A" w14:textId="5C9927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B6C89" w14:textId="4DE013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F723A" w14:textId="3812BD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B349A1" w14:paraId="4463753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65F9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227CA4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0" w:type="auto"/>
            <w:tcBorders>
              <w:top w:val="nil"/>
              <w:left w:val="nil"/>
              <w:bottom w:val="single" w:sz="4" w:space="0" w:color="000000"/>
              <w:right w:val="single" w:sz="4" w:space="0" w:color="000000"/>
            </w:tcBorders>
            <w:shd w:val="clear" w:color="auto" w:fill="auto"/>
            <w:noWrap/>
            <w:vAlign w:val="bottom"/>
            <w:hideMark/>
          </w:tcPr>
          <w:p w14:paraId="1B86A47C" w14:textId="49CCD2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c>
          <w:tcPr>
            <w:tcW w:w="0" w:type="auto"/>
            <w:tcBorders>
              <w:top w:val="nil"/>
              <w:left w:val="nil"/>
              <w:bottom w:val="single" w:sz="4" w:space="0" w:color="000000"/>
              <w:right w:val="single" w:sz="4" w:space="0" w:color="000000"/>
            </w:tcBorders>
            <w:shd w:val="clear" w:color="auto" w:fill="auto"/>
            <w:noWrap/>
            <w:vAlign w:val="bottom"/>
            <w:hideMark/>
          </w:tcPr>
          <w:p w14:paraId="1760FB79" w14:textId="619FAB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BFCF0" w14:textId="4EDA25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374EE" w14:textId="261D24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99E1C" w14:textId="49E200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r>
      <w:tr w:rsidR="00B349A1" w14:paraId="706D99B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695493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826118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077B4662" w14:textId="439EBB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c>
          <w:tcPr>
            <w:tcW w:w="0" w:type="auto"/>
            <w:tcBorders>
              <w:top w:val="nil"/>
              <w:left w:val="nil"/>
              <w:bottom w:val="single" w:sz="4" w:space="0" w:color="000000"/>
              <w:right w:val="single" w:sz="4" w:space="0" w:color="000000"/>
            </w:tcBorders>
            <w:shd w:val="clear" w:color="auto" w:fill="auto"/>
            <w:noWrap/>
            <w:vAlign w:val="bottom"/>
            <w:hideMark/>
          </w:tcPr>
          <w:p w14:paraId="1F47C504" w14:textId="7337DF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DF2C3" w14:textId="6FB8EF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6E12D" w14:textId="272297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98059" w14:textId="25D4A3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r>
      <w:tr w:rsidR="00B349A1" w14:paraId="2C43E50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7AE007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5444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0" w:type="auto"/>
            <w:tcBorders>
              <w:top w:val="nil"/>
              <w:left w:val="nil"/>
              <w:bottom w:val="single" w:sz="4" w:space="0" w:color="000000"/>
              <w:right w:val="single" w:sz="4" w:space="0" w:color="000000"/>
            </w:tcBorders>
            <w:shd w:val="clear" w:color="auto" w:fill="auto"/>
            <w:noWrap/>
            <w:vAlign w:val="bottom"/>
            <w:hideMark/>
          </w:tcPr>
          <w:p w14:paraId="20CFCF60" w14:textId="7E6B13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c>
          <w:tcPr>
            <w:tcW w:w="0" w:type="auto"/>
            <w:tcBorders>
              <w:top w:val="nil"/>
              <w:left w:val="nil"/>
              <w:bottom w:val="single" w:sz="4" w:space="0" w:color="000000"/>
              <w:right w:val="single" w:sz="4" w:space="0" w:color="000000"/>
            </w:tcBorders>
            <w:shd w:val="clear" w:color="auto" w:fill="auto"/>
            <w:noWrap/>
            <w:vAlign w:val="bottom"/>
            <w:hideMark/>
          </w:tcPr>
          <w:p w14:paraId="5F5347B3" w14:textId="11342A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29637" w14:textId="48F162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97CF2" w14:textId="097CBD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B15E6" w14:textId="698C5A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r>
      <w:tr w:rsidR="00B349A1" w14:paraId="55880C4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B7356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87CEA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030F1B7C" w14:textId="0CB5D6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399,390.98 </w:t>
            </w:r>
          </w:p>
        </w:tc>
        <w:tc>
          <w:tcPr>
            <w:tcW w:w="0" w:type="auto"/>
            <w:tcBorders>
              <w:top w:val="nil"/>
              <w:left w:val="nil"/>
              <w:bottom w:val="single" w:sz="4" w:space="0" w:color="000000"/>
              <w:right w:val="single" w:sz="4" w:space="0" w:color="000000"/>
            </w:tcBorders>
            <w:shd w:val="clear" w:color="auto" w:fill="auto"/>
            <w:noWrap/>
            <w:vAlign w:val="bottom"/>
            <w:hideMark/>
          </w:tcPr>
          <w:p w14:paraId="759E1678" w14:textId="751E6D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1032A" w14:textId="0E186E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33FB2" w14:textId="7050A9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F568C" w14:textId="557276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399,390.98 </w:t>
            </w:r>
          </w:p>
        </w:tc>
      </w:tr>
      <w:tr w:rsidR="00B349A1" w14:paraId="3322C2B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F4AF9D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5ECFD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0" w:type="auto"/>
            <w:tcBorders>
              <w:top w:val="nil"/>
              <w:left w:val="nil"/>
              <w:bottom w:val="single" w:sz="4" w:space="0" w:color="000000"/>
              <w:right w:val="single" w:sz="4" w:space="0" w:color="000000"/>
            </w:tcBorders>
            <w:shd w:val="clear" w:color="auto" w:fill="auto"/>
            <w:noWrap/>
            <w:vAlign w:val="bottom"/>
            <w:hideMark/>
          </w:tcPr>
          <w:p w14:paraId="02577FAA" w14:textId="5774FF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c>
          <w:tcPr>
            <w:tcW w:w="0" w:type="auto"/>
            <w:tcBorders>
              <w:top w:val="nil"/>
              <w:left w:val="nil"/>
              <w:bottom w:val="single" w:sz="4" w:space="0" w:color="000000"/>
              <w:right w:val="single" w:sz="4" w:space="0" w:color="000000"/>
            </w:tcBorders>
            <w:shd w:val="clear" w:color="auto" w:fill="auto"/>
            <w:noWrap/>
            <w:vAlign w:val="bottom"/>
            <w:hideMark/>
          </w:tcPr>
          <w:p w14:paraId="71C93E19" w14:textId="59C053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03EC4" w14:textId="7F6BCB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4D586" w14:textId="37B039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033DF" w14:textId="6D3841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r>
      <w:tr w:rsidR="00B349A1" w14:paraId="28B313E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948BA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8BE16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0" w:type="auto"/>
            <w:tcBorders>
              <w:top w:val="nil"/>
              <w:left w:val="nil"/>
              <w:bottom w:val="single" w:sz="4" w:space="0" w:color="000000"/>
              <w:right w:val="single" w:sz="4" w:space="0" w:color="000000"/>
            </w:tcBorders>
            <w:shd w:val="clear" w:color="auto" w:fill="auto"/>
            <w:noWrap/>
            <w:vAlign w:val="bottom"/>
            <w:hideMark/>
          </w:tcPr>
          <w:p w14:paraId="2F6D4E1F" w14:textId="7CFE2B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c>
          <w:tcPr>
            <w:tcW w:w="0" w:type="auto"/>
            <w:tcBorders>
              <w:top w:val="nil"/>
              <w:left w:val="nil"/>
              <w:bottom w:val="single" w:sz="4" w:space="0" w:color="000000"/>
              <w:right w:val="single" w:sz="4" w:space="0" w:color="000000"/>
            </w:tcBorders>
            <w:shd w:val="clear" w:color="auto" w:fill="auto"/>
            <w:noWrap/>
            <w:vAlign w:val="bottom"/>
            <w:hideMark/>
          </w:tcPr>
          <w:p w14:paraId="0F5ACECF" w14:textId="3728CA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CA2FB" w14:textId="378DC3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55179" w14:textId="4E2D4B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36413" w14:textId="27AA27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r>
      <w:tr w:rsidR="00B349A1" w14:paraId="64EAFB2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91061E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489EAD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0" w:type="auto"/>
            <w:tcBorders>
              <w:top w:val="nil"/>
              <w:left w:val="nil"/>
              <w:bottom w:val="single" w:sz="4" w:space="0" w:color="000000"/>
              <w:right w:val="single" w:sz="4" w:space="0" w:color="000000"/>
            </w:tcBorders>
            <w:shd w:val="clear" w:color="auto" w:fill="auto"/>
            <w:noWrap/>
            <w:vAlign w:val="bottom"/>
            <w:hideMark/>
          </w:tcPr>
          <w:p w14:paraId="3A01F113" w14:textId="0979B9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c>
          <w:tcPr>
            <w:tcW w:w="0" w:type="auto"/>
            <w:tcBorders>
              <w:top w:val="nil"/>
              <w:left w:val="nil"/>
              <w:bottom w:val="single" w:sz="4" w:space="0" w:color="000000"/>
              <w:right w:val="single" w:sz="4" w:space="0" w:color="000000"/>
            </w:tcBorders>
            <w:shd w:val="clear" w:color="auto" w:fill="auto"/>
            <w:noWrap/>
            <w:vAlign w:val="bottom"/>
            <w:hideMark/>
          </w:tcPr>
          <w:p w14:paraId="778A32A0" w14:textId="15DE2D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52455" w14:textId="4349C8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F7C44" w14:textId="790FB1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EF6B2" w14:textId="37A649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r>
      <w:tr w:rsidR="00B349A1" w14:paraId="6401687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5B1137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5451E2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0" w:type="auto"/>
            <w:tcBorders>
              <w:top w:val="nil"/>
              <w:left w:val="nil"/>
              <w:bottom w:val="single" w:sz="4" w:space="0" w:color="000000"/>
              <w:right w:val="single" w:sz="4" w:space="0" w:color="000000"/>
            </w:tcBorders>
            <w:shd w:val="clear" w:color="auto" w:fill="auto"/>
            <w:noWrap/>
            <w:vAlign w:val="bottom"/>
            <w:hideMark/>
          </w:tcPr>
          <w:p w14:paraId="17A2175C" w14:textId="6EDFE5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4066D474" w14:textId="585824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12A2D" w14:textId="28427D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BD77E" w14:textId="27F271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6B9C5" w14:textId="0FD6FC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B349A1" w14:paraId="13C2D47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512B73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5A0C769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2B2ECAD0" w14:textId="1E0CA5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c>
          <w:tcPr>
            <w:tcW w:w="0" w:type="auto"/>
            <w:tcBorders>
              <w:top w:val="nil"/>
              <w:left w:val="nil"/>
              <w:bottom w:val="single" w:sz="4" w:space="0" w:color="000000"/>
              <w:right w:val="single" w:sz="4" w:space="0" w:color="000000"/>
            </w:tcBorders>
            <w:shd w:val="clear" w:color="auto" w:fill="auto"/>
            <w:noWrap/>
            <w:vAlign w:val="bottom"/>
            <w:hideMark/>
          </w:tcPr>
          <w:p w14:paraId="3D275160" w14:textId="278D80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9921D" w14:textId="47F46B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72BE3" w14:textId="411D7F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B9D00" w14:textId="7B7697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r>
      <w:tr w:rsidR="00B349A1" w14:paraId="6B137C7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5D3C9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7EAF7A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0" w:type="auto"/>
            <w:tcBorders>
              <w:top w:val="nil"/>
              <w:left w:val="nil"/>
              <w:bottom w:val="single" w:sz="4" w:space="0" w:color="000000"/>
              <w:right w:val="single" w:sz="4" w:space="0" w:color="000000"/>
            </w:tcBorders>
            <w:shd w:val="clear" w:color="auto" w:fill="auto"/>
            <w:noWrap/>
            <w:vAlign w:val="bottom"/>
            <w:hideMark/>
          </w:tcPr>
          <w:p w14:paraId="0C2C7ADF" w14:textId="5FC81F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c>
          <w:tcPr>
            <w:tcW w:w="0" w:type="auto"/>
            <w:tcBorders>
              <w:top w:val="nil"/>
              <w:left w:val="nil"/>
              <w:bottom w:val="single" w:sz="4" w:space="0" w:color="000000"/>
              <w:right w:val="single" w:sz="4" w:space="0" w:color="000000"/>
            </w:tcBorders>
            <w:shd w:val="clear" w:color="auto" w:fill="auto"/>
            <w:noWrap/>
            <w:vAlign w:val="bottom"/>
            <w:hideMark/>
          </w:tcPr>
          <w:p w14:paraId="21727A61" w14:textId="5EA282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DAC03" w14:textId="67174F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CC196" w14:textId="0FD925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B70CF" w14:textId="328344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r>
      <w:tr w:rsidR="00B349A1" w14:paraId="1FEED1F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59A64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F09A8F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0" w:type="auto"/>
            <w:tcBorders>
              <w:top w:val="nil"/>
              <w:left w:val="nil"/>
              <w:bottom w:val="single" w:sz="4" w:space="0" w:color="000000"/>
              <w:right w:val="single" w:sz="4" w:space="0" w:color="000000"/>
            </w:tcBorders>
            <w:shd w:val="clear" w:color="auto" w:fill="auto"/>
            <w:noWrap/>
            <w:vAlign w:val="bottom"/>
            <w:hideMark/>
          </w:tcPr>
          <w:p w14:paraId="60A4E440" w14:textId="25C54B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c>
          <w:tcPr>
            <w:tcW w:w="0" w:type="auto"/>
            <w:tcBorders>
              <w:top w:val="nil"/>
              <w:left w:val="nil"/>
              <w:bottom w:val="single" w:sz="4" w:space="0" w:color="000000"/>
              <w:right w:val="single" w:sz="4" w:space="0" w:color="000000"/>
            </w:tcBorders>
            <w:shd w:val="clear" w:color="auto" w:fill="auto"/>
            <w:noWrap/>
            <w:vAlign w:val="bottom"/>
            <w:hideMark/>
          </w:tcPr>
          <w:p w14:paraId="30D54C49" w14:textId="748A7A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C489E" w14:textId="188FDB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A7C6F" w14:textId="4CF4C0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4A085" w14:textId="65E8BE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r>
      <w:tr w:rsidR="00B349A1" w14:paraId="7B640D9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FA3E7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63BECA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03F2485E" w14:textId="01B259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00CEEA23" w14:textId="062451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8E5BB" w14:textId="6B9741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20670" w14:textId="2EFE39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DAAF3" w14:textId="573AAC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B349A1" w14:paraId="0D2FF48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86981B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2A3187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15EF2B4F" w14:textId="5308C6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c>
          <w:tcPr>
            <w:tcW w:w="0" w:type="auto"/>
            <w:tcBorders>
              <w:top w:val="nil"/>
              <w:left w:val="nil"/>
              <w:bottom w:val="single" w:sz="4" w:space="0" w:color="000000"/>
              <w:right w:val="single" w:sz="4" w:space="0" w:color="000000"/>
            </w:tcBorders>
            <w:shd w:val="clear" w:color="auto" w:fill="auto"/>
            <w:noWrap/>
            <w:vAlign w:val="bottom"/>
            <w:hideMark/>
          </w:tcPr>
          <w:p w14:paraId="135D3C82" w14:textId="395CA1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713A6" w14:textId="66809E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9D200" w14:textId="150F03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A05DE" w14:textId="128087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r>
      <w:tr w:rsidR="00B349A1" w14:paraId="7106FE7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3C3F76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F795B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0" w:type="auto"/>
            <w:tcBorders>
              <w:top w:val="nil"/>
              <w:left w:val="nil"/>
              <w:bottom w:val="single" w:sz="4" w:space="0" w:color="000000"/>
              <w:right w:val="single" w:sz="4" w:space="0" w:color="000000"/>
            </w:tcBorders>
            <w:shd w:val="clear" w:color="auto" w:fill="auto"/>
            <w:noWrap/>
            <w:vAlign w:val="bottom"/>
            <w:hideMark/>
          </w:tcPr>
          <w:p w14:paraId="28368EA1" w14:textId="55776A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500A7C78" w14:textId="3739C1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5FA76" w14:textId="2F69CC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645CE" w14:textId="2B32F3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0A783" w14:textId="483A8A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B349A1" w14:paraId="7BDF0D8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5E009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548779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0" w:type="auto"/>
            <w:tcBorders>
              <w:top w:val="nil"/>
              <w:left w:val="nil"/>
              <w:bottom w:val="single" w:sz="4" w:space="0" w:color="000000"/>
              <w:right w:val="single" w:sz="4" w:space="0" w:color="000000"/>
            </w:tcBorders>
            <w:shd w:val="clear" w:color="auto" w:fill="auto"/>
            <w:noWrap/>
            <w:vAlign w:val="bottom"/>
            <w:hideMark/>
          </w:tcPr>
          <w:p w14:paraId="1820CF8C" w14:textId="7B4B9B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c>
          <w:tcPr>
            <w:tcW w:w="0" w:type="auto"/>
            <w:tcBorders>
              <w:top w:val="nil"/>
              <w:left w:val="nil"/>
              <w:bottom w:val="single" w:sz="4" w:space="0" w:color="000000"/>
              <w:right w:val="single" w:sz="4" w:space="0" w:color="000000"/>
            </w:tcBorders>
            <w:shd w:val="clear" w:color="auto" w:fill="auto"/>
            <w:noWrap/>
            <w:vAlign w:val="bottom"/>
            <w:hideMark/>
          </w:tcPr>
          <w:p w14:paraId="3DC6F2B8" w14:textId="634FA3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A53EA" w14:textId="780C72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1EE07" w14:textId="63BD71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58153" w14:textId="62FBEA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r>
      <w:tr w:rsidR="00B349A1" w14:paraId="16A095F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7165BE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FD10DA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4204A95D" w14:textId="68813D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47E2208A" w14:textId="6AA056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71A1C" w14:textId="7BA614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1850E" w14:textId="0CF08B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A3E9A" w14:textId="7606C4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B349A1" w14:paraId="530F2E9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A57CC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B158B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0" w:type="auto"/>
            <w:tcBorders>
              <w:top w:val="nil"/>
              <w:left w:val="nil"/>
              <w:bottom w:val="single" w:sz="4" w:space="0" w:color="000000"/>
              <w:right w:val="single" w:sz="4" w:space="0" w:color="000000"/>
            </w:tcBorders>
            <w:shd w:val="clear" w:color="auto" w:fill="auto"/>
            <w:noWrap/>
            <w:vAlign w:val="bottom"/>
            <w:hideMark/>
          </w:tcPr>
          <w:p w14:paraId="4AA4CCE1" w14:textId="5F1051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c>
          <w:tcPr>
            <w:tcW w:w="0" w:type="auto"/>
            <w:tcBorders>
              <w:top w:val="nil"/>
              <w:left w:val="nil"/>
              <w:bottom w:val="single" w:sz="4" w:space="0" w:color="000000"/>
              <w:right w:val="single" w:sz="4" w:space="0" w:color="000000"/>
            </w:tcBorders>
            <w:shd w:val="clear" w:color="auto" w:fill="auto"/>
            <w:noWrap/>
            <w:vAlign w:val="bottom"/>
            <w:hideMark/>
          </w:tcPr>
          <w:p w14:paraId="2F54A543" w14:textId="38694A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4C6CB" w14:textId="24E142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B3037" w14:textId="60E7D1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578FB" w14:textId="563A11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r>
      <w:tr w:rsidR="00B349A1" w14:paraId="630C301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7A546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804EA8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4FA71C15" w14:textId="792272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58ED2AF1" w14:textId="701821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54D2C" w14:textId="62C717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E60DD" w14:textId="10E85D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6A386" w14:textId="15FA42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B349A1" w14:paraId="7804909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59D7EC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1485E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0" w:type="auto"/>
            <w:tcBorders>
              <w:top w:val="nil"/>
              <w:left w:val="nil"/>
              <w:bottom w:val="single" w:sz="4" w:space="0" w:color="000000"/>
              <w:right w:val="single" w:sz="4" w:space="0" w:color="000000"/>
            </w:tcBorders>
            <w:shd w:val="clear" w:color="auto" w:fill="auto"/>
            <w:noWrap/>
            <w:vAlign w:val="bottom"/>
            <w:hideMark/>
          </w:tcPr>
          <w:p w14:paraId="3C610BCA" w14:textId="61112A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c>
          <w:tcPr>
            <w:tcW w:w="0" w:type="auto"/>
            <w:tcBorders>
              <w:top w:val="nil"/>
              <w:left w:val="nil"/>
              <w:bottom w:val="single" w:sz="4" w:space="0" w:color="000000"/>
              <w:right w:val="single" w:sz="4" w:space="0" w:color="000000"/>
            </w:tcBorders>
            <w:shd w:val="clear" w:color="auto" w:fill="auto"/>
            <w:noWrap/>
            <w:vAlign w:val="bottom"/>
            <w:hideMark/>
          </w:tcPr>
          <w:p w14:paraId="720E124E" w14:textId="084F43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136F2" w14:textId="7017BF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59815" w14:textId="6476B9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86A59" w14:textId="696D0C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r>
      <w:tr w:rsidR="00B349A1" w14:paraId="7B839D4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2C4D9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8A99E8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0" w:type="auto"/>
            <w:tcBorders>
              <w:top w:val="nil"/>
              <w:left w:val="nil"/>
              <w:bottom w:val="single" w:sz="4" w:space="0" w:color="000000"/>
              <w:right w:val="single" w:sz="4" w:space="0" w:color="000000"/>
            </w:tcBorders>
            <w:shd w:val="clear" w:color="auto" w:fill="auto"/>
            <w:noWrap/>
            <w:vAlign w:val="bottom"/>
            <w:hideMark/>
          </w:tcPr>
          <w:p w14:paraId="7E347B5C" w14:textId="29AD18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2,529,583.84 </w:t>
            </w:r>
          </w:p>
        </w:tc>
        <w:tc>
          <w:tcPr>
            <w:tcW w:w="0" w:type="auto"/>
            <w:tcBorders>
              <w:top w:val="nil"/>
              <w:left w:val="nil"/>
              <w:bottom w:val="single" w:sz="4" w:space="0" w:color="000000"/>
              <w:right w:val="single" w:sz="4" w:space="0" w:color="000000"/>
            </w:tcBorders>
            <w:shd w:val="clear" w:color="auto" w:fill="auto"/>
            <w:noWrap/>
            <w:vAlign w:val="bottom"/>
            <w:hideMark/>
          </w:tcPr>
          <w:p w14:paraId="3E6D6717" w14:textId="151511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8C223" w14:textId="42F8AE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C77F3" w14:textId="5BC58C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2B12B" w14:textId="35D776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2,529,583.84 </w:t>
            </w:r>
          </w:p>
        </w:tc>
      </w:tr>
      <w:tr w:rsidR="00B349A1" w14:paraId="27CCA65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334B05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75DB87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017ABCA6" w14:textId="1F58D8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c>
          <w:tcPr>
            <w:tcW w:w="0" w:type="auto"/>
            <w:tcBorders>
              <w:top w:val="nil"/>
              <w:left w:val="nil"/>
              <w:bottom w:val="single" w:sz="4" w:space="0" w:color="000000"/>
              <w:right w:val="single" w:sz="4" w:space="0" w:color="000000"/>
            </w:tcBorders>
            <w:shd w:val="clear" w:color="auto" w:fill="auto"/>
            <w:noWrap/>
            <w:vAlign w:val="bottom"/>
            <w:hideMark/>
          </w:tcPr>
          <w:p w14:paraId="5CA3E9BF" w14:textId="1E6CC5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B1C22" w14:textId="64F1E2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2F7D4" w14:textId="1A4B5B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A51B0" w14:textId="40C58B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r>
      <w:tr w:rsidR="00B349A1" w14:paraId="6CDF6FB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115B2B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876EEC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0" w:type="auto"/>
            <w:tcBorders>
              <w:top w:val="nil"/>
              <w:left w:val="nil"/>
              <w:bottom w:val="single" w:sz="4" w:space="0" w:color="000000"/>
              <w:right w:val="single" w:sz="4" w:space="0" w:color="000000"/>
            </w:tcBorders>
            <w:shd w:val="clear" w:color="auto" w:fill="auto"/>
            <w:noWrap/>
            <w:vAlign w:val="bottom"/>
            <w:hideMark/>
          </w:tcPr>
          <w:p w14:paraId="35B31459" w14:textId="7E23DB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710,762.04 </w:t>
            </w:r>
          </w:p>
        </w:tc>
        <w:tc>
          <w:tcPr>
            <w:tcW w:w="0" w:type="auto"/>
            <w:tcBorders>
              <w:top w:val="nil"/>
              <w:left w:val="nil"/>
              <w:bottom w:val="single" w:sz="4" w:space="0" w:color="000000"/>
              <w:right w:val="single" w:sz="4" w:space="0" w:color="000000"/>
            </w:tcBorders>
            <w:shd w:val="clear" w:color="auto" w:fill="auto"/>
            <w:noWrap/>
            <w:vAlign w:val="bottom"/>
            <w:hideMark/>
          </w:tcPr>
          <w:p w14:paraId="32205BD2" w14:textId="720116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F57B1" w14:textId="45E8E3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3D0F5" w14:textId="5DF5F1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40E8F" w14:textId="497FA5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710,762.04 </w:t>
            </w:r>
          </w:p>
        </w:tc>
      </w:tr>
      <w:tr w:rsidR="00B349A1" w14:paraId="28B07A4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2CCE12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8E62E6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18FA0E0" w14:textId="13BD8E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c>
          <w:tcPr>
            <w:tcW w:w="0" w:type="auto"/>
            <w:tcBorders>
              <w:top w:val="nil"/>
              <w:left w:val="nil"/>
              <w:bottom w:val="single" w:sz="4" w:space="0" w:color="000000"/>
              <w:right w:val="single" w:sz="4" w:space="0" w:color="000000"/>
            </w:tcBorders>
            <w:shd w:val="clear" w:color="auto" w:fill="auto"/>
            <w:noWrap/>
            <w:vAlign w:val="bottom"/>
            <w:hideMark/>
          </w:tcPr>
          <w:p w14:paraId="0E1BA1B2" w14:textId="08420A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6E7DB" w14:textId="26F9BD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C98D41" w14:textId="7CB053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CE881" w14:textId="053A8F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r>
      <w:tr w:rsidR="00B349A1" w14:paraId="0B2C61E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550A2D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1847EF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630736D9" w14:textId="740931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26D0055D" w14:textId="136129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A9528" w14:textId="1DB48E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8E73D" w14:textId="140E7B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BE27A" w14:textId="49C804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B349A1" w14:paraId="1FC49C5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0B5816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E3186F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1D135699" w14:textId="63AA83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c>
          <w:tcPr>
            <w:tcW w:w="0" w:type="auto"/>
            <w:tcBorders>
              <w:top w:val="nil"/>
              <w:left w:val="nil"/>
              <w:bottom w:val="single" w:sz="4" w:space="0" w:color="000000"/>
              <w:right w:val="single" w:sz="4" w:space="0" w:color="000000"/>
            </w:tcBorders>
            <w:shd w:val="clear" w:color="auto" w:fill="auto"/>
            <w:noWrap/>
            <w:vAlign w:val="bottom"/>
            <w:hideMark/>
          </w:tcPr>
          <w:p w14:paraId="09EDED26" w14:textId="02C081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AF7BD0" w14:textId="3F788F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D8618" w14:textId="448F7F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E3503" w14:textId="218399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r>
      <w:tr w:rsidR="00B349A1" w14:paraId="2FD3304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AD9C4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3521DC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204C182F" w14:textId="45F469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224876DA" w14:textId="14EBE1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45060" w14:textId="5E893D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C6225" w14:textId="1C8C49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DF529" w14:textId="19062B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B349A1" w14:paraId="2C1B535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3F04D3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D00C8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7C7C878D" w14:textId="164AA5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c>
          <w:tcPr>
            <w:tcW w:w="0" w:type="auto"/>
            <w:tcBorders>
              <w:top w:val="nil"/>
              <w:left w:val="nil"/>
              <w:bottom w:val="single" w:sz="4" w:space="0" w:color="000000"/>
              <w:right w:val="single" w:sz="4" w:space="0" w:color="000000"/>
            </w:tcBorders>
            <w:shd w:val="clear" w:color="auto" w:fill="auto"/>
            <w:noWrap/>
            <w:vAlign w:val="bottom"/>
            <w:hideMark/>
          </w:tcPr>
          <w:p w14:paraId="5069327E" w14:textId="61C6DE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2F8CB" w14:textId="5F22E7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CF6899" w14:textId="52668F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CA24D" w14:textId="7A93A5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r>
      <w:tr w:rsidR="00B349A1" w14:paraId="24C9C44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58211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2FB5BC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0" w:type="auto"/>
            <w:tcBorders>
              <w:top w:val="nil"/>
              <w:left w:val="nil"/>
              <w:bottom w:val="single" w:sz="4" w:space="0" w:color="000000"/>
              <w:right w:val="single" w:sz="4" w:space="0" w:color="000000"/>
            </w:tcBorders>
            <w:shd w:val="clear" w:color="auto" w:fill="auto"/>
            <w:noWrap/>
            <w:vAlign w:val="bottom"/>
            <w:hideMark/>
          </w:tcPr>
          <w:p w14:paraId="5FFDDADB" w14:textId="317FE9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c>
          <w:tcPr>
            <w:tcW w:w="0" w:type="auto"/>
            <w:tcBorders>
              <w:top w:val="nil"/>
              <w:left w:val="nil"/>
              <w:bottom w:val="single" w:sz="4" w:space="0" w:color="000000"/>
              <w:right w:val="single" w:sz="4" w:space="0" w:color="000000"/>
            </w:tcBorders>
            <w:shd w:val="clear" w:color="auto" w:fill="auto"/>
            <w:noWrap/>
            <w:vAlign w:val="bottom"/>
            <w:hideMark/>
          </w:tcPr>
          <w:p w14:paraId="28C1E86A" w14:textId="400D42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DF0B8" w14:textId="37EAE4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87DE2" w14:textId="0C268E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24C66" w14:textId="564185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r>
      <w:tr w:rsidR="00B349A1" w14:paraId="736758D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7C1F8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3D347C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0" w:type="auto"/>
            <w:tcBorders>
              <w:top w:val="nil"/>
              <w:left w:val="nil"/>
              <w:bottom w:val="single" w:sz="4" w:space="0" w:color="000000"/>
              <w:right w:val="single" w:sz="4" w:space="0" w:color="000000"/>
            </w:tcBorders>
            <w:shd w:val="clear" w:color="auto" w:fill="auto"/>
            <w:noWrap/>
            <w:vAlign w:val="bottom"/>
            <w:hideMark/>
          </w:tcPr>
          <w:p w14:paraId="2B766CC0" w14:textId="144D61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c>
          <w:tcPr>
            <w:tcW w:w="0" w:type="auto"/>
            <w:tcBorders>
              <w:top w:val="nil"/>
              <w:left w:val="nil"/>
              <w:bottom w:val="single" w:sz="4" w:space="0" w:color="000000"/>
              <w:right w:val="single" w:sz="4" w:space="0" w:color="000000"/>
            </w:tcBorders>
            <w:shd w:val="clear" w:color="auto" w:fill="auto"/>
            <w:noWrap/>
            <w:vAlign w:val="bottom"/>
            <w:hideMark/>
          </w:tcPr>
          <w:p w14:paraId="7936BD17" w14:textId="736AEC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1162A" w14:textId="1E6751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C1801" w14:textId="21C9C0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1DAE4" w14:textId="0EFF69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r>
      <w:tr w:rsidR="00B349A1" w14:paraId="2A2A421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EC7D4D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33C566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0" w:type="auto"/>
            <w:tcBorders>
              <w:top w:val="nil"/>
              <w:left w:val="nil"/>
              <w:bottom w:val="single" w:sz="4" w:space="0" w:color="000000"/>
              <w:right w:val="single" w:sz="4" w:space="0" w:color="000000"/>
            </w:tcBorders>
            <w:shd w:val="clear" w:color="auto" w:fill="auto"/>
            <w:noWrap/>
            <w:vAlign w:val="bottom"/>
            <w:hideMark/>
          </w:tcPr>
          <w:p w14:paraId="2CCC8125" w14:textId="0AC5D9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c>
          <w:tcPr>
            <w:tcW w:w="0" w:type="auto"/>
            <w:tcBorders>
              <w:top w:val="nil"/>
              <w:left w:val="nil"/>
              <w:bottom w:val="single" w:sz="4" w:space="0" w:color="000000"/>
              <w:right w:val="single" w:sz="4" w:space="0" w:color="000000"/>
            </w:tcBorders>
            <w:shd w:val="clear" w:color="auto" w:fill="auto"/>
            <w:noWrap/>
            <w:vAlign w:val="bottom"/>
            <w:hideMark/>
          </w:tcPr>
          <w:p w14:paraId="3C833159" w14:textId="4D057C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8F30F" w14:textId="75DBD5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1441E" w14:textId="274D67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EF92F" w14:textId="5CFE1C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r>
      <w:tr w:rsidR="00B349A1" w14:paraId="037F4D0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23620C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1955E5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0" w:type="auto"/>
            <w:tcBorders>
              <w:top w:val="nil"/>
              <w:left w:val="nil"/>
              <w:bottom w:val="single" w:sz="4" w:space="0" w:color="000000"/>
              <w:right w:val="single" w:sz="4" w:space="0" w:color="000000"/>
            </w:tcBorders>
            <w:shd w:val="clear" w:color="auto" w:fill="auto"/>
            <w:noWrap/>
            <w:vAlign w:val="bottom"/>
            <w:hideMark/>
          </w:tcPr>
          <w:p w14:paraId="3A522CB1" w14:textId="205F5F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7D895565" w14:textId="7CFBA8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DEE64" w14:textId="6A0B7A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F3EFA" w14:textId="62A6C8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FF60F" w14:textId="77BC5F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r>
      <w:tr w:rsidR="00B349A1" w14:paraId="2E5BF06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5BAEC7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F0F8DA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2B9ADB0" w14:textId="3CF2AB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429,321.40 </w:t>
            </w:r>
          </w:p>
        </w:tc>
        <w:tc>
          <w:tcPr>
            <w:tcW w:w="0" w:type="auto"/>
            <w:tcBorders>
              <w:top w:val="nil"/>
              <w:left w:val="nil"/>
              <w:bottom w:val="single" w:sz="4" w:space="0" w:color="000000"/>
              <w:right w:val="single" w:sz="4" w:space="0" w:color="000000"/>
            </w:tcBorders>
            <w:shd w:val="clear" w:color="auto" w:fill="auto"/>
            <w:noWrap/>
            <w:vAlign w:val="bottom"/>
            <w:hideMark/>
          </w:tcPr>
          <w:p w14:paraId="2848FC00" w14:textId="71C884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85549" w14:textId="3072B7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C8E5C" w14:textId="390DD0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E4C25" w14:textId="254221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429,321.40 </w:t>
            </w:r>
          </w:p>
        </w:tc>
      </w:tr>
      <w:tr w:rsidR="00B349A1" w14:paraId="775E5A3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82335E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D8A50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273F0463" w14:textId="74A35B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c>
          <w:tcPr>
            <w:tcW w:w="0" w:type="auto"/>
            <w:tcBorders>
              <w:top w:val="nil"/>
              <w:left w:val="nil"/>
              <w:bottom w:val="single" w:sz="4" w:space="0" w:color="000000"/>
              <w:right w:val="single" w:sz="4" w:space="0" w:color="000000"/>
            </w:tcBorders>
            <w:shd w:val="clear" w:color="auto" w:fill="auto"/>
            <w:noWrap/>
            <w:vAlign w:val="bottom"/>
            <w:hideMark/>
          </w:tcPr>
          <w:p w14:paraId="37980875" w14:textId="1DCF79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936B6" w14:textId="6E9082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4C586" w14:textId="105464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A849D" w14:textId="4FF328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r>
      <w:tr w:rsidR="00B349A1" w14:paraId="45BABB6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9B6FDD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35EF0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0" w:type="auto"/>
            <w:tcBorders>
              <w:top w:val="nil"/>
              <w:left w:val="nil"/>
              <w:bottom w:val="single" w:sz="4" w:space="0" w:color="000000"/>
              <w:right w:val="single" w:sz="4" w:space="0" w:color="000000"/>
            </w:tcBorders>
            <w:shd w:val="clear" w:color="auto" w:fill="auto"/>
            <w:noWrap/>
            <w:vAlign w:val="bottom"/>
            <w:hideMark/>
          </w:tcPr>
          <w:p w14:paraId="3C210251" w14:textId="7EE730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5962BE9B" w14:textId="6AB5D0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730B4" w14:textId="0958C2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42E8D" w14:textId="609E61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8AA3CD" w14:textId="0D7EA8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rsidR="00B349A1" w14:paraId="5BAFE95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B32BC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FA3BD0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67976472" w14:textId="0A7EFB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35F55E61" w14:textId="290C6B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27779" w14:textId="6FF263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E1455" w14:textId="2CBF65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EBD46" w14:textId="19D461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B349A1" w14:paraId="2CD18302"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979051"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F882181" w14:textId="15D54D9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9,680,684.98 </w:t>
            </w:r>
          </w:p>
        </w:tc>
        <w:tc>
          <w:tcPr>
            <w:tcW w:w="0" w:type="auto"/>
            <w:tcBorders>
              <w:top w:val="nil"/>
              <w:left w:val="nil"/>
              <w:bottom w:val="single" w:sz="4" w:space="0" w:color="000000"/>
              <w:right w:val="single" w:sz="4" w:space="0" w:color="000000"/>
            </w:tcBorders>
            <w:shd w:val="clear" w:color="D8D8D8" w:fill="D8D8D8"/>
            <w:noWrap/>
            <w:vAlign w:val="bottom"/>
            <w:hideMark/>
          </w:tcPr>
          <w:p w14:paraId="247A46E7" w14:textId="1F67FE0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FEDB45" w14:textId="16E2A5F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2EA741" w14:textId="28C92C5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D34380" w14:textId="202A394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9,680,684.98 </w:t>
            </w:r>
          </w:p>
        </w:tc>
      </w:tr>
      <w:tr w:rsidR="00B349A1" w14:paraId="42D9093B" w14:textId="77777777" w:rsidTr="00B349A1">
        <w:trPr>
          <w:trHeight w:val="20"/>
        </w:trPr>
        <w:tc>
          <w:tcPr>
            <w:tcW w:w="153" w:type="dxa"/>
            <w:tcBorders>
              <w:top w:val="nil"/>
              <w:left w:val="single" w:sz="4" w:space="0" w:color="000000"/>
              <w:bottom w:val="single" w:sz="4" w:space="0" w:color="000000"/>
              <w:right w:val="nil"/>
            </w:tcBorders>
            <w:shd w:val="clear" w:color="FFFFFF" w:fill="FFFFFF"/>
            <w:vAlign w:val="center"/>
            <w:hideMark/>
          </w:tcPr>
          <w:p w14:paraId="7C9BA0CA"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7467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01A09ADC" w14:textId="566665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0961A964" w14:textId="4FD548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C0F0A" w14:textId="0B519D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9A9F8" w14:textId="78BDFA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A5B2F" w14:textId="56A493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B349A1" w14:paraId="5659259C" w14:textId="77777777" w:rsidTr="00B349A1">
        <w:trPr>
          <w:trHeight w:val="20"/>
        </w:trPr>
        <w:tc>
          <w:tcPr>
            <w:tcW w:w="153" w:type="dxa"/>
            <w:tcBorders>
              <w:top w:val="nil"/>
              <w:left w:val="single" w:sz="4" w:space="0" w:color="000000"/>
              <w:bottom w:val="single" w:sz="4" w:space="0" w:color="000000"/>
              <w:right w:val="nil"/>
            </w:tcBorders>
            <w:shd w:val="clear" w:color="FFFFFF" w:fill="FFFFFF"/>
            <w:vAlign w:val="center"/>
            <w:hideMark/>
          </w:tcPr>
          <w:p w14:paraId="1B43F4DA"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150F9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0" w:type="auto"/>
            <w:tcBorders>
              <w:top w:val="nil"/>
              <w:left w:val="nil"/>
              <w:bottom w:val="single" w:sz="4" w:space="0" w:color="000000"/>
              <w:right w:val="single" w:sz="4" w:space="0" w:color="000000"/>
            </w:tcBorders>
            <w:shd w:val="clear" w:color="auto" w:fill="auto"/>
            <w:noWrap/>
            <w:vAlign w:val="bottom"/>
            <w:hideMark/>
          </w:tcPr>
          <w:p w14:paraId="5802BBE9" w14:textId="585B0E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7BEFC71D" w14:textId="6868A9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68BD6" w14:textId="64C0BA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F6496" w14:textId="0C64AC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2B226" w14:textId="08A5BF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B349A1" w14:paraId="451DA07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504A8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EB8F7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0" w:type="auto"/>
            <w:tcBorders>
              <w:top w:val="nil"/>
              <w:left w:val="nil"/>
              <w:bottom w:val="single" w:sz="4" w:space="0" w:color="000000"/>
              <w:right w:val="single" w:sz="4" w:space="0" w:color="000000"/>
            </w:tcBorders>
            <w:shd w:val="clear" w:color="auto" w:fill="auto"/>
            <w:noWrap/>
            <w:vAlign w:val="bottom"/>
            <w:hideMark/>
          </w:tcPr>
          <w:p w14:paraId="6908246E" w14:textId="06D660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c>
          <w:tcPr>
            <w:tcW w:w="0" w:type="auto"/>
            <w:tcBorders>
              <w:top w:val="nil"/>
              <w:left w:val="nil"/>
              <w:bottom w:val="single" w:sz="4" w:space="0" w:color="000000"/>
              <w:right w:val="single" w:sz="4" w:space="0" w:color="000000"/>
            </w:tcBorders>
            <w:shd w:val="clear" w:color="auto" w:fill="auto"/>
            <w:noWrap/>
            <w:vAlign w:val="bottom"/>
            <w:hideMark/>
          </w:tcPr>
          <w:p w14:paraId="786A7470" w14:textId="217818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1DCC8" w14:textId="76D9BF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FB44F" w14:textId="574BB2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4F165" w14:textId="5AEE2A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r>
      <w:tr w:rsidR="00B349A1" w14:paraId="0AAC356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CA1909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34631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0" w:type="auto"/>
            <w:tcBorders>
              <w:top w:val="nil"/>
              <w:left w:val="nil"/>
              <w:bottom w:val="single" w:sz="4" w:space="0" w:color="000000"/>
              <w:right w:val="single" w:sz="4" w:space="0" w:color="000000"/>
            </w:tcBorders>
            <w:shd w:val="clear" w:color="auto" w:fill="auto"/>
            <w:noWrap/>
            <w:vAlign w:val="bottom"/>
            <w:hideMark/>
          </w:tcPr>
          <w:p w14:paraId="5DC97331" w14:textId="50134B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c>
          <w:tcPr>
            <w:tcW w:w="0" w:type="auto"/>
            <w:tcBorders>
              <w:top w:val="nil"/>
              <w:left w:val="nil"/>
              <w:bottom w:val="single" w:sz="4" w:space="0" w:color="000000"/>
              <w:right w:val="single" w:sz="4" w:space="0" w:color="000000"/>
            </w:tcBorders>
            <w:shd w:val="clear" w:color="auto" w:fill="auto"/>
            <w:noWrap/>
            <w:vAlign w:val="bottom"/>
            <w:hideMark/>
          </w:tcPr>
          <w:p w14:paraId="14550DEC" w14:textId="58A52A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03D886" w14:textId="52455D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65297" w14:textId="398892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B3063" w14:textId="5F2FDE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r>
      <w:tr w:rsidR="00B349A1" w14:paraId="48411AC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88CE4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5DBC2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19070506" w14:textId="4A7873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c>
          <w:tcPr>
            <w:tcW w:w="0" w:type="auto"/>
            <w:tcBorders>
              <w:top w:val="nil"/>
              <w:left w:val="nil"/>
              <w:bottom w:val="single" w:sz="4" w:space="0" w:color="000000"/>
              <w:right w:val="single" w:sz="4" w:space="0" w:color="000000"/>
            </w:tcBorders>
            <w:shd w:val="clear" w:color="auto" w:fill="auto"/>
            <w:noWrap/>
            <w:vAlign w:val="bottom"/>
            <w:hideMark/>
          </w:tcPr>
          <w:p w14:paraId="3D587226" w14:textId="40D075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FF3C6" w14:textId="0250F0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7AFD9" w14:textId="4F667A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1E529" w14:textId="53B638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r>
      <w:tr w:rsidR="00B349A1" w14:paraId="1611124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4AC352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D81021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0" w:type="auto"/>
            <w:tcBorders>
              <w:top w:val="nil"/>
              <w:left w:val="nil"/>
              <w:bottom w:val="single" w:sz="4" w:space="0" w:color="000000"/>
              <w:right w:val="single" w:sz="4" w:space="0" w:color="000000"/>
            </w:tcBorders>
            <w:shd w:val="clear" w:color="auto" w:fill="auto"/>
            <w:noWrap/>
            <w:vAlign w:val="bottom"/>
            <w:hideMark/>
          </w:tcPr>
          <w:p w14:paraId="393A5180" w14:textId="69DB5D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0D555BDE" w14:textId="11DF2F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20840" w14:textId="14DC4A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3465C" w14:textId="2F0B81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EF95C" w14:textId="4008C1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B349A1" w14:paraId="2A86BEB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F69E5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25F93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0" w:type="auto"/>
            <w:tcBorders>
              <w:top w:val="nil"/>
              <w:left w:val="nil"/>
              <w:bottom w:val="single" w:sz="4" w:space="0" w:color="000000"/>
              <w:right w:val="single" w:sz="4" w:space="0" w:color="000000"/>
            </w:tcBorders>
            <w:shd w:val="clear" w:color="auto" w:fill="auto"/>
            <w:noWrap/>
            <w:vAlign w:val="bottom"/>
            <w:hideMark/>
          </w:tcPr>
          <w:p w14:paraId="3AD6FCB0" w14:textId="53ADC9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64A8C4E0" w14:textId="692AB2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5B684" w14:textId="09ADE2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7CA6F" w14:textId="52950C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DCE0D" w14:textId="2AE675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B349A1" w14:paraId="05B414E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500F5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06A06D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0" w:type="auto"/>
            <w:tcBorders>
              <w:top w:val="nil"/>
              <w:left w:val="nil"/>
              <w:bottom w:val="single" w:sz="4" w:space="0" w:color="000000"/>
              <w:right w:val="single" w:sz="4" w:space="0" w:color="000000"/>
            </w:tcBorders>
            <w:shd w:val="clear" w:color="auto" w:fill="auto"/>
            <w:noWrap/>
            <w:vAlign w:val="bottom"/>
            <w:hideMark/>
          </w:tcPr>
          <w:p w14:paraId="6E94B4A6" w14:textId="5116E3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59E34900" w14:textId="43EC38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47936" w14:textId="10B1F4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B0241" w14:textId="231216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25858" w14:textId="16B4D9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B349A1" w14:paraId="62E74D6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9332E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214458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0EBBE05A" w14:textId="1443C3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545,006.68 </w:t>
            </w:r>
          </w:p>
        </w:tc>
        <w:tc>
          <w:tcPr>
            <w:tcW w:w="0" w:type="auto"/>
            <w:tcBorders>
              <w:top w:val="nil"/>
              <w:left w:val="nil"/>
              <w:bottom w:val="single" w:sz="4" w:space="0" w:color="000000"/>
              <w:right w:val="single" w:sz="4" w:space="0" w:color="000000"/>
            </w:tcBorders>
            <w:shd w:val="clear" w:color="auto" w:fill="auto"/>
            <w:noWrap/>
            <w:vAlign w:val="bottom"/>
            <w:hideMark/>
          </w:tcPr>
          <w:p w14:paraId="589A98DD" w14:textId="3A68AF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72AA8" w14:textId="3A2908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C36BC" w14:textId="210495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CC3FB" w14:textId="257EB1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545,006.68 </w:t>
            </w:r>
          </w:p>
        </w:tc>
      </w:tr>
      <w:tr w:rsidR="00B349A1" w14:paraId="66C67067"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E920EE2"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2451EE76" w14:textId="7D0376C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3,690,386.51 </w:t>
            </w:r>
          </w:p>
        </w:tc>
        <w:tc>
          <w:tcPr>
            <w:tcW w:w="0" w:type="auto"/>
            <w:tcBorders>
              <w:top w:val="nil"/>
              <w:left w:val="nil"/>
              <w:bottom w:val="single" w:sz="4" w:space="0" w:color="000000"/>
              <w:right w:val="single" w:sz="4" w:space="0" w:color="000000"/>
            </w:tcBorders>
            <w:shd w:val="clear" w:color="A5A5A5" w:fill="A5A5A5"/>
            <w:noWrap/>
            <w:vAlign w:val="bottom"/>
            <w:hideMark/>
          </w:tcPr>
          <w:p w14:paraId="7635F018" w14:textId="23AB474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0E48B0A6" w14:textId="65553C0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5AD8163" w14:textId="01444A9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C496578" w14:textId="1CC0FAB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158,165,263.59 </w:t>
            </w:r>
          </w:p>
        </w:tc>
      </w:tr>
      <w:tr w:rsidR="00B349A1" w14:paraId="5CCD7E86"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D30804"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6BE7712B" w14:textId="0584A54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ED7828" w14:textId="03E16C2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392761FC" w14:textId="72D8434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E6D704" w14:textId="09FAE87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D37F75" w14:textId="5AA250E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B349A1" w14:paraId="1503E86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27BBE6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04492E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11C513DF" w14:textId="1DC899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8050A" w14:textId="0566CF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73061EDB" w14:textId="0E2AB3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AA9AD" w14:textId="005750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C1DE6" w14:textId="376F27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B349A1" w14:paraId="6FD48BF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F7AE5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E7B07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0" w:type="auto"/>
            <w:tcBorders>
              <w:top w:val="nil"/>
              <w:left w:val="nil"/>
              <w:bottom w:val="single" w:sz="4" w:space="0" w:color="000000"/>
              <w:right w:val="single" w:sz="4" w:space="0" w:color="000000"/>
            </w:tcBorders>
            <w:shd w:val="clear" w:color="auto" w:fill="auto"/>
            <w:noWrap/>
            <w:vAlign w:val="bottom"/>
            <w:hideMark/>
          </w:tcPr>
          <w:p w14:paraId="4469D146" w14:textId="2D9BFB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E3090" w14:textId="7E1592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2BE9DEC1" w14:textId="75FE9D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34ECE" w14:textId="42C798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3139E" w14:textId="38B43A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B349A1" w14:paraId="2E301932"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0B187D"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6CB75A6F" w14:textId="5233254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154B29" w14:textId="1B5560B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38F14108" w14:textId="4DF938C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58A148" w14:textId="0D60A7D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53004AC" w14:textId="5F5071B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B349A1" w14:paraId="58DEED7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435D6C"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163ABE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0" w:type="auto"/>
            <w:tcBorders>
              <w:top w:val="nil"/>
              <w:left w:val="nil"/>
              <w:bottom w:val="single" w:sz="4" w:space="0" w:color="000000"/>
              <w:right w:val="single" w:sz="4" w:space="0" w:color="000000"/>
            </w:tcBorders>
            <w:shd w:val="clear" w:color="auto" w:fill="auto"/>
            <w:noWrap/>
            <w:vAlign w:val="bottom"/>
            <w:hideMark/>
          </w:tcPr>
          <w:p w14:paraId="47C7D667" w14:textId="414956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8FA71" w14:textId="0B944D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342CB6C4" w14:textId="456234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C3E64" w14:textId="05A68F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25D36" w14:textId="52D7FF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B349A1" w14:paraId="0B4FFC0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49741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BF8034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04A2A21F" w14:textId="18DBF0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2453E" w14:textId="2E2B60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19974E64" w14:textId="1081DC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71756" w14:textId="777A80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72340" w14:textId="3333C9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B349A1" w14:paraId="70E971A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684981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7CACA3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39BCC4D3" w14:textId="432E66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79D82" w14:textId="7C8855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7FC2494F" w14:textId="103EFB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347AB" w14:textId="4C5BA8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16195" w14:textId="0E2B13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B349A1" w14:paraId="0EB0EE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B9524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E9571F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0" w:type="auto"/>
            <w:tcBorders>
              <w:top w:val="nil"/>
              <w:left w:val="nil"/>
              <w:bottom w:val="single" w:sz="4" w:space="0" w:color="000000"/>
              <w:right w:val="single" w:sz="4" w:space="0" w:color="000000"/>
            </w:tcBorders>
            <w:shd w:val="clear" w:color="auto" w:fill="auto"/>
            <w:noWrap/>
            <w:vAlign w:val="bottom"/>
            <w:hideMark/>
          </w:tcPr>
          <w:p w14:paraId="5640D45C" w14:textId="0CCB3E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FB4E7" w14:textId="41960F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2B6BAF7A" w14:textId="04E38A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79F94" w14:textId="1CDD5A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39F1DCD0" w14:textId="6D7C71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B349A1" w14:paraId="3F0661E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BC930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16069E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0" w:type="auto"/>
            <w:tcBorders>
              <w:top w:val="nil"/>
              <w:left w:val="nil"/>
              <w:bottom w:val="single" w:sz="4" w:space="0" w:color="000000"/>
              <w:right w:val="single" w:sz="4" w:space="0" w:color="000000"/>
            </w:tcBorders>
            <w:shd w:val="clear" w:color="auto" w:fill="auto"/>
            <w:noWrap/>
            <w:vAlign w:val="bottom"/>
            <w:hideMark/>
          </w:tcPr>
          <w:p w14:paraId="2ACB82E9" w14:textId="686256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9DCC4" w14:textId="1990C3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644726EA" w14:textId="1B47CB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ACC570" w14:textId="4A6D03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F18C7" w14:textId="611DD5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B349A1" w14:paraId="57829A2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2E601E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E3DCD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4C9C5A41" w14:textId="3A2A94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F5F55" w14:textId="5F9A4E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0B39130E" w14:textId="023AC5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CA507" w14:textId="57AF20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3C613" w14:textId="5F7779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B349A1" w14:paraId="32F40DA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860761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79EA1A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0" w:type="auto"/>
            <w:tcBorders>
              <w:top w:val="nil"/>
              <w:left w:val="nil"/>
              <w:bottom w:val="single" w:sz="4" w:space="0" w:color="000000"/>
              <w:right w:val="single" w:sz="4" w:space="0" w:color="000000"/>
            </w:tcBorders>
            <w:shd w:val="clear" w:color="auto" w:fill="auto"/>
            <w:noWrap/>
            <w:vAlign w:val="bottom"/>
            <w:hideMark/>
          </w:tcPr>
          <w:p w14:paraId="5BAD3D77" w14:textId="46783B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BF358" w14:textId="0B4833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6B534D22" w14:textId="280C91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30D34" w14:textId="23A918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E8DD5" w14:textId="6E3381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B349A1" w14:paraId="297A5EA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BCA16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87B45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0" w:type="auto"/>
            <w:tcBorders>
              <w:top w:val="nil"/>
              <w:left w:val="nil"/>
              <w:bottom w:val="single" w:sz="4" w:space="0" w:color="000000"/>
              <w:right w:val="single" w:sz="4" w:space="0" w:color="000000"/>
            </w:tcBorders>
            <w:shd w:val="clear" w:color="auto" w:fill="auto"/>
            <w:noWrap/>
            <w:vAlign w:val="bottom"/>
            <w:hideMark/>
          </w:tcPr>
          <w:p w14:paraId="431D7C77" w14:textId="79CF7B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CB094" w14:textId="2E36EF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7C4F0550" w14:textId="6E6BD3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BCF4F" w14:textId="190C79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D16A3" w14:textId="79EDFC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B349A1" w14:paraId="719F796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68F0F8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53917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2600AA39" w14:textId="508136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F0954" w14:textId="364804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44658CF8" w14:textId="6C2748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DDB71" w14:textId="36D1B2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84443" w14:textId="045E8C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B349A1" w14:paraId="63BE1A9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00838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C2FE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07974109" w14:textId="0D591F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6B37C" w14:textId="3265ED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26408540" w14:textId="1E4A26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49CA1" w14:textId="428E2E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97EB1" w14:textId="0BC1A3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B349A1" w14:paraId="12BD346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F0F58A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C95FF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0" w:type="auto"/>
            <w:tcBorders>
              <w:top w:val="nil"/>
              <w:left w:val="nil"/>
              <w:bottom w:val="single" w:sz="4" w:space="0" w:color="000000"/>
              <w:right w:val="single" w:sz="4" w:space="0" w:color="000000"/>
            </w:tcBorders>
            <w:shd w:val="clear" w:color="auto" w:fill="auto"/>
            <w:noWrap/>
            <w:vAlign w:val="bottom"/>
            <w:hideMark/>
          </w:tcPr>
          <w:p w14:paraId="7A73DB13" w14:textId="3E412E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85F43" w14:textId="4E2EB1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5B5B74D1" w14:textId="7B5C65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D49D8" w14:textId="5F08F5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6CE17" w14:textId="7BC5F1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B349A1" w14:paraId="5D6796B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F902A6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8B7D39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1F3C17DA" w14:textId="61B797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BC62F" w14:textId="107247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449ED78F" w14:textId="037127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064AA" w14:textId="6E0113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28DD3" w14:textId="00369A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B349A1" w14:paraId="27453ED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A0ECE9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51943D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0" w:type="auto"/>
            <w:tcBorders>
              <w:top w:val="nil"/>
              <w:left w:val="nil"/>
              <w:bottom w:val="single" w:sz="4" w:space="0" w:color="000000"/>
              <w:right w:val="single" w:sz="4" w:space="0" w:color="000000"/>
            </w:tcBorders>
            <w:shd w:val="clear" w:color="auto" w:fill="auto"/>
            <w:noWrap/>
            <w:vAlign w:val="bottom"/>
            <w:hideMark/>
          </w:tcPr>
          <w:p w14:paraId="454C4AAC" w14:textId="20BF05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991D6" w14:textId="7ED69E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BC810E" w14:textId="0A742D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FC66A" w14:textId="5AC782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B7932" w14:textId="7301FC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B349A1" w14:paraId="015C624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688A97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3DA925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532C4E4C" w14:textId="1F6723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492C6" w14:textId="5E2AA2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413F959D" w14:textId="20BC60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B8027" w14:textId="703576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02306" w14:textId="0C4EF5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B349A1" w14:paraId="0CEB179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329050"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3ED71D16" w14:textId="3C998D1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304,182.71 </w:t>
            </w:r>
          </w:p>
        </w:tc>
        <w:tc>
          <w:tcPr>
            <w:tcW w:w="0" w:type="auto"/>
            <w:tcBorders>
              <w:top w:val="nil"/>
              <w:left w:val="nil"/>
              <w:bottom w:val="single" w:sz="4" w:space="0" w:color="000000"/>
              <w:right w:val="single" w:sz="4" w:space="0" w:color="000000"/>
            </w:tcBorders>
            <w:shd w:val="clear" w:color="D8D8D8" w:fill="D8D8D8"/>
            <w:noWrap/>
            <w:vAlign w:val="bottom"/>
            <w:hideMark/>
          </w:tcPr>
          <w:p w14:paraId="5D83B9FE" w14:textId="1740EA9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21833FC9" w14:textId="0DBFF02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32B4D2" w14:textId="3095A46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B4FBBFA" w14:textId="717AD34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77,945,939.43 </w:t>
            </w:r>
          </w:p>
        </w:tc>
      </w:tr>
      <w:tr w:rsidR="00B349A1" w14:paraId="40F4DF1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F42D4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79020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6050E56B" w14:textId="196713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E3056" w14:textId="7665EF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76110D62" w14:textId="57C1A1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B6702" w14:textId="31F12B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B7BB1" w14:textId="649252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B349A1" w14:paraId="20B7501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201CA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23F7E03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761D554" w14:textId="329DFD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1E38F" w14:textId="5F7A5C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1DC3E275" w14:textId="757CA1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35F91" w14:textId="306AB8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63F4E" w14:textId="10AB5B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B349A1" w14:paraId="405D1C2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88DB3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4E00A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5F7AF6CE" w14:textId="55A1A6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c>
          <w:tcPr>
            <w:tcW w:w="0" w:type="auto"/>
            <w:tcBorders>
              <w:top w:val="nil"/>
              <w:left w:val="nil"/>
              <w:bottom w:val="single" w:sz="4" w:space="0" w:color="000000"/>
              <w:right w:val="single" w:sz="4" w:space="0" w:color="000000"/>
            </w:tcBorders>
            <w:shd w:val="clear" w:color="auto" w:fill="auto"/>
            <w:noWrap/>
            <w:vAlign w:val="bottom"/>
            <w:hideMark/>
          </w:tcPr>
          <w:p w14:paraId="0B5B2045" w14:textId="42116D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1ABF7" w14:textId="56B8E0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F05B5" w14:textId="6053B9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AEEEF" w14:textId="45C8B9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r>
      <w:tr w:rsidR="00B349A1" w14:paraId="29129D9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0E733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865E2E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0" w:type="auto"/>
            <w:tcBorders>
              <w:top w:val="nil"/>
              <w:left w:val="nil"/>
              <w:bottom w:val="single" w:sz="4" w:space="0" w:color="000000"/>
              <w:right w:val="single" w:sz="4" w:space="0" w:color="000000"/>
            </w:tcBorders>
            <w:shd w:val="clear" w:color="auto" w:fill="auto"/>
            <w:noWrap/>
            <w:vAlign w:val="bottom"/>
            <w:hideMark/>
          </w:tcPr>
          <w:p w14:paraId="77BEE2C0" w14:textId="129FBF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DE558" w14:textId="339714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245C14" w14:textId="06B97F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D2F87" w14:textId="48E31A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513BA" w14:textId="41A975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B349A1" w14:paraId="57D1392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3372B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2C54C7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0" w:type="auto"/>
            <w:tcBorders>
              <w:top w:val="nil"/>
              <w:left w:val="nil"/>
              <w:bottom w:val="single" w:sz="4" w:space="0" w:color="000000"/>
              <w:right w:val="single" w:sz="4" w:space="0" w:color="000000"/>
            </w:tcBorders>
            <w:shd w:val="clear" w:color="auto" w:fill="auto"/>
            <w:noWrap/>
            <w:vAlign w:val="bottom"/>
            <w:hideMark/>
          </w:tcPr>
          <w:p w14:paraId="56137DF2" w14:textId="51DE33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38B66" w14:textId="4D92FE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0297A3C5" w14:textId="685CDF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27CA2" w14:textId="2E8697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411F1" w14:textId="0B7F79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B349A1" w14:paraId="3E8FAD6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08A1E2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B4871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0" w:type="auto"/>
            <w:tcBorders>
              <w:top w:val="nil"/>
              <w:left w:val="nil"/>
              <w:bottom w:val="single" w:sz="4" w:space="0" w:color="000000"/>
              <w:right w:val="single" w:sz="4" w:space="0" w:color="000000"/>
            </w:tcBorders>
            <w:shd w:val="clear" w:color="auto" w:fill="auto"/>
            <w:noWrap/>
            <w:vAlign w:val="bottom"/>
            <w:hideMark/>
          </w:tcPr>
          <w:p w14:paraId="31AFD9B9" w14:textId="7F454A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c>
          <w:tcPr>
            <w:tcW w:w="0" w:type="auto"/>
            <w:tcBorders>
              <w:top w:val="nil"/>
              <w:left w:val="nil"/>
              <w:bottom w:val="single" w:sz="4" w:space="0" w:color="000000"/>
              <w:right w:val="single" w:sz="4" w:space="0" w:color="000000"/>
            </w:tcBorders>
            <w:shd w:val="clear" w:color="auto" w:fill="auto"/>
            <w:noWrap/>
            <w:vAlign w:val="bottom"/>
            <w:hideMark/>
          </w:tcPr>
          <w:p w14:paraId="4240498D" w14:textId="651716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27AAB" w14:textId="4F197A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8C0CB" w14:textId="3D73CC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92150" w14:textId="7D5479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r>
      <w:tr w:rsidR="00B349A1" w14:paraId="5B138C9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FB9911"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2BDC7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0" w:type="auto"/>
            <w:tcBorders>
              <w:top w:val="nil"/>
              <w:left w:val="nil"/>
              <w:bottom w:val="single" w:sz="4" w:space="0" w:color="000000"/>
              <w:right w:val="single" w:sz="4" w:space="0" w:color="000000"/>
            </w:tcBorders>
            <w:shd w:val="clear" w:color="auto" w:fill="auto"/>
            <w:noWrap/>
            <w:vAlign w:val="bottom"/>
            <w:hideMark/>
          </w:tcPr>
          <w:p w14:paraId="48B4CEE4" w14:textId="05DC40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1D39F" w14:textId="669D54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38D06FF3" w14:textId="727F9A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639A6A" w14:textId="1D1062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7A5E2" w14:textId="6C18F1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B349A1" w14:paraId="3D910C6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806681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8D4C46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0" w:type="auto"/>
            <w:tcBorders>
              <w:top w:val="nil"/>
              <w:left w:val="nil"/>
              <w:bottom w:val="single" w:sz="4" w:space="0" w:color="000000"/>
              <w:right w:val="single" w:sz="4" w:space="0" w:color="000000"/>
            </w:tcBorders>
            <w:shd w:val="clear" w:color="auto" w:fill="auto"/>
            <w:noWrap/>
            <w:vAlign w:val="bottom"/>
            <w:hideMark/>
          </w:tcPr>
          <w:p w14:paraId="258063AA" w14:textId="44D231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C30F9" w14:textId="3A259B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3C6F8D7C" w14:textId="1B2163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39D66" w14:textId="101C5C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0A133F" w14:textId="667141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r>
      <w:tr w:rsidR="00B349A1" w14:paraId="4E5A3E5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95FEA7"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556EC5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0" w:type="auto"/>
            <w:tcBorders>
              <w:top w:val="nil"/>
              <w:left w:val="nil"/>
              <w:bottom w:val="single" w:sz="4" w:space="0" w:color="000000"/>
              <w:right w:val="single" w:sz="4" w:space="0" w:color="000000"/>
            </w:tcBorders>
            <w:shd w:val="clear" w:color="auto" w:fill="auto"/>
            <w:noWrap/>
            <w:vAlign w:val="bottom"/>
            <w:hideMark/>
          </w:tcPr>
          <w:p w14:paraId="42B67F42" w14:textId="6CE622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CD34A" w14:textId="0F7E68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2E82AAFB" w14:textId="2E2012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624A4" w14:textId="59125E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89007" w14:textId="76EF41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B349A1" w14:paraId="7799119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15D19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B15723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0" w:type="auto"/>
            <w:tcBorders>
              <w:top w:val="nil"/>
              <w:left w:val="nil"/>
              <w:bottom w:val="single" w:sz="4" w:space="0" w:color="000000"/>
              <w:right w:val="single" w:sz="4" w:space="0" w:color="000000"/>
            </w:tcBorders>
            <w:shd w:val="clear" w:color="auto" w:fill="auto"/>
            <w:noWrap/>
            <w:vAlign w:val="bottom"/>
            <w:hideMark/>
          </w:tcPr>
          <w:p w14:paraId="20CC1116" w14:textId="07A4AD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82FB0" w14:textId="1D93F5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680A63B4" w14:textId="17A113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FD863" w14:textId="2FE801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D52AA" w14:textId="6B69D0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B349A1" w14:paraId="4D68DCD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455CF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E0B90A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4CB8F6E3" w14:textId="3C782E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4407F" w14:textId="482194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458B46C4" w14:textId="6045D6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6A626" w14:textId="7263B5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0A438" w14:textId="1409C8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B349A1" w14:paraId="01E7597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EC546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6E034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027F8B51" w14:textId="437708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04677" w14:textId="1A15DE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756C2B3B" w14:textId="58E4DD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36BD8" w14:textId="38FDEF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D2F95" w14:textId="561C90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B349A1" w14:paraId="521BF4C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360317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C56E9D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6D55C9C0" w14:textId="419A52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9B321" w14:textId="2E4FA3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4DC9AD83" w14:textId="2412BC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26117" w14:textId="704656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39BC7" w14:textId="2372BB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B349A1" w14:paraId="038217F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589C40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131ABD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0" w:type="auto"/>
            <w:tcBorders>
              <w:top w:val="nil"/>
              <w:left w:val="nil"/>
              <w:bottom w:val="single" w:sz="4" w:space="0" w:color="000000"/>
              <w:right w:val="single" w:sz="4" w:space="0" w:color="000000"/>
            </w:tcBorders>
            <w:shd w:val="clear" w:color="auto" w:fill="auto"/>
            <w:noWrap/>
            <w:vAlign w:val="bottom"/>
            <w:hideMark/>
          </w:tcPr>
          <w:p w14:paraId="499B1207" w14:textId="570615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F8117" w14:textId="2C3996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36D8346F" w14:textId="43A1E3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06170" w14:textId="4DC9FE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4F86DABB" w14:textId="57EE65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B349A1" w14:paraId="766F3A6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0DF3FD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A2044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058A454D" w14:textId="70E213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14F0D" w14:textId="79D2FB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75926269" w14:textId="23EA66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65B4C" w14:textId="1601A3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91D8B" w14:textId="6AA39C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B349A1" w14:paraId="4988AF6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208A9D"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7272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0" w:type="auto"/>
            <w:tcBorders>
              <w:top w:val="nil"/>
              <w:left w:val="nil"/>
              <w:bottom w:val="single" w:sz="4" w:space="0" w:color="000000"/>
              <w:right w:val="single" w:sz="4" w:space="0" w:color="000000"/>
            </w:tcBorders>
            <w:shd w:val="clear" w:color="auto" w:fill="auto"/>
            <w:noWrap/>
            <w:vAlign w:val="bottom"/>
            <w:hideMark/>
          </w:tcPr>
          <w:p w14:paraId="34B23877" w14:textId="617790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CFDEE" w14:textId="3E8217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3D165EFD" w14:textId="1CBA96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6ED59" w14:textId="26C0BA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C3637" w14:textId="47567E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B349A1" w14:paraId="7B3DFAC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BCD61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6DC62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2C57E744" w14:textId="0836F0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FE369" w14:textId="56F6E7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6AD40676" w14:textId="4B03CA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8DC78" w14:textId="160DC7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FECE52" w14:textId="318701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B349A1" w14:paraId="6B23D1C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3C9853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5089DB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0" w:type="auto"/>
            <w:tcBorders>
              <w:top w:val="nil"/>
              <w:left w:val="nil"/>
              <w:bottom w:val="single" w:sz="4" w:space="0" w:color="000000"/>
              <w:right w:val="single" w:sz="4" w:space="0" w:color="000000"/>
            </w:tcBorders>
            <w:shd w:val="clear" w:color="auto" w:fill="auto"/>
            <w:noWrap/>
            <w:vAlign w:val="bottom"/>
            <w:hideMark/>
          </w:tcPr>
          <w:p w14:paraId="269776A9" w14:textId="05BA1E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FEA91" w14:textId="0DDE31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C686DB" w14:textId="41DAC6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052A7" w14:textId="671578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FBB5D" w14:textId="0A4D23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B349A1" w14:paraId="5CD15FD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34785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FF99DE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562BDA98" w14:textId="29B2F6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DE93C" w14:textId="77076C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729991D6" w14:textId="6D45C4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CC671" w14:textId="52F08C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58EBB" w14:textId="7D6768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B349A1" w14:paraId="12A7E33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55C47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060015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0" w:type="auto"/>
            <w:tcBorders>
              <w:top w:val="nil"/>
              <w:left w:val="nil"/>
              <w:bottom w:val="single" w:sz="4" w:space="0" w:color="000000"/>
              <w:right w:val="single" w:sz="4" w:space="0" w:color="000000"/>
            </w:tcBorders>
            <w:shd w:val="clear" w:color="auto" w:fill="auto"/>
            <w:noWrap/>
            <w:vAlign w:val="bottom"/>
            <w:hideMark/>
          </w:tcPr>
          <w:p w14:paraId="5E216D0E" w14:textId="045EA0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1A03B" w14:textId="30DF8E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134CD1BA" w14:textId="671AD8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67B54" w14:textId="4872D4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6062E" w14:textId="11CE9D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B349A1" w14:paraId="43E64C5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C35F0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22AC3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0" w:type="auto"/>
            <w:tcBorders>
              <w:top w:val="nil"/>
              <w:left w:val="nil"/>
              <w:bottom w:val="single" w:sz="4" w:space="0" w:color="000000"/>
              <w:right w:val="single" w:sz="4" w:space="0" w:color="000000"/>
            </w:tcBorders>
            <w:shd w:val="clear" w:color="auto" w:fill="auto"/>
            <w:noWrap/>
            <w:vAlign w:val="bottom"/>
            <w:hideMark/>
          </w:tcPr>
          <w:p w14:paraId="5C36D902" w14:textId="6CBD1F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FFFB0" w14:textId="0BF1D0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2F70D43C" w14:textId="294E42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ADEB6" w14:textId="3FE514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688EA895" w14:textId="06F50A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B349A1" w14:paraId="25B2BB1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0CB61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3B2B1E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0" w:type="auto"/>
            <w:tcBorders>
              <w:top w:val="nil"/>
              <w:left w:val="nil"/>
              <w:bottom w:val="single" w:sz="4" w:space="0" w:color="000000"/>
              <w:right w:val="single" w:sz="4" w:space="0" w:color="000000"/>
            </w:tcBorders>
            <w:shd w:val="clear" w:color="auto" w:fill="auto"/>
            <w:noWrap/>
            <w:vAlign w:val="bottom"/>
            <w:hideMark/>
          </w:tcPr>
          <w:p w14:paraId="795FB611" w14:textId="15C514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8B17F" w14:textId="16A7A6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1E30C5" w14:textId="734E35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1FB63" w14:textId="2F5270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3255EEB1" w14:textId="492188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B349A1" w14:paraId="02569B6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C0437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EE7F09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0" w:type="auto"/>
            <w:tcBorders>
              <w:top w:val="nil"/>
              <w:left w:val="nil"/>
              <w:bottom w:val="single" w:sz="4" w:space="0" w:color="000000"/>
              <w:right w:val="single" w:sz="4" w:space="0" w:color="000000"/>
            </w:tcBorders>
            <w:shd w:val="clear" w:color="auto" w:fill="auto"/>
            <w:noWrap/>
            <w:vAlign w:val="bottom"/>
            <w:hideMark/>
          </w:tcPr>
          <w:p w14:paraId="5306711B" w14:textId="5F8D42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DE9F5" w14:textId="63975E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31752AFB" w14:textId="4D3252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EA3E4" w14:textId="3B038D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25153" w14:textId="626E94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B349A1" w14:paraId="3E6010D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952F8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4D88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0" w:type="auto"/>
            <w:tcBorders>
              <w:top w:val="nil"/>
              <w:left w:val="nil"/>
              <w:bottom w:val="single" w:sz="4" w:space="0" w:color="000000"/>
              <w:right w:val="single" w:sz="4" w:space="0" w:color="000000"/>
            </w:tcBorders>
            <w:shd w:val="clear" w:color="auto" w:fill="auto"/>
            <w:noWrap/>
            <w:vAlign w:val="bottom"/>
            <w:hideMark/>
          </w:tcPr>
          <w:p w14:paraId="1E7C0AF3" w14:textId="67204A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CC693" w14:textId="3AFB2A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401AB504" w14:textId="2748EC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F3C75" w14:textId="08DB48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F44D3" w14:textId="562508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B349A1" w14:paraId="69F7D44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72FF2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4B3E02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0" w:type="auto"/>
            <w:tcBorders>
              <w:top w:val="nil"/>
              <w:left w:val="nil"/>
              <w:bottom w:val="single" w:sz="4" w:space="0" w:color="000000"/>
              <w:right w:val="single" w:sz="4" w:space="0" w:color="000000"/>
            </w:tcBorders>
            <w:shd w:val="clear" w:color="auto" w:fill="auto"/>
            <w:noWrap/>
            <w:vAlign w:val="bottom"/>
            <w:hideMark/>
          </w:tcPr>
          <w:p w14:paraId="03AAEF3F" w14:textId="4537E3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8E468" w14:textId="5AA889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4F3D2E" w14:textId="041664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AC78F" w14:textId="3411C0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6751D" w14:textId="2E498D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B349A1" w14:paraId="200AE14F"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9722C5"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381DD940" w14:textId="4DE6E0E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24457D" w14:textId="11B2675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468AB310" w14:textId="1C2F49B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0440F5" w14:textId="1701621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83CD02C" w14:textId="48764A0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10,118,548.16 </w:t>
            </w:r>
          </w:p>
        </w:tc>
      </w:tr>
      <w:tr w:rsidR="00B349A1" w14:paraId="405E5DD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72457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DF3DF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0" w:type="auto"/>
            <w:tcBorders>
              <w:top w:val="nil"/>
              <w:left w:val="nil"/>
              <w:bottom w:val="single" w:sz="4" w:space="0" w:color="000000"/>
              <w:right w:val="single" w:sz="4" w:space="0" w:color="000000"/>
            </w:tcBorders>
            <w:shd w:val="clear" w:color="auto" w:fill="auto"/>
            <w:noWrap/>
            <w:vAlign w:val="bottom"/>
            <w:hideMark/>
          </w:tcPr>
          <w:p w14:paraId="5D5A24B8" w14:textId="634BC2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F92D0" w14:textId="46B8E3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2FF02BF3" w14:textId="2175FE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2E2D1" w14:textId="530E1E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54544816" w14:textId="67D682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2,652,112.73 </w:t>
            </w:r>
          </w:p>
        </w:tc>
      </w:tr>
      <w:tr w:rsidR="00B349A1" w14:paraId="7B20CB0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F43DA5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91D6EB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0" w:type="auto"/>
            <w:tcBorders>
              <w:top w:val="nil"/>
              <w:left w:val="nil"/>
              <w:bottom w:val="single" w:sz="4" w:space="0" w:color="000000"/>
              <w:right w:val="single" w:sz="4" w:space="0" w:color="000000"/>
            </w:tcBorders>
            <w:shd w:val="clear" w:color="auto" w:fill="auto"/>
            <w:noWrap/>
            <w:vAlign w:val="bottom"/>
            <w:hideMark/>
          </w:tcPr>
          <w:p w14:paraId="292D343B" w14:textId="4A8091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9756E" w14:textId="1D7232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255AC711" w14:textId="0A7B45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93A34E" w14:textId="10157F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CAFCC" w14:textId="556A5A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r>
      <w:tr w:rsidR="00B349A1" w14:paraId="4BFDD18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197B9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0A67A8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1DB6D1B4" w14:textId="219693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79F44" w14:textId="70205D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18C5A203" w14:textId="68529F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50A4E" w14:textId="451B46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93B8A" w14:textId="6BC2A6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B349A1" w14:paraId="6F455C1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35B40C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ED17A0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0" w:type="auto"/>
            <w:tcBorders>
              <w:top w:val="nil"/>
              <w:left w:val="nil"/>
              <w:bottom w:val="single" w:sz="4" w:space="0" w:color="000000"/>
              <w:right w:val="single" w:sz="4" w:space="0" w:color="000000"/>
            </w:tcBorders>
            <w:shd w:val="clear" w:color="auto" w:fill="auto"/>
            <w:noWrap/>
            <w:vAlign w:val="bottom"/>
            <w:hideMark/>
          </w:tcPr>
          <w:p w14:paraId="0543F116" w14:textId="554251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47A7D" w14:textId="7BC870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675BC84D" w14:textId="769E74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02955" w14:textId="3A5070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E8948" w14:textId="7BB45C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B349A1" w14:paraId="5ECCD25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EB668D"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2BCA1B0C" w14:textId="31BF68A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037C5D73" w14:textId="55AC228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5519C032" w14:textId="40BC440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EF1993" w14:textId="23F8603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B50D53" w14:textId="65569A4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B349A1" w14:paraId="104B637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2AF0FE0"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100F94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5D6766F7" w14:textId="28EAE9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5F396" w14:textId="07EA34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2ABEA3E0" w14:textId="72D6CD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18ECE" w14:textId="0F12C5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06B26" w14:textId="42F47D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B349A1" w14:paraId="3E4731C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7331A0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E7A63E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7858255B" w14:textId="5CB866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DFEFB" w14:textId="40D7D5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104BC4D2" w14:textId="2598B7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A5367" w14:textId="105F9D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E6936" w14:textId="63AEFA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B349A1" w14:paraId="5076F77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C4E88F9"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E989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0" w:type="auto"/>
            <w:tcBorders>
              <w:top w:val="nil"/>
              <w:left w:val="nil"/>
              <w:bottom w:val="single" w:sz="4" w:space="0" w:color="000000"/>
              <w:right w:val="single" w:sz="4" w:space="0" w:color="000000"/>
            </w:tcBorders>
            <w:shd w:val="clear" w:color="auto" w:fill="auto"/>
            <w:noWrap/>
            <w:vAlign w:val="bottom"/>
            <w:hideMark/>
          </w:tcPr>
          <w:p w14:paraId="49596DE5" w14:textId="6F1ECF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9C8FB" w14:textId="46661D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6BFFF00A" w14:textId="0EE165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8ABF0" w14:textId="44EB78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8FD36" w14:textId="46DE11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B349A1" w14:paraId="433943C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EFFFA2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D2B876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0" w:type="auto"/>
            <w:tcBorders>
              <w:top w:val="nil"/>
              <w:left w:val="nil"/>
              <w:bottom w:val="single" w:sz="4" w:space="0" w:color="000000"/>
              <w:right w:val="single" w:sz="4" w:space="0" w:color="000000"/>
            </w:tcBorders>
            <w:shd w:val="clear" w:color="auto" w:fill="auto"/>
            <w:noWrap/>
            <w:vAlign w:val="bottom"/>
            <w:hideMark/>
          </w:tcPr>
          <w:p w14:paraId="49F7265B" w14:textId="3620EB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74F05" w14:textId="7F64E8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EF441D" w14:textId="42C58F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4E972" w14:textId="47CB75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C9D3F" w14:textId="37E10E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B349A1" w14:paraId="76B4C9D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E993CB"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D7813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6B84730B" w14:textId="6B59A5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E4DF4" w14:textId="4297CF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18416548" w14:textId="3E9826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73441" w14:textId="27D30C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C64D4" w14:textId="0C584B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B349A1" w14:paraId="0C47876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0B133F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23A7B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67E592D5" w14:textId="2A4086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EEBB0" w14:textId="7C40A9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21E4B7E0" w14:textId="5C529C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EC671" w14:textId="3CA12C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5ABFD47C" w14:textId="56AF0E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B349A1" w14:paraId="714281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22DCB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79AE2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421AA998" w14:textId="7C8252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8F221" w14:textId="459138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6A9DA185" w14:textId="1A81EA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A5ABC" w14:textId="7FF42B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7BBF6" w14:textId="1AD472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B349A1" w14:paraId="5842C20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F7A0FC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8BC26A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0" w:type="auto"/>
            <w:tcBorders>
              <w:top w:val="nil"/>
              <w:left w:val="nil"/>
              <w:bottom w:val="single" w:sz="4" w:space="0" w:color="000000"/>
              <w:right w:val="single" w:sz="4" w:space="0" w:color="000000"/>
            </w:tcBorders>
            <w:shd w:val="clear" w:color="auto" w:fill="auto"/>
            <w:noWrap/>
            <w:vAlign w:val="bottom"/>
            <w:hideMark/>
          </w:tcPr>
          <w:p w14:paraId="5522A017" w14:textId="5FB6D0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475A3" w14:textId="2344E2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2501BB8B" w14:textId="31FD04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4885B" w14:textId="5AA257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FE220" w14:textId="6BF125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B349A1" w14:paraId="77471B6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419C58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BACC9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0" w:type="auto"/>
            <w:tcBorders>
              <w:top w:val="nil"/>
              <w:left w:val="nil"/>
              <w:bottom w:val="single" w:sz="4" w:space="0" w:color="000000"/>
              <w:right w:val="single" w:sz="4" w:space="0" w:color="000000"/>
            </w:tcBorders>
            <w:shd w:val="clear" w:color="auto" w:fill="auto"/>
            <w:noWrap/>
            <w:vAlign w:val="bottom"/>
            <w:hideMark/>
          </w:tcPr>
          <w:p w14:paraId="084797D2" w14:textId="548C88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3D981A66" w14:textId="1E05D8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0F397CFF" w14:textId="0F8242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CF01F" w14:textId="38C7B4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4928D" w14:textId="6F2D4D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B349A1" w14:paraId="7B38A34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DF2A20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03E79C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0" w:type="auto"/>
            <w:tcBorders>
              <w:top w:val="nil"/>
              <w:left w:val="nil"/>
              <w:bottom w:val="single" w:sz="4" w:space="0" w:color="000000"/>
              <w:right w:val="single" w:sz="4" w:space="0" w:color="000000"/>
            </w:tcBorders>
            <w:shd w:val="clear" w:color="auto" w:fill="auto"/>
            <w:noWrap/>
            <w:vAlign w:val="bottom"/>
            <w:hideMark/>
          </w:tcPr>
          <w:p w14:paraId="57D37B2C" w14:textId="388518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92EAF" w14:textId="6E333F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31F0D866" w14:textId="6047D9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A9F50" w14:textId="0AC841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EAD3B" w14:textId="6598D8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B349A1" w14:paraId="7A1AEB1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DD85E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66F35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779142B0" w14:textId="251A0D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85918" w14:textId="7A034A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2D3EAAA3" w14:textId="5F34A9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4FC8A" w14:textId="0F7FA2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9255C" w14:textId="451AAA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B349A1" w14:paraId="3EB83E9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BB070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308D69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251CD98A" w14:textId="76472E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23A94" w14:textId="559EE8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421E297D" w14:textId="326C4D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A8591" w14:textId="1B6EE7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2C764" w14:textId="5AEDBC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B349A1" w14:paraId="5F63AF0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46ED78"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10E5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54479920" w14:textId="4A4255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A4FD1" w14:textId="14969B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4164F40B" w14:textId="23D1BF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33225" w14:textId="731EB1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7A1B7" w14:textId="0A857D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B349A1" w14:paraId="3D602D1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3DF583"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7A0059E2" w14:textId="66F2FB8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A853540" w14:textId="56B1E98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6358C5B8" w14:textId="4937F5A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A60C38" w14:textId="6604FC3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02F9B29" w14:textId="6D2B744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12,685,680.04 </w:t>
            </w:r>
          </w:p>
        </w:tc>
      </w:tr>
      <w:tr w:rsidR="00B349A1" w14:paraId="64E7057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DADAF5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2D178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0" w:type="auto"/>
            <w:tcBorders>
              <w:top w:val="nil"/>
              <w:left w:val="nil"/>
              <w:bottom w:val="single" w:sz="4" w:space="0" w:color="000000"/>
              <w:right w:val="single" w:sz="4" w:space="0" w:color="000000"/>
            </w:tcBorders>
            <w:shd w:val="clear" w:color="auto" w:fill="auto"/>
            <w:noWrap/>
            <w:vAlign w:val="bottom"/>
            <w:hideMark/>
          </w:tcPr>
          <w:p w14:paraId="0BECEF0A" w14:textId="5F8C0B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B074F" w14:textId="7A7000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25742FC7" w14:textId="75A72D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9A31B" w14:textId="08BDB4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33D65" w14:textId="00F046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B349A1" w14:paraId="6E4E04A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C95B6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C5637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0" w:type="auto"/>
            <w:tcBorders>
              <w:top w:val="nil"/>
              <w:left w:val="nil"/>
              <w:bottom w:val="single" w:sz="4" w:space="0" w:color="000000"/>
              <w:right w:val="single" w:sz="4" w:space="0" w:color="000000"/>
            </w:tcBorders>
            <w:shd w:val="clear" w:color="auto" w:fill="auto"/>
            <w:noWrap/>
            <w:vAlign w:val="bottom"/>
            <w:hideMark/>
          </w:tcPr>
          <w:p w14:paraId="2F852079" w14:textId="731A91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B98CD" w14:textId="6EA150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0661C376" w14:textId="681078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42C91" w14:textId="006EF6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E9CB1" w14:textId="751C47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B349A1" w14:paraId="2DC5637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2151FA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6D4C3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0" w:type="auto"/>
            <w:tcBorders>
              <w:top w:val="nil"/>
              <w:left w:val="nil"/>
              <w:bottom w:val="single" w:sz="4" w:space="0" w:color="000000"/>
              <w:right w:val="single" w:sz="4" w:space="0" w:color="000000"/>
            </w:tcBorders>
            <w:shd w:val="clear" w:color="auto" w:fill="auto"/>
            <w:noWrap/>
            <w:vAlign w:val="bottom"/>
            <w:hideMark/>
          </w:tcPr>
          <w:p w14:paraId="5F1203C4" w14:textId="684E21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766F8" w14:textId="36D42A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6FA62017" w14:textId="33D49D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A170D" w14:textId="7CA550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341F1" w14:textId="7A5322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B349A1" w14:paraId="7A4F4D5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85867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583C8C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2BBAAD26" w14:textId="26715F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15463" w14:textId="17BA54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5F1BAD" w14:textId="1D5727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5A128" w14:textId="72E002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F41ED2" w14:textId="21043D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B349A1" w14:paraId="78381BB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56A28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A5D73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0" w:type="auto"/>
            <w:tcBorders>
              <w:top w:val="nil"/>
              <w:left w:val="nil"/>
              <w:bottom w:val="single" w:sz="4" w:space="0" w:color="000000"/>
              <w:right w:val="single" w:sz="4" w:space="0" w:color="000000"/>
            </w:tcBorders>
            <w:shd w:val="clear" w:color="auto" w:fill="auto"/>
            <w:noWrap/>
            <w:vAlign w:val="bottom"/>
            <w:hideMark/>
          </w:tcPr>
          <w:p w14:paraId="7A3DCEA3" w14:textId="22350A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D40DF" w14:textId="585274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31E7604" w14:textId="267758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A24A79" w14:textId="713783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FE7B0" w14:textId="2507D2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r>
      <w:tr w:rsidR="00B349A1" w14:paraId="41BCF03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8BE79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1414B6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20F762D3" w14:textId="09F5D1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70468" w14:textId="427B5D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3590D5C2" w14:textId="3EC3A2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5545D" w14:textId="1CD14A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1A6221F2" w14:textId="703FD9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rsidR="00B349A1" w14:paraId="4F13666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57793F"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ED3198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23869633" w14:textId="0F94EA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CF3AC" w14:textId="453E04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265D02D3" w14:textId="15D034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21D83" w14:textId="1FE665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301A8" w14:textId="167AC7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B349A1" w14:paraId="70EE2728"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4CEF4A"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4084AA3F" w14:textId="659C70F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C840DDA" w14:textId="63AF3F9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1142B4E" w14:textId="29C5B57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DCE1145" w14:textId="10947E5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5797E47" w14:textId="4F05814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rsidR="00B349A1" w14:paraId="1383661A"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6120AA"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82F12C4" w14:textId="43E5B98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0EFD088" w14:textId="457930D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1FB764" w14:textId="63DC6EC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ACB43D4" w14:textId="00A2A25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F60750" w14:textId="654060A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B349A1" w14:paraId="64EA634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2F0A559"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504201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0" w:type="auto"/>
            <w:tcBorders>
              <w:top w:val="nil"/>
              <w:left w:val="nil"/>
              <w:bottom w:val="single" w:sz="4" w:space="0" w:color="000000"/>
              <w:right w:val="single" w:sz="4" w:space="0" w:color="000000"/>
            </w:tcBorders>
            <w:shd w:val="clear" w:color="auto" w:fill="auto"/>
            <w:noWrap/>
            <w:vAlign w:val="bottom"/>
            <w:hideMark/>
          </w:tcPr>
          <w:p w14:paraId="1A512878" w14:textId="5C8C71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368A49F4" w14:textId="03E08B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3DE9E" w14:textId="6644F8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05074" w14:textId="02EF12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B521F" w14:textId="243909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B349A1" w14:paraId="6060CC9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EE6EF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C24802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4F544FDF" w14:textId="129DC8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70890EC7" w14:textId="34B572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8D04B" w14:textId="28AC32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BAB95" w14:textId="315E2E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6240E7" w14:textId="43F4FE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B349A1" w14:paraId="349687E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957B4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A6EBA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0" w:type="auto"/>
            <w:tcBorders>
              <w:top w:val="nil"/>
              <w:left w:val="nil"/>
              <w:bottom w:val="single" w:sz="4" w:space="0" w:color="000000"/>
              <w:right w:val="single" w:sz="4" w:space="0" w:color="000000"/>
            </w:tcBorders>
            <w:shd w:val="clear" w:color="auto" w:fill="auto"/>
            <w:noWrap/>
            <w:vAlign w:val="bottom"/>
            <w:hideMark/>
          </w:tcPr>
          <w:p w14:paraId="57ABE4A6" w14:textId="2D756B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786F92DC" w14:textId="2D851F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20AF7" w14:textId="155C78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B881D" w14:textId="575F0B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1870C" w14:textId="21649A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B349A1" w14:paraId="6C620CC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E8EA7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776B2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0" w:type="auto"/>
            <w:tcBorders>
              <w:top w:val="nil"/>
              <w:left w:val="nil"/>
              <w:bottom w:val="single" w:sz="4" w:space="0" w:color="000000"/>
              <w:right w:val="single" w:sz="4" w:space="0" w:color="000000"/>
            </w:tcBorders>
            <w:shd w:val="clear" w:color="auto" w:fill="auto"/>
            <w:noWrap/>
            <w:vAlign w:val="bottom"/>
            <w:hideMark/>
          </w:tcPr>
          <w:p w14:paraId="6F56E9DF" w14:textId="44E7C4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7456F204" w14:textId="77AADB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F73C5" w14:textId="22DE13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93133" w14:textId="0E9568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122D4" w14:textId="3A81ED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B349A1" w14:paraId="1B4AD46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9158D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B09A6B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0" w:type="auto"/>
            <w:tcBorders>
              <w:top w:val="nil"/>
              <w:left w:val="nil"/>
              <w:bottom w:val="single" w:sz="4" w:space="0" w:color="000000"/>
              <w:right w:val="single" w:sz="4" w:space="0" w:color="000000"/>
            </w:tcBorders>
            <w:shd w:val="clear" w:color="auto" w:fill="auto"/>
            <w:noWrap/>
            <w:vAlign w:val="bottom"/>
            <w:hideMark/>
          </w:tcPr>
          <w:p w14:paraId="4C4E85D0" w14:textId="755378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7B705EA4" w14:textId="7C040A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BB0DE" w14:textId="25F479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CEEB9" w14:textId="72668E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ED9EA" w14:textId="570366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B349A1" w14:paraId="01DB256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C2562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5A6F992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0653C44A" w14:textId="7B48F2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569E112A" w14:textId="77D312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560A3" w14:textId="61C96E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901AB" w14:textId="459485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1B64B" w14:textId="45D4E0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B349A1" w14:paraId="1B2257C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3799B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31006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38C311A8" w14:textId="1D7F09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2E8923D6" w14:textId="59C2B6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09F5C" w14:textId="19BC7B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E655E" w14:textId="290C68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36B90" w14:textId="533C51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B349A1" w14:paraId="0C0E57F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F8ED07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4E0A7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0" w:type="auto"/>
            <w:tcBorders>
              <w:top w:val="nil"/>
              <w:left w:val="nil"/>
              <w:bottom w:val="single" w:sz="4" w:space="0" w:color="000000"/>
              <w:right w:val="single" w:sz="4" w:space="0" w:color="000000"/>
            </w:tcBorders>
            <w:shd w:val="clear" w:color="auto" w:fill="auto"/>
            <w:noWrap/>
            <w:vAlign w:val="bottom"/>
            <w:hideMark/>
          </w:tcPr>
          <w:p w14:paraId="6998B227" w14:textId="510F33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21F77316" w14:textId="338762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6E291" w14:textId="5831D5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EAAC4" w14:textId="68CF87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A1618" w14:textId="3C5006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B349A1" w14:paraId="6DC8C8A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D521A0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1BDD40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0" w:type="auto"/>
            <w:tcBorders>
              <w:top w:val="nil"/>
              <w:left w:val="nil"/>
              <w:bottom w:val="single" w:sz="4" w:space="0" w:color="000000"/>
              <w:right w:val="single" w:sz="4" w:space="0" w:color="000000"/>
            </w:tcBorders>
            <w:shd w:val="clear" w:color="auto" w:fill="auto"/>
            <w:noWrap/>
            <w:vAlign w:val="bottom"/>
            <w:hideMark/>
          </w:tcPr>
          <w:p w14:paraId="1A7B63E3" w14:textId="6E0CF5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0AB3CB6B" w14:textId="42FB65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F7415" w14:textId="3F1054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5038C" w14:textId="3A2130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5FB5C" w14:textId="7CAFAC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B349A1" w14:paraId="68C122B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C7369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8528A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2A7454B3" w14:textId="7E4E99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4BE210F2" w14:textId="7DC07F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0FD6A" w14:textId="5F62C8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69BC2" w14:textId="050A8A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2298F" w14:textId="0FF684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B349A1" w14:paraId="183866C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5EE46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6C6C2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757CF05F" w14:textId="1D4C10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551E6A2A" w14:textId="13DB55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BBEA1" w14:textId="309A1F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CD326" w14:textId="02603B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D162B" w14:textId="689D0F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B349A1" w14:paraId="4E15B3F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CAF31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2DDD38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0" w:type="auto"/>
            <w:tcBorders>
              <w:top w:val="nil"/>
              <w:left w:val="nil"/>
              <w:bottom w:val="single" w:sz="4" w:space="0" w:color="000000"/>
              <w:right w:val="single" w:sz="4" w:space="0" w:color="000000"/>
            </w:tcBorders>
            <w:shd w:val="clear" w:color="auto" w:fill="auto"/>
            <w:noWrap/>
            <w:vAlign w:val="bottom"/>
            <w:hideMark/>
          </w:tcPr>
          <w:p w14:paraId="43082DF8" w14:textId="2256F7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2BD853CB" w14:textId="5B7DFE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35E47" w14:textId="553968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480DD" w14:textId="00131C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08B87" w14:textId="4A174D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B349A1" w14:paraId="0C5B13B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A55F8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04D6C6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25442FB1" w14:textId="67B4E9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43E65A57" w14:textId="10890C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4888E" w14:textId="04A068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79E54" w14:textId="492280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1E857" w14:textId="6CDA0F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B349A1" w14:paraId="6443909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D0F4F1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F59B40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0" w:type="auto"/>
            <w:tcBorders>
              <w:top w:val="nil"/>
              <w:left w:val="nil"/>
              <w:bottom w:val="single" w:sz="4" w:space="0" w:color="000000"/>
              <w:right w:val="single" w:sz="4" w:space="0" w:color="000000"/>
            </w:tcBorders>
            <w:shd w:val="clear" w:color="auto" w:fill="auto"/>
            <w:noWrap/>
            <w:vAlign w:val="bottom"/>
            <w:hideMark/>
          </w:tcPr>
          <w:p w14:paraId="5F5CD48C" w14:textId="65B61E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0752F4E0" w14:textId="60CE62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8EC13" w14:textId="18E6CC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55F4E" w14:textId="24623B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61B57" w14:textId="34E96A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B349A1" w14:paraId="6ECA718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F0E4B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274DBC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48212C2D" w14:textId="1E306B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3BA898FC" w14:textId="6DDC22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1BED5" w14:textId="045EFF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2CF91" w14:textId="304C70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1AD83" w14:textId="5E5055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B349A1" w14:paraId="3EF712F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711F8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D36AC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0" w:type="auto"/>
            <w:tcBorders>
              <w:top w:val="nil"/>
              <w:left w:val="nil"/>
              <w:bottom w:val="single" w:sz="4" w:space="0" w:color="000000"/>
              <w:right w:val="single" w:sz="4" w:space="0" w:color="000000"/>
            </w:tcBorders>
            <w:shd w:val="clear" w:color="auto" w:fill="auto"/>
            <w:noWrap/>
            <w:vAlign w:val="bottom"/>
            <w:hideMark/>
          </w:tcPr>
          <w:p w14:paraId="3EB3AA2F" w14:textId="7A617D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0D94A3EB" w14:textId="6EE246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135DB" w14:textId="63877A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BD0FA" w14:textId="2D0F83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CC60F" w14:textId="1ABB6C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B349A1" w14:paraId="2972861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9FDF6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496EE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0" w:type="auto"/>
            <w:tcBorders>
              <w:top w:val="nil"/>
              <w:left w:val="nil"/>
              <w:bottom w:val="single" w:sz="4" w:space="0" w:color="000000"/>
              <w:right w:val="single" w:sz="4" w:space="0" w:color="000000"/>
            </w:tcBorders>
            <w:shd w:val="clear" w:color="auto" w:fill="auto"/>
            <w:noWrap/>
            <w:vAlign w:val="bottom"/>
            <w:hideMark/>
          </w:tcPr>
          <w:p w14:paraId="0B310FAE" w14:textId="66B2B6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743345AC" w14:textId="4E9716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4D1EA" w14:textId="6BF747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5F6B8" w14:textId="387E39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6BC4B" w14:textId="2CF1C5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B349A1" w14:paraId="26D232B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8E786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9AE81D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0" w:type="auto"/>
            <w:tcBorders>
              <w:top w:val="nil"/>
              <w:left w:val="nil"/>
              <w:bottom w:val="single" w:sz="4" w:space="0" w:color="000000"/>
              <w:right w:val="single" w:sz="4" w:space="0" w:color="000000"/>
            </w:tcBorders>
            <w:shd w:val="clear" w:color="auto" w:fill="auto"/>
            <w:noWrap/>
            <w:vAlign w:val="bottom"/>
            <w:hideMark/>
          </w:tcPr>
          <w:p w14:paraId="16B77D82" w14:textId="7ABF09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18568F63" w14:textId="1CCF24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7946B" w14:textId="43C45B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5A357" w14:textId="0F9E3B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80B9D" w14:textId="075BCD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B349A1" w14:paraId="140ADE7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EF940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A0ED32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0" w:type="auto"/>
            <w:tcBorders>
              <w:top w:val="nil"/>
              <w:left w:val="nil"/>
              <w:bottom w:val="single" w:sz="4" w:space="0" w:color="000000"/>
              <w:right w:val="single" w:sz="4" w:space="0" w:color="000000"/>
            </w:tcBorders>
            <w:shd w:val="clear" w:color="auto" w:fill="auto"/>
            <w:noWrap/>
            <w:vAlign w:val="bottom"/>
            <w:hideMark/>
          </w:tcPr>
          <w:p w14:paraId="35C86CD2" w14:textId="027090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65037759" w14:textId="2414A5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680F9" w14:textId="0BEDAB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8EC307" w14:textId="2CC9C1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C8C9A" w14:textId="48289F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B349A1" w14:paraId="470AFDD0"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055D77"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8DF56B9" w14:textId="19D8AB3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B0EF5C3" w14:textId="31E1EE9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F71985" w14:textId="5611541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9B01CC" w14:textId="4B47C67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A0B9F7" w14:textId="32EFFEC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B349A1" w14:paraId="40829CB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B8008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CF957C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0" w:type="auto"/>
            <w:tcBorders>
              <w:top w:val="nil"/>
              <w:left w:val="nil"/>
              <w:bottom w:val="single" w:sz="4" w:space="0" w:color="000000"/>
              <w:right w:val="single" w:sz="4" w:space="0" w:color="000000"/>
            </w:tcBorders>
            <w:shd w:val="clear" w:color="auto" w:fill="auto"/>
            <w:noWrap/>
            <w:vAlign w:val="bottom"/>
            <w:hideMark/>
          </w:tcPr>
          <w:p w14:paraId="74A9E048" w14:textId="587F29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340E2CAF" w14:textId="05AC65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4F93D" w14:textId="526F7A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A4D75" w14:textId="1ECAC4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A7976" w14:textId="30FEA5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B349A1" w14:paraId="71A8960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DC364E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021FB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0" w:type="auto"/>
            <w:tcBorders>
              <w:top w:val="nil"/>
              <w:left w:val="nil"/>
              <w:bottom w:val="single" w:sz="4" w:space="0" w:color="000000"/>
              <w:right w:val="single" w:sz="4" w:space="0" w:color="000000"/>
            </w:tcBorders>
            <w:shd w:val="clear" w:color="auto" w:fill="auto"/>
            <w:noWrap/>
            <w:vAlign w:val="bottom"/>
            <w:hideMark/>
          </w:tcPr>
          <w:p w14:paraId="7887CC27" w14:textId="12EE49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0CAFED2E" w14:textId="345592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ABEAC" w14:textId="7A6BA6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1B8D6" w14:textId="516D18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C8FE2" w14:textId="48221A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B349A1" w14:paraId="013E39C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90B54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8849A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0" w:type="auto"/>
            <w:tcBorders>
              <w:top w:val="nil"/>
              <w:left w:val="nil"/>
              <w:bottom w:val="single" w:sz="4" w:space="0" w:color="000000"/>
              <w:right w:val="single" w:sz="4" w:space="0" w:color="000000"/>
            </w:tcBorders>
            <w:shd w:val="clear" w:color="auto" w:fill="auto"/>
            <w:noWrap/>
            <w:vAlign w:val="bottom"/>
            <w:hideMark/>
          </w:tcPr>
          <w:p w14:paraId="6C7F51AE" w14:textId="649D67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6B6D6643" w14:textId="336D47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90176" w14:textId="04D7C6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A0614" w14:textId="149557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7EA8F" w14:textId="101794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B349A1" w14:paraId="4929806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B3A77B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1019E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0" w:type="auto"/>
            <w:tcBorders>
              <w:top w:val="nil"/>
              <w:left w:val="nil"/>
              <w:bottom w:val="single" w:sz="4" w:space="0" w:color="000000"/>
              <w:right w:val="single" w:sz="4" w:space="0" w:color="000000"/>
            </w:tcBorders>
            <w:shd w:val="clear" w:color="auto" w:fill="auto"/>
            <w:noWrap/>
            <w:vAlign w:val="bottom"/>
            <w:hideMark/>
          </w:tcPr>
          <w:p w14:paraId="0DBD7C9F" w14:textId="1DC0CD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396295DC" w14:textId="123E3C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BF84F" w14:textId="145D7E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1AAF1" w14:textId="750248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7BAE4" w14:textId="49BDE2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B349A1" w14:paraId="5AFF340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30363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9C3E9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0" w:type="auto"/>
            <w:tcBorders>
              <w:top w:val="nil"/>
              <w:left w:val="nil"/>
              <w:bottom w:val="single" w:sz="4" w:space="0" w:color="000000"/>
              <w:right w:val="single" w:sz="4" w:space="0" w:color="000000"/>
            </w:tcBorders>
            <w:shd w:val="clear" w:color="auto" w:fill="auto"/>
            <w:noWrap/>
            <w:vAlign w:val="bottom"/>
            <w:hideMark/>
          </w:tcPr>
          <w:p w14:paraId="211AB8B8" w14:textId="01FACB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192D40B7" w14:textId="004169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86619" w14:textId="520743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1C112" w14:textId="6A3D91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8B045" w14:textId="25365B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B349A1" w14:paraId="27B986A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7B34F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0AC252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0" w:type="auto"/>
            <w:tcBorders>
              <w:top w:val="nil"/>
              <w:left w:val="nil"/>
              <w:bottom w:val="single" w:sz="4" w:space="0" w:color="000000"/>
              <w:right w:val="single" w:sz="4" w:space="0" w:color="000000"/>
            </w:tcBorders>
            <w:shd w:val="clear" w:color="auto" w:fill="auto"/>
            <w:noWrap/>
            <w:vAlign w:val="bottom"/>
            <w:hideMark/>
          </w:tcPr>
          <w:p w14:paraId="371A03D6" w14:textId="2F027B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7C120B32" w14:textId="61BD2C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470ED" w14:textId="3E4619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D265C" w14:textId="0BB41C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597B2" w14:textId="03DBC2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B349A1" w14:paraId="57CBD73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370237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00D61C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2C6DB996" w14:textId="49876B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0875673E" w14:textId="67E3D8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66E66" w14:textId="423917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5ED5C" w14:textId="7080D4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FC601" w14:textId="6A3440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B349A1" w14:paraId="1AF3DF3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20B9A4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229FB4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0" w:type="auto"/>
            <w:tcBorders>
              <w:top w:val="nil"/>
              <w:left w:val="nil"/>
              <w:bottom w:val="single" w:sz="4" w:space="0" w:color="000000"/>
              <w:right w:val="single" w:sz="4" w:space="0" w:color="000000"/>
            </w:tcBorders>
            <w:shd w:val="clear" w:color="auto" w:fill="auto"/>
            <w:noWrap/>
            <w:vAlign w:val="bottom"/>
            <w:hideMark/>
          </w:tcPr>
          <w:p w14:paraId="2F99545E" w14:textId="12D2BA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28466CDF" w14:textId="391C5C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B6EDF" w14:textId="519F95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91BE9" w14:textId="06842E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06447" w14:textId="425E52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B349A1" w14:paraId="5342C4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8C64E1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AF9D4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0E319878" w14:textId="5EB12E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1FB2E7BF" w14:textId="49588F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14E0C" w14:textId="08C429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BFD05" w14:textId="066C2B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6A0C7" w14:textId="1D5247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B349A1" w14:paraId="698BDD9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8452B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665644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0" w:type="auto"/>
            <w:tcBorders>
              <w:top w:val="nil"/>
              <w:left w:val="nil"/>
              <w:bottom w:val="single" w:sz="4" w:space="0" w:color="000000"/>
              <w:right w:val="single" w:sz="4" w:space="0" w:color="000000"/>
            </w:tcBorders>
            <w:shd w:val="clear" w:color="auto" w:fill="auto"/>
            <w:noWrap/>
            <w:vAlign w:val="bottom"/>
            <w:hideMark/>
          </w:tcPr>
          <w:p w14:paraId="3AC51465" w14:textId="3E6E66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35AC324C" w14:textId="6903B0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24BA7" w14:textId="194C72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D086F" w14:textId="7D5EB5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937BC" w14:textId="30453E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B349A1" w14:paraId="0378446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5C1EAB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B55382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0" w:type="auto"/>
            <w:tcBorders>
              <w:top w:val="nil"/>
              <w:left w:val="nil"/>
              <w:bottom w:val="single" w:sz="4" w:space="0" w:color="000000"/>
              <w:right w:val="single" w:sz="4" w:space="0" w:color="000000"/>
            </w:tcBorders>
            <w:shd w:val="clear" w:color="auto" w:fill="auto"/>
            <w:noWrap/>
            <w:vAlign w:val="bottom"/>
            <w:hideMark/>
          </w:tcPr>
          <w:p w14:paraId="3F59192C" w14:textId="72D0FC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58278C84" w14:textId="2FA1D2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69480" w14:textId="2E88DE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B9F3C" w14:textId="0D00D8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D88521" w14:textId="014570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B349A1" w14:paraId="314567E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7E47E7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3D4F97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0" w:type="auto"/>
            <w:tcBorders>
              <w:top w:val="nil"/>
              <w:left w:val="nil"/>
              <w:bottom w:val="single" w:sz="4" w:space="0" w:color="000000"/>
              <w:right w:val="single" w:sz="4" w:space="0" w:color="000000"/>
            </w:tcBorders>
            <w:shd w:val="clear" w:color="auto" w:fill="auto"/>
            <w:noWrap/>
            <w:vAlign w:val="bottom"/>
            <w:hideMark/>
          </w:tcPr>
          <w:p w14:paraId="2C7340B2" w14:textId="673225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5C85A6CF" w14:textId="6943DB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D2B3E" w14:textId="3F6960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0AD69" w14:textId="190F55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195E59" w14:textId="71D687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B349A1" w14:paraId="4948AB8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EB0E9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E7B98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0" w:type="auto"/>
            <w:tcBorders>
              <w:top w:val="nil"/>
              <w:left w:val="nil"/>
              <w:bottom w:val="single" w:sz="4" w:space="0" w:color="000000"/>
              <w:right w:val="single" w:sz="4" w:space="0" w:color="000000"/>
            </w:tcBorders>
            <w:shd w:val="clear" w:color="auto" w:fill="auto"/>
            <w:noWrap/>
            <w:vAlign w:val="bottom"/>
            <w:hideMark/>
          </w:tcPr>
          <w:p w14:paraId="1BC48A85" w14:textId="2B04E2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5E02BF25" w14:textId="2374E4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BDC70" w14:textId="65FC46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4810B" w14:textId="7C2C95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739FE" w14:textId="56E8B2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B349A1" w14:paraId="3658FD0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3EA17D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6A06D5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13906AB8" w14:textId="4F50E1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265AD7D5" w14:textId="4110B0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6C8B2" w14:textId="0133B6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DFEA0" w14:textId="5729E5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E0F2D" w14:textId="0EFD3D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B349A1" w14:paraId="6974B01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EFBA8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D4983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FE0BD36" w14:textId="203B83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6BC7C025" w14:textId="36BD64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32B46" w14:textId="773F60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00290" w14:textId="61EACF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EF188" w14:textId="368470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B349A1" w14:paraId="55128B3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C95543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CC188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7BD67B89" w14:textId="06CBA5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6E4E3E50" w14:textId="150E0F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97388" w14:textId="541355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91F49C" w14:textId="38C2F3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1D419" w14:textId="4C8A15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B349A1" w14:paraId="4F8EBC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7479E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765FF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0" w:type="auto"/>
            <w:tcBorders>
              <w:top w:val="nil"/>
              <w:left w:val="nil"/>
              <w:bottom w:val="single" w:sz="4" w:space="0" w:color="000000"/>
              <w:right w:val="single" w:sz="4" w:space="0" w:color="000000"/>
            </w:tcBorders>
            <w:shd w:val="clear" w:color="auto" w:fill="auto"/>
            <w:noWrap/>
            <w:vAlign w:val="bottom"/>
            <w:hideMark/>
          </w:tcPr>
          <w:p w14:paraId="664CBC5B" w14:textId="7A0349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28E2D44A" w14:textId="11085A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6DD92" w14:textId="1D58E9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EF6D7" w14:textId="478423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076EA" w14:textId="112CBB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B349A1" w14:paraId="6F3BF60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E493B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039E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0" w:type="auto"/>
            <w:tcBorders>
              <w:top w:val="nil"/>
              <w:left w:val="nil"/>
              <w:bottom w:val="single" w:sz="4" w:space="0" w:color="000000"/>
              <w:right w:val="single" w:sz="4" w:space="0" w:color="000000"/>
            </w:tcBorders>
            <w:shd w:val="clear" w:color="auto" w:fill="auto"/>
            <w:noWrap/>
            <w:vAlign w:val="bottom"/>
            <w:hideMark/>
          </w:tcPr>
          <w:p w14:paraId="0AD84E97" w14:textId="04D3F7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274B9E58" w14:textId="58B361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6653F" w14:textId="00E64D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6DC1B" w14:textId="48FBF9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6D6D2" w14:textId="5F6B25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B349A1" w14:paraId="02C6DFD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A5B40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CCA1F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0" w:type="auto"/>
            <w:tcBorders>
              <w:top w:val="nil"/>
              <w:left w:val="nil"/>
              <w:bottom w:val="single" w:sz="4" w:space="0" w:color="000000"/>
              <w:right w:val="single" w:sz="4" w:space="0" w:color="000000"/>
            </w:tcBorders>
            <w:shd w:val="clear" w:color="auto" w:fill="auto"/>
            <w:noWrap/>
            <w:vAlign w:val="bottom"/>
            <w:hideMark/>
          </w:tcPr>
          <w:p w14:paraId="4A6F0D6C" w14:textId="7CEE0F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2162D003" w14:textId="51B11E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2CC84" w14:textId="417B0B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FCE475" w14:textId="6BEDC3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523AF" w14:textId="75E449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B349A1" w14:paraId="271E778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286313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1A08D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2ED1B0AA" w14:textId="689286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3D734911" w14:textId="36071A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6ECD1" w14:textId="539789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7C706" w14:textId="4C4EB2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AF463" w14:textId="2C9DC2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B349A1" w14:paraId="1F2A4DE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6DCF9D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668BD7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2B393F58" w14:textId="1A909A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4E3FE6F6" w14:textId="16CD47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C5CF6" w14:textId="532E2D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70AEF" w14:textId="57B8EC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B23D4" w14:textId="3416ED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B349A1" w14:paraId="64EA3385"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FBD1F1"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3BB1CC6A" w14:textId="4E85A5D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FBCB63" w14:textId="3F0A1B9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CB65661" w14:textId="4F5189F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1C90AB" w14:textId="07064CC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4E6CA43" w14:textId="2BE556E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B349A1" w14:paraId="58621AD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7C76497"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76A9E3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20448803" w14:textId="1E035C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0022A160" w14:textId="2ADC15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5A1E3" w14:textId="435885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05C48" w14:textId="3CA5F9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0FDB6" w14:textId="4EF708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B349A1" w14:paraId="306F121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AD71C4"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6F2521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0" w:type="auto"/>
            <w:tcBorders>
              <w:top w:val="nil"/>
              <w:left w:val="nil"/>
              <w:bottom w:val="single" w:sz="4" w:space="0" w:color="000000"/>
              <w:right w:val="single" w:sz="4" w:space="0" w:color="000000"/>
            </w:tcBorders>
            <w:shd w:val="clear" w:color="auto" w:fill="auto"/>
            <w:noWrap/>
            <w:vAlign w:val="bottom"/>
            <w:hideMark/>
          </w:tcPr>
          <w:p w14:paraId="1944B0D9" w14:textId="57F908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7B4142E7" w14:textId="0201AE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0A277" w14:textId="7C9A70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55D29" w14:textId="76D375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E3D4FF" w14:textId="14A80E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B349A1" w14:paraId="75FADB9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015622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62762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3F5BEB7F" w14:textId="1AFE29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4466307E" w14:textId="47D7A6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F24F2" w14:textId="3AF044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92338" w14:textId="265703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8E3DF" w14:textId="05FE36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B349A1" w14:paraId="0752301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C8351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2AA3EA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78315697" w14:textId="6BCD8E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3D03A" w14:textId="5620EF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3E7EDCE" w14:textId="1CE644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ABC2B" w14:textId="7CE230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1B0A3" w14:textId="36C884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B349A1" w14:paraId="519822E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0B91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E4A50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0B9C1C05" w14:textId="0E1EED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7EEBA5CF" w14:textId="36FE64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4E6AB" w14:textId="6D5873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1FA53" w14:textId="1E290A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D1193" w14:textId="30FD6D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B349A1" w14:paraId="47B219D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808E8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2E7AB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6CA66AC6" w14:textId="346F7D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475B1328" w14:textId="792B69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ACEA9" w14:textId="510A6E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6D6CD" w14:textId="7212B6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B5328" w14:textId="5EA6E6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B349A1" w14:paraId="1C381D0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695638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1834D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0" w:type="auto"/>
            <w:tcBorders>
              <w:top w:val="nil"/>
              <w:left w:val="nil"/>
              <w:bottom w:val="single" w:sz="4" w:space="0" w:color="000000"/>
              <w:right w:val="single" w:sz="4" w:space="0" w:color="000000"/>
            </w:tcBorders>
            <w:shd w:val="clear" w:color="auto" w:fill="auto"/>
            <w:noWrap/>
            <w:vAlign w:val="bottom"/>
            <w:hideMark/>
          </w:tcPr>
          <w:p w14:paraId="47B10808" w14:textId="777AFB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6D8DFD96" w14:textId="2149E6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645CB" w14:textId="7458F5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088F0" w14:textId="5F3AC7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C23356" w14:textId="037573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B349A1" w14:paraId="481CA0F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BF0EA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FA3015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3B76BE5F" w14:textId="7C88C5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55720798" w14:textId="188F67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A3E32" w14:textId="54E262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0ADD3" w14:textId="7B8E20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295131" w14:textId="06DAD0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B349A1" w14:paraId="5D64E44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57E73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4F024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0" w:type="auto"/>
            <w:tcBorders>
              <w:top w:val="nil"/>
              <w:left w:val="nil"/>
              <w:bottom w:val="single" w:sz="4" w:space="0" w:color="000000"/>
              <w:right w:val="single" w:sz="4" w:space="0" w:color="000000"/>
            </w:tcBorders>
            <w:shd w:val="clear" w:color="auto" w:fill="auto"/>
            <w:noWrap/>
            <w:vAlign w:val="bottom"/>
            <w:hideMark/>
          </w:tcPr>
          <w:p w14:paraId="72162B16" w14:textId="3D6CB1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577FE307" w14:textId="405AAF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56B51" w14:textId="4A58EB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62F237" w14:textId="7DD584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3287B" w14:textId="251A58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B349A1" w14:paraId="67AF8A0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29754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289471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67791DA3" w14:textId="4A4E83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2C72F6B7" w14:textId="23CD54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F8A05" w14:textId="5ECA40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EBCDB" w14:textId="1C1EA2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FEBA3" w14:textId="413A35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B349A1" w14:paraId="3A08D98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4F292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E990C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0" w:type="auto"/>
            <w:tcBorders>
              <w:top w:val="nil"/>
              <w:left w:val="nil"/>
              <w:bottom w:val="single" w:sz="4" w:space="0" w:color="000000"/>
              <w:right w:val="single" w:sz="4" w:space="0" w:color="000000"/>
            </w:tcBorders>
            <w:shd w:val="clear" w:color="auto" w:fill="auto"/>
            <w:noWrap/>
            <w:vAlign w:val="bottom"/>
            <w:hideMark/>
          </w:tcPr>
          <w:p w14:paraId="4A633E0A" w14:textId="2A7834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5C4FDE46" w14:textId="48033C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EF8B2" w14:textId="40080C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67B9A0" w14:textId="71D9DE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91DCC" w14:textId="344E09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B349A1" w14:paraId="36977F2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8DCF4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55E2A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0" w:type="auto"/>
            <w:tcBorders>
              <w:top w:val="nil"/>
              <w:left w:val="nil"/>
              <w:bottom w:val="single" w:sz="4" w:space="0" w:color="000000"/>
              <w:right w:val="single" w:sz="4" w:space="0" w:color="000000"/>
            </w:tcBorders>
            <w:shd w:val="clear" w:color="auto" w:fill="auto"/>
            <w:noWrap/>
            <w:vAlign w:val="bottom"/>
            <w:hideMark/>
          </w:tcPr>
          <w:p w14:paraId="08E63223" w14:textId="74A9C3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021E3080" w14:textId="3A9245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7526D" w14:textId="69CE08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1F4B7" w14:textId="42FBBC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60E82" w14:textId="2DEF89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B349A1" w14:paraId="6CA5AB15"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F59A43"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252BE4CB" w14:textId="5FE8F37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FF4FB51" w14:textId="239C91D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45A156A" w14:textId="1CC4A1D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F445D1" w14:textId="018A18D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27599C" w14:textId="4EC42D9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B349A1" w14:paraId="33CBB3E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AA136A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5BB29A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78396B84" w14:textId="5E9627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4DDE9938" w14:textId="7CB5ED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6FA8D354" w14:textId="333E77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0437D" w14:textId="561A69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9E38E" w14:textId="5CF498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B349A1" w14:paraId="2ACFB896"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C24FF5"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41824112" w14:textId="690CAE8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19,107,574.31 </w:t>
            </w:r>
          </w:p>
        </w:tc>
        <w:tc>
          <w:tcPr>
            <w:tcW w:w="0" w:type="auto"/>
            <w:tcBorders>
              <w:top w:val="nil"/>
              <w:left w:val="nil"/>
              <w:bottom w:val="single" w:sz="4" w:space="0" w:color="000000"/>
              <w:right w:val="single" w:sz="4" w:space="0" w:color="000000"/>
            </w:tcBorders>
            <w:shd w:val="clear" w:color="A5A5A5" w:fill="A5A5A5"/>
            <w:noWrap/>
            <w:vAlign w:val="bottom"/>
            <w:hideMark/>
          </w:tcPr>
          <w:p w14:paraId="3D072BED" w14:textId="68368E7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72CFB83" w14:textId="218C871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3B9B750" w14:textId="03F2E58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6BA7964" w14:textId="1F30C14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19,107,574.31 </w:t>
            </w:r>
          </w:p>
        </w:tc>
      </w:tr>
      <w:tr w:rsidR="00B349A1" w14:paraId="47EBBF9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E9225D"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73D83BC0" w14:textId="0D5599A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c>
          <w:tcPr>
            <w:tcW w:w="0" w:type="auto"/>
            <w:tcBorders>
              <w:top w:val="nil"/>
              <w:left w:val="nil"/>
              <w:bottom w:val="single" w:sz="4" w:space="0" w:color="000000"/>
              <w:right w:val="single" w:sz="4" w:space="0" w:color="000000"/>
            </w:tcBorders>
            <w:shd w:val="clear" w:color="D8D8D8" w:fill="D8D8D8"/>
            <w:noWrap/>
            <w:vAlign w:val="bottom"/>
            <w:hideMark/>
          </w:tcPr>
          <w:p w14:paraId="4979193B" w14:textId="3772BB7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C9B63D" w14:textId="25792AB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6118C6" w14:textId="236C36F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00633C" w14:textId="11A46CD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r>
      <w:tr w:rsidR="00B349A1" w14:paraId="00B23D7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A214EE2"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ADBFDD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0" w:type="auto"/>
            <w:tcBorders>
              <w:top w:val="nil"/>
              <w:left w:val="nil"/>
              <w:bottom w:val="single" w:sz="4" w:space="0" w:color="000000"/>
              <w:right w:val="single" w:sz="4" w:space="0" w:color="000000"/>
            </w:tcBorders>
            <w:shd w:val="clear" w:color="auto" w:fill="auto"/>
            <w:noWrap/>
            <w:vAlign w:val="bottom"/>
            <w:hideMark/>
          </w:tcPr>
          <w:p w14:paraId="54A5A407" w14:textId="73FD8B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1927D9A" w14:textId="6C6689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96DB7" w14:textId="665EB9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2C731" w14:textId="78DADE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0881C" w14:textId="0484D7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0985BFA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0ECC6E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97D0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0" w:type="auto"/>
            <w:tcBorders>
              <w:top w:val="nil"/>
              <w:left w:val="nil"/>
              <w:bottom w:val="single" w:sz="4" w:space="0" w:color="000000"/>
              <w:right w:val="single" w:sz="4" w:space="0" w:color="000000"/>
            </w:tcBorders>
            <w:shd w:val="clear" w:color="auto" w:fill="auto"/>
            <w:noWrap/>
            <w:vAlign w:val="bottom"/>
            <w:hideMark/>
          </w:tcPr>
          <w:p w14:paraId="293302E0" w14:textId="05F1A2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25020526" w14:textId="680784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C3801" w14:textId="687731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D56DA" w14:textId="13868A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9D6E3" w14:textId="463482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349A1" w14:paraId="3735C4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16F10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29F86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0" w:type="auto"/>
            <w:tcBorders>
              <w:top w:val="nil"/>
              <w:left w:val="nil"/>
              <w:bottom w:val="single" w:sz="4" w:space="0" w:color="000000"/>
              <w:right w:val="single" w:sz="4" w:space="0" w:color="000000"/>
            </w:tcBorders>
            <w:shd w:val="clear" w:color="auto" w:fill="auto"/>
            <w:noWrap/>
            <w:vAlign w:val="bottom"/>
            <w:hideMark/>
          </w:tcPr>
          <w:p w14:paraId="672A82DE" w14:textId="71BDCA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4EB727C" w14:textId="2E2493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3F835" w14:textId="6A55DF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5D814" w14:textId="6EE7C2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F5466" w14:textId="26371B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2966DF8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CB5D6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8CB71C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0" w:type="auto"/>
            <w:tcBorders>
              <w:top w:val="nil"/>
              <w:left w:val="nil"/>
              <w:bottom w:val="single" w:sz="4" w:space="0" w:color="000000"/>
              <w:right w:val="single" w:sz="4" w:space="0" w:color="000000"/>
            </w:tcBorders>
            <w:shd w:val="clear" w:color="auto" w:fill="auto"/>
            <w:noWrap/>
            <w:vAlign w:val="bottom"/>
            <w:hideMark/>
          </w:tcPr>
          <w:p w14:paraId="1FD93AC3" w14:textId="0C83B5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BAFFF4A" w14:textId="181B4E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1996A" w14:textId="400366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76820" w14:textId="08AE3B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26DB1" w14:textId="30C25D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614F44A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A9997F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685E8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0" w:type="auto"/>
            <w:tcBorders>
              <w:top w:val="nil"/>
              <w:left w:val="nil"/>
              <w:bottom w:val="single" w:sz="4" w:space="0" w:color="000000"/>
              <w:right w:val="single" w:sz="4" w:space="0" w:color="000000"/>
            </w:tcBorders>
            <w:shd w:val="clear" w:color="auto" w:fill="auto"/>
            <w:noWrap/>
            <w:vAlign w:val="bottom"/>
            <w:hideMark/>
          </w:tcPr>
          <w:p w14:paraId="3BFF8C41" w14:textId="00AD87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5B47553" w14:textId="58C53D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5D795" w14:textId="2A8748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C2E39" w14:textId="73B87A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F5F1EF" w14:textId="18A733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349A1" w14:paraId="5EB5815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908900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188B527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33E65500" w14:textId="09A178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2657B153" w14:textId="5EC956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A8C35" w14:textId="5C58F5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17292" w14:textId="7A9C7F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5100D" w14:textId="163D57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B349A1" w14:paraId="0BC4D21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430A0E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89AA3A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2F8410F6" w14:textId="505361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88B6D0E" w14:textId="749050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39B10" w14:textId="33DAD0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07AB9" w14:textId="7834C9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0D0BE" w14:textId="0635CE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349A1" w14:paraId="44D3D6B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8BC26E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52E2DE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0" w:type="auto"/>
            <w:tcBorders>
              <w:top w:val="nil"/>
              <w:left w:val="nil"/>
              <w:bottom w:val="single" w:sz="4" w:space="0" w:color="000000"/>
              <w:right w:val="single" w:sz="4" w:space="0" w:color="000000"/>
            </w:tcBorders>
            <w:shd w:val="clear" w:color="auto" w:fill="auto"/>
            <w:noWrap/>
            <w:vAlign w:val="bottom"/>
            <w:hideMark/>
          </w:tcPr>
          <w:p w14:paraId="57A3247F" w14:textId="5464BA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8BBFD78" w14:textId="15A6CE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7BC8F" w14:textId="6D746A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99D3B" w14:textId="2B0F89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1ADC3" w14:textId="082E3D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349A1" w14:paraId="3E9C493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E0681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5063D1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0" w:type="auto"/>
            <w:tcBorders>
              <w:top w:val="nil"/>
              <w:left w:val="nil"/>
              <w:bottom w:val="single" w:sz="4" w:space="0" w:color="000000"/>
              <w:right w:val="single" w:sz="4" w:space="0" w:color="000000"/>
            </w:tcBorders>
            <w:shd w:val="clear" w:color="auto" w:fill="auto"/>
            <w:noWrap/>
            <w:vAlign w:val="bottom"/>
            <w:hideMark/>
          </w:tcPr>
          <w:p w14:paraId="0B630D3A" w14:textId="3F6D75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1FF2A6E" w14:textId="14FF59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BBF49" w14:textId="117F1E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64125" w14:textId="214847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DD1F5" w14:textId="5BFD1C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349A1" w14:paraId="0164DAD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CB2B3E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EAD7FB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21084EB1" w14:textId="47568D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6BFA847" w14:textId="39EE49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78CAE" w14:textId="42ADA0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C9D5D" w14:textId="14908A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DF4CB" w14:textId="329F09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349A1" w14:paraId="7FE2EF6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52BAAA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3E35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0" w:type="auto"/>
            <w:tcBorders>
              <w:top w:val="nil"/>
              <w:left w:val="nil"/>
              <w:bottom w:val="single" w:sz="4" w:space="0" w:color="000000"/>
              <w:right w:val="single" w:sz="4" w:space="0" w:color="000000"/>
            </w:tcBorders>
            <w:shd w:val="clear" w:color="auto" w:fill="auto"/>
            <w:noWrap/>
            <w:vAlign w:val="bottom"/>
            <w:hideMark/>
          </w:tcPr>
          <w:p w14:paraId="388B4F16" w14:textId="768E70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365DCA7" w14:textId="555B2D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ECE76" w14:textId="6FDE90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32589" w14:textId="0FB201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3DA19" w14:textId="12BD02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2961DF3A"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07726D"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0" w:type="auto"/>
            <w:tcBorders>
              <w:top w:val="nil"/>
              <w:left w:val="nil"/>
              <w:bottom w:val="single" w:sz="4" w:space="0" w:color="000000"/>
              <w:right w:val="single" w:sz="4" w:space="0" w:color="000000"/>
            </w:tcBorders>
            <w:shd w:val="clear" w:color="D8D8D8" w:fill="D8D8D8"/>
            <w:noWrap/>
            <w:vAlign w:val="bottom"/>
            <w:hideMark/>
          </w:tcPr>
          <w:p w14:paraId="78BD8CFF" w14:textId="13BB448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1AD704D4" w14:textId="3963C1B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E10BF6" w14:textId="44D0B9E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594B920" w14:textId="76DAEC8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8EFBE3" w14:textId="433AB58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B349A1" w14:paraId="3AE0E4D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ABD6A8B"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AD325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0" w:type="auto"/>
            <w:tcBorders>
              <w:top w:val="nil"/>
              <w:left w:val="nil"/>
              <w:bottom w:val="single" w:sz="4" w:space="0" w:color="000000"/>
              <w:right w:val="single" w:sz="4" w:space="0" w:color="000000"/>
            </w:tcBorders>
            <w:shd w:val="clear" w:color="auto" w:fill="auto"/>
            <w:noWrap/>
            <w:vAlign w:val="bottom"/>
            <w:hideMark/>
          </w:tcPr>
          <w:p w14:paraId="7271C16B" w14:textId="424608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1162973" w14:textId="5946D1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0D2C2" w14:textId="11DEE9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215DF" w14:textId="30833C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DEB18" w14:textId="5E5A91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349A1" w14:paraId="4738E97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B6EB6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70F70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0" w:type="auto"/>
            <w:tcBorders>
              <w:top w:val="nil"/>
              <w:left w:val="nil"/>
              <w:bottom w:val="single" w:sz="4" w:space="0" w:color="000000"/>
              <w:right w:val="single" w:sz="4" w:space="0" w:color="000000"/>
            </w:tcBorders>
            <w:shd w:val="clear" w:color="auto" w:fill="auto"/>
            <w:noWrap/>
            <w:vAlign w:val="bottom"/>
            <w:hideMark/>
          </w:tcPr>
          <w:p w14:paraId="5CC28F81" w14:textId="1AF33E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F082347" w14:textId="478DEB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E2558" w14:textId="1ED8A9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B96E7" w14:textId="02B9C3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91860" w14:textId="284F75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349A1" w14:paraId="05EDB0C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D61B58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87EBFF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0" w:type="auto"/>
            <w:tcBorders>
              <w:top w:val="nil"/>
              <w:left w:val="nil"/>
              <w:bottom w:val="single" w:sz="4" w:space="0" w:color="000000"/>
              <w:right w:val="single" w:sz="4" w:space="0" w:color="000000"/>
            </w:tcBorders>
            <w:shd w:val="clear" w:color="auto" w:fill="auto"/>
            <w:noWrap/>
            <w:vAlign w:val="bottom"/>
            <w:hideMark/>
          </w:tcPr>
          <w:p w14:paraId="1196FCD6" w14:textId="7950E2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686E679F" w14:textId="2FF609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A1C58" w14:textId="17522D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E5727" w14:textId="6E272A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23E51" w14:textId="1A5977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B349A1" w14:paraId="4839AB0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AA26B0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3F0A4A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0" w:type="auto"/>
            <w:tcBorders>
              <w:top w:val="nil"/>
              <w:left w:val="nil"/>
              <w:bottom w:val="single" w:sz="4" w:space="0" w:color="000000"/>
              <w:right w:val="single" w:sz="4" w:space="0" w:color="000000"/>
            </w:tcBorders>
            <w:shd w:val="clear" w:color="auto" w:fill="auto"/>
            <w:noWrap/>
            <w:vAlign w:val="bottom"/>
            <w:hideMark/>
          </w:tcPr>
          <w:p w14:paraId="11E8EACB" w14:textId="10798B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F841E9A" w14:textId="209086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6BDE7" w14:textId="1936CE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03D75" w14:textId="02AABB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272C5" w14:textId="5DF4F6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349A1" w14:paraId="1CCBEC8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6440D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C17F1D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0" w:type="auto"/>
            <w:tcBorders>
              <w:top w:val="nil"/>
              <w:left w:val="nil"/>
              <w:bottom w:val="single" w:sz="4" w:space="0" w:color="000000"/>
              <w:right w:val="single" w:sz="4" w:space="0" w:color="000000"/>
            </w:tcBorders>
            <w:shd w:val="clear" w:color="auto" w:fill="auto"/>
            <w:noWrap/>
            <w:vAlign w:val="bottom"/>
            <w:hideMark/>
          </w:tcPr>
          <w:p w14:paraId="0DA48884" w14:textId="679D7F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C15DC28" w14:textId="39C48A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BF12D" w14:textId="12D113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034EB" w14:textId="0A6CD5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B1907" w14:textId="2036BA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349A1" w14:paraId="6C65B58F"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3E89E1"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83C6078" w14:textId="094A2FC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3,535,606.50 </w:t>
            </w:r>
          </w:p>
        </w:tc>
        <w:tc>
          <w:tcPr>
            <w:tcW w:w="0" w:type="auto"/>
            <w:tcBorders>
              <w:top w:val="nil"/>
              <w:left w:val="nil"/>
              <w:bottom w:val="single" w:sz="4" w:space="0" w:color="000000"/>
              <w:right w:val="single" w:sz="4" w:space="0" w:color="000000"/>
            </w:tcBorders>
            <w:shd w:val="clear" w:color="D8D8D8" w:fill="D8D8D8"/>
            <w:noWrap/>
            <w:vAlign w:val="bottom"/>
            <w:hideMark/>
          </w:tcPr>
          <w:p w14:paraId="7F4DAC5D" w14:textId="73E1BFF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DA64A5" w14:textId="7C1D9E8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53E755" w14:textId="588A2EE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DE761B" w14:textId="571472F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3,535,606.50 </w:t>
            </w:r>
          </w:p>
        </w:tc>
      </w:tr>
      <w:tr w:rsidR="00B349A1" w14:paraId="27C87E0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4F3214B"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E50F4E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12D09777" w14:textId="165613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c>
          <w:tcPr>
            <w:tcW w:w="0" w:type="auto"/>
            <w:tcBorders>
              <w:top w:val="nil"/>
              <w:left w:val="nil"/>
              <w:bottom w:val="single" w:sz="4" w:space="0" w:color="000000"/>
              <w:right w:val="single" w:sz="4" w:space="0" w:color="000000"/>
            </w:tcBorders>
            <w:shd w:val="clear" w:color="auto" w:fill="auto"/>
            <w:noWrap/>
            <w:vAlign w:val="bottom"/>
            <w:hideMark/>
          </w:tcPr>
          <w:p w14:paraId="674F7DA1" w14:textId="5B04DD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37BAD" w14:textId="6C6DFE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C9529" w14:textId="71E154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2FC5D" w14:textId="487D13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r>
      <w:tr w:rsidR="00B349A1" w14:paraId="20D74B2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97073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FD9A4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011598CD" w14:textId="57DA23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493AA9E" w14:textId="268631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054771" w14:textId="265DBB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28971" w14:textId="3D9000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F658A" w14:textId="7BA2AF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349A1" w14:paraId="1B9E97A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E6A8AB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858FBE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0" w:type="auto"/>
            <w:tcBorders>
              <w:top w:val="nil"/>
              <w:left w:val="nil"/>
              <w:bottom w:val="single" w:sz="4" w:space="0" w:color="000000"/>
              <w:right w:val="single" w:sz="4" w:space="0" w:color="000000"/>
            </w:tcBorders>
            <w:shd w:val="clear" w:color="auto" w:fill="auto"/>
            <w:noWrap/>
            <w:vAlign w:val="bottom"/>
            <w:hideMark/>
          </w:tcPr>
          <w:p w14:paraId="68C5A4C3" w14:textId="47C61B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14EBBBD" w14:textId="119300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4EE8B" w14:textId="108DF7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01CC5" w14:textId="27B4FE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C8170" w14:textId="615C8C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272A982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E2CC62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6BA698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0" w:type="auto"/>
            <w:tcBorders>
              <w:top w:val="nil"/>
              <w:left w:val="nil"/>
              <w:bottom w:val="single" w:sz="4" w:space="0" w:color="000000"/>
              <w:right w:val="single" w:sz="4" w:space="0" w:color="000000"/>
            </w:tcBorders>
            <w:shd w:val="clear" w:color="auto" w:fill="auto"/>
            <w:noWrap/>
            <w:vAlign w:val="bottom"/>
            <w:hideMark/>
          </w:tcPr>
          <w:p w14:paraId="386F7C6B" w14:textId="01B368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2804F1EF" w14:textId="50F67F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2283A" w14:textId="32F0D7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E2113" w14:textId="7DE324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78DE0" w14:textId="7D79ED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349A1" w14:paraId="781CED9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1BD87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F4C7E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0" w:type="auto"/>
            <w:tcBorders>
              <w:top w:val="nil"/>
              <w:left w:val="nil"/>
              <w:bottom w:val="single" w:sz="4" w:space="0" w:color="000000"/>
              <w:right w:val="single" w:sz="4" w:space="0" w:color="000000"/>
            </w:tcBorders>
            <w:shd w:val="clear" w:color="auto" w:fill="auto"/>
            <w:noWrap/>
            <w:vAlign w:val="bottom"/>
            <w:hideMark/>
          </w:tcPr>
          <w:p w14:paraId="44A3F807" w14:textId="184442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16F0E31" w14:textId="1753C2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04BFB" w14:textId="1D09B6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FE8BF" w14:textId="4718B7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0DE4C" w14:textId="656D4C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424B207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D2932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63A03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0" w:type="auto"/>
            <w:tcBorders>
              <w:top w:val="nil"/>
              <w:left w:val="nil"/>
              <w:bottom w:val="single" w:sz="4" w:space="0" w:color="000000"/>
              <w:right w:val="single" w:sz="4" w:space="0" w:color="000000"/>
            </w:tcBorders>
            <w:shd w:val="clear" w:color="auto" w:fill="auto"/>
            <w:noWrap/>
            <w:vAlign w:val="bottom"/>
            <w:hideMark/>
          </w:tcPr>
          <w:p w14:paraId="360683DF" w14:textId="3D3D11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2FDE1B2" w14:textId="7CDD04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841C7" w14:textId="3B1D01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06083" w14:textId="55B02B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346AD" w14:textId="41041B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030109B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728F88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9D32C9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0" w:type="auto"/>
            <w:tcBorders>
              <w:top w:val="nil"/>
              <w:left w:val="nil"/>
              <w:bottom w:val="single" w:sz="4" w:space="0" w:color="000000"/>
              <w:right w:val="single" w:sz="4" w:space="0" w:color="000000"/>
            </w:tcBorders>
            <w:shd w:val="clear" w:color="auto" w:fill="auto"/>
            <w:noWrap/>
            <w:vAlign w:val="bottom"/>
            <w:hideMark/>
          </w:tcPr>
          <w:p w14:paraId="15622C4B" w14:textId="2758C7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249FCC1" w14:textId="2F5CFD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26B35" w14:textId="229174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783BC" w14:textId="7ECEEC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56E9B" w14:textId="02C195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13ED1B6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9DDE64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0D7175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0" w:type="auto"/>
            <w:tcBorders>
              <w:top w:val="nil"/>
              <w:left w:val="nil"/>
              <w:bottom w:val="single" w:sz="4" w:space="0" w:color="000000"/>
              <w:right w:val="single" w:sz="4" w:space="0" w:color="000000"/>
            </w:tcBorders>
            <w:shd w:val="clear" w:color="auto" w:fill="auto"/>
            <w:noWrap/>
            <w:vAlign w:val="bottom"/>
            <w:hideMark/>
          </w:tcPr>
          <w:p w14:paraId="46A85421" w14:textId="47D02B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2B04DCE" w14:textId="1A0D48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5AD2F" w14:textId="689898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19347" w14:textId="1E2A14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ABF544" w14:textId="0A88F6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7EDB27E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A4209C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27CECD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2D96784E" w14:textId="77BC09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0920269" w14:textId="7D1E4A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320DA" w14:textId="7D5EB1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03990" w14:textId="2693CC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D441E" w14:textId="08591D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349A1" w14:paraId="6362E7F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897F16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8143CA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7B67BCC3" w14:textId="26CCA1A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5C18CD5" w14:textId="1BF078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4BB4A" w14:textId="7817F1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20602" w14:textId="492C85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D6BF2" w14:textId="7663C5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349A1" w14:paraId="395096F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6B0D9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F5E9B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0" w:type="auto"/>
            <w:tcBorders>
              <w:top w:val="nil"/>
              <w:left w:val="nil"/>
              <w:bottom w:val="single" w:sz="4" w:space="0" w:color="000000"/>
              <w:right w:val="single" w:sz="4" w:space="0" w:color="000000"/>
            </w:tcBorders>
            <w:shd w:val="clear" w:color="auto" w:fill="auto"/>
            <w:noWrap/>
            <w:vAlign w:val="bottom"/>
            <w:hideMark/>
          </w:tcPr>
          <w:p w14:paraId="6A132B33" w14:textId="7D5EB0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C6D4620" w14:textId="428784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82A79" w14:textId="01D851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2065A" w14:textId="67E7A8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A6C7C" w14:textId="49C32D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1F59FEF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3BBFA8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D8749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0A0F941A" w14:textId="0BA5C7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2B15EDF" w14:textId="44930B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1580B" w14:textId="28AED4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B7F55" w14:textId="179740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0917B" w14:textId="53F258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30AA16E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97170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15C5F4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0" w:type="auto"/>
            <w:tcBorders>
              <w:top w:val="nil"/>
              <w:left w:val="nil"/>
              <w:bottom w:val="single" w:sz="4" w:space="0" w:color="000000"/>
              <w:right w:val="single" w:sz="4" w:space="0" w:color="000000"/>
            </w:tcBorders>
            <w:shd w:val="clear" w:color="auto" w:fill="auto"/>
            <w:noWrap/>
            <w:vAlign w:val="bottom"/>
            <w:hideMark/>
          </w:tcPr>
          <w:p w14:paraId="7FC130C3" w14:textId="265FBF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178ABBE" w14:textId="306788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15815" w14:textId="494BCB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D2973" w14:textId="6118E9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BD228" w14:textId="48ED18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7A8C331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83D9BF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E95633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0" w:type="auto"/>
            <w:tcBorders>
              <w:top w:val="nil"/>
              <w:left w:val="nil"/>
              <w:bottom w:val="single" w:sz="4" w:space="0" w:color="000000"/>
              <w:right w:val="single" w:sz="4" w:space="0" w:color="000000"/>
            </w:tcBorders>
            <w:shd w:val="clear" w:color="auto" w:fill="auto"/>
            <w:noWrap/>
            <w:vAlign w:val="bottom"/>
            <w:hideMark/>
          </w:tcPr>
          <w:p w14:paraId="040B3070" w14:textId="08F5C0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C4DDFCD" w14:textId="5649E8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8F8E46" w14:textId="7BF60E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1BBE5" w14:textId="0907CA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1F6F6" w14:textId="0129F9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349A1" w14:paraId="38BAFF2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F91505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4C35EF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0" w:type="auto"/>
            <w:tcBorders>
              <w:top w:val="nil"/>
              <w:left w:val="nil"/>
              <w:bottom w:val="single" w:sz="4" w:space="0" w:color="000000"/>
              <w:right w:val="single" w:sz="4" w:space="0" w:color="000000"/>
            </w:tcBorders>
            <w:shd w:val="clear" w:color="auto" w:fill="auto"/>
            <w:noWrap/>
            <w:vAlign w:val="bottom"/>
            <w:hideMark/>
          </w:tcPr>
          <w:p w14:paraId="461DEE7C" w14:textId="56EB03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552E7F6" w14:textId="269883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984D5" w14:textId="128EBA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9CFA0" w14:textId="6339F9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EE45A" w14:textId="5A12A4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5EF5E57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8DB465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2598C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3061B306" w14:textId="7E7617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2F1DCCA4" w14:textId="582F95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072CA" w14:textId="125273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80869A" w14:textId="4EC00A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885E8" w14:textId="0701FD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B349A1" w14:paraId="446F830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A707A9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81CD35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0" w:type="auto"/>
            <w:tcBorders>
              <w:top w:val="nil"/>
              <w:left w:val="nil"/>
              <w:bottom w:val="single" w:sz="4" w:space="0" w:color="000000"/>
              <w:right w:val="single" w:sz="4" w:space="0" w:color="000000"/>
            </w:tcBorders>
            <w:shd w:val="clear" w:color="auto" w:fill="auto"/>
            <w:noWrap/>
            <w:vAlign w:val="bottom"/>
            <w:hideMark/>
          </w:tcPr>
          <w:p w14:paraId="34E3B50D" w14:textId="263A44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EA57969" w14:textId="096C85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F61C6" w14:textId="01F0F5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6BE59" w14:textId="66AB48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138DE" w14:textId="508E89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349A1" w14:paraId="320BB39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01757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04F1C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0" w:type="auto"/>
            <w:tcBorders>
              <w:top w:val="nil"/>
              <w:left w:val="nil"/>
              <w:bottom w:val="single" w:sz="4" w:space="0" w:color="000000"/>
              <w:right w:val="single" w:sz="4" w:space="0" w:color="000000"/>
            </w:tcBorders>
            <w:shd w:val="clear" w:color="auto" w:fill="auto"/>
            <w:noWrap/>
            <w:vAlign w:val="bottom"/>
            <w:hideMark/>
          </w:tcPr>
          <w:p w14:paraId="6CBB85E7" w14:textId="057B10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10CD45E" w14:textId="3D0537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C1841" w14:textId="420DF1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B4410" w14:textId="50FFC2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EFA78" w14:textId="5D8861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07133815"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F4CA20"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1AFAD830" w14:textId="5A22F12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4446382" w14:textId="045062A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AA434C" w14:textId="6C693C8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E4A8FB" w14:textId="689E273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336E17" w14:textId="6228C27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B349A1" w14:paraId="5966672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75B3B4C"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1FE98E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0" w:type="auto"/>
            <w:tcBorders>
              <w:top w:val="nil"/>
              <w:left w:val="nil"/>
              <w:bottom w:val="single" w:sz="4" w:space="0" w:color="000000"/>
              <w:right w:val="single" w:sz="4" w:space="0" w:color="000000"/>
            </w:tcBorders>
            <w:shd w:val="clear" w:color="auto" w:fill="auto"/>
            <w:noWrap/>
            <w:vAlign w:val="bottom"/>
            <w:hideMark/>
          </w:tcPr>
          <w:p w14:paraId="2F3C4B34" w14:textId="7D6491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71DE4B4" w14:textId="5D46DB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BACED" w14:textId="152C4A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5CA47" w14:textId="4AB56E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DD8E3" w14:textId="58B9B4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639DAB5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89082E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FAF78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0" w:type="auto"/>
            <w:tcBorders>
              <w:top w:val="nil"/>
              <w:left w:val="nil"/>
              <w:bottom w:val="single" w:sz="4" w:space="0" w:color="000000"/>
              <w:right w:val="single" w:sz="4" w:space="0" w:color="000000"/>
            </w:tcBorders>
            <w:shd w:val="clear" w:color="auto" w:fill="auto"/>
            <w:noWrap/>
            <w:vAlign w:val="bottom"/>
            <w:hideMark/>
          </w:tcPr>
          <w:p w14:paraId="38F658BF" w14:textId="036B16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DB7707A" w14:textId="04D4A7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2D109" w14:textId="7913BE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A2282" w14:textId="1AB111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A9FB4" w14:textId="349044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40C02A8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2C3C2A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B0EB55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1E509BEF" w14:textId="260B0D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57AEFED" w14:textId="5B1ADD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3113E" w14:textId="2FAD2C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94F91" w14:textId="790FCD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E318F" w14:textId="2C15AC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69EDE21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2BF58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C77F5C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11C4E5A" w14:textId="70D2E5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5F6869F" w14:textId="07FB6F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756E2" w14:textId="2EF78D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CE83B" w14:textId="358174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5E7E4" w14:textId="6CEFC9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0AF1B77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607FC3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631AE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040CCD3E" w14:textId="0A4C03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A2A8083" w14:textId="293922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11C3F" w14:textId="0C1036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58411" w14:textId="48A179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83839" w14:textId="71B107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179370F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617A15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394D23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0" w:type="auto"/>
            <w:tcBorders>
              <w:top w:val="nil"/>
              <w:left w:val="nil"/>
              <w:bottom w:val="single" w:sz="4" w:space="0" w:color="000000"/>
              <w:right w:val="single" w:sz="4" w:space="0" w:color="000000"/>
            </w:tcBorders>
            <w:shd w:val="clear" w:color="auto" w:fill="auto"/>
            <w:noWrap/>
            <w:vAlign w:val="bottom"/>
            <w:hideMark/>
          </w:tcPr>
          <w:p w14:paraId="7F51FC9E" w14:textId="611DB4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7553BC7" w14:textId="5065CA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2F6DD" w14:textId="590465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25779D" w14:textId="13451B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AC1A4" w14:textId="7D747B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53FDBA3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60A88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D2D971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0" w:type="auto"/>
            <w:tcBorders>
              <w:top w:val="nil"/>
              <w:left w:val="nil"/>
              <w:bottom w:val="single" w:sz="4" w:space="0" w:color="000000"/>
              <w:right w:val="single" w:sz="4" w:space="0" w:color="000000"/>
            </w:tcBorders>
            <w:shd w:val="clear" w:color="auto" w:fill="auto"/>
            <w:noWrap/>
            <w:vAlign w:val="bottom"/>
            <w:hideMark/>
          </w:tcPr>
          <w:p w14:paraId="490902C0" w14:textId="5B2C49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79BB5397" w14:textId="15B36E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2D1E0" w14:textId="1E71AC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A4855" w14:textId="30C065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5A311" w14:textId="3B4337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B349A1" w14:paraId="37FFA61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7DE81C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E24FA3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2BA105A6" w14:textId="32A708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B628513" w14:textId="311FEA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80696" w14:textId="1589B4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19CC7" w14:textId="3D3339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87AE5" w14:textId="687B4A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22D7E42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593A6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C722C1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0" w:type="auto"/>
            <w:tcBorders>
              <w:top w:val="nil"/>
              <w:left w:val="nil"/>
              <w:bottom w:val="single" w:sz="4" w:space="0" w:color="000000"/>
              <w:right w:val="single" w:sz="4" w:space="0" w:color="000000"/>
            </w:tcBorders>
            <w:shd w:val="clear" w:color="auto" w:fill="auto"/>
            <w:noWrap/>
            <w:vAlign w:val="bottom"/>
            <w:hideMark/>
          </w:tcPr>
          <w:p w14:paraId="731305C3" w14:textId="46CD00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BD0F0B8" w14:textId="2948365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F8574" w14:textId="661891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F9F56" w14:textId="187EEA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08B2C" w14:textId="41A812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42AB2DB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58D62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E1D820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6D11D574" w14:textId="501952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036A299" w14:textId="1A3633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8B14F" w14:textId="17E5DA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6E27E" w14:textId="1651C7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BB77D" w14:textId="0F503D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7E32C33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C04E61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2FC1E2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0" w:type="auto"/>
            <w:tcBorders>
              <w:top w:val="nil"/>
              <w:left w:val="nil"/>
              <w:bottom w:val="single" w:sz="4" w:space="0" w:color="000000"/>
              <w:right w:val="single" w:sz="4" w:space="0" w:color="000000"/>
            </w:tcBorders>
            <w:shd w:val="clear" w:color="auto" w:fill="auto"/>
            <w:noWrap/>
            <w:vAlign w:val="bottom"/>
            <w:hideMark/>
          </w:tcPr>
          <w:p w14:paraId="3D1DAC8A" w14:textId="7B6717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670F2F7" w14:textId="1DB829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5B67D" w14:textId="23BE4F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69B33" w14:textId="13DA9A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CB970" w14:textId="279420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5800404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782AC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0D589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000BE23D" w14:textId="59B030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2F2E1AD" w14:textId="622B33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88770" w14:textId="5F3AD1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08FC8" w14:textId="4A0EDF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8B90F" w14:textId="2C76EA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70C96C2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CAEB6B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5A54D6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0" w:type="auto"/>
            <w:tcBorders>
              <w:top w:val="nil"/>
              <w:left w:val="nil"/>
              <w:bottom w:val="single" w:sz="4" w:space="0" w:color="000000"/>
              <w:right w:val="single" w:sz="4" w:space="0" w:color="000000"/>
            </w:tcBorders>
            <w:shd w:val="clear" w:color="auto" w:fill="auto"/>
            <w:noWrap/>
            <w:vAlign w:val="bottom"/>
            <w:hideMark/>
          </w:tcPr>
          <w:p w14:paraId="6197FD20" w14:textId="18ACF5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ED6AD30" w14:textId="384D73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EC7E1" w14:textId="01AC91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6DA7B" w14:textId="6C46BE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86F0F" w14:textId="37DBF7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0A207D8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A4664C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96613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0" w:type="auto"/>
            <w:tcBorders>
              <w:top w:val="nil"/>
              <w:left w:val="nil"/>
              <w:bottom w:val="single" w:sz="4" w:space="0" w:color="000000"/>
              <w:right w:val="single" w:sz="4" w:space="0" w:color="000000"/>
            </w:tcBorders>
            <w:shd w:val="clear" w:color="auto" w:fill="auto"/>
            <w:noWrap/>
            <w:vAlign w:val="bottom"/>
            <w:hideMark/>
          </w:tcPr>
          <w:p w14:paraId="191B88B8" w14:textId="4F2FA0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058AE52" w14:textId="446436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45175" w14:textId="2C6CF3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5F543" w14:textId="4EA6D5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EB347" w14:textId="4333A1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72E06EE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7BF8D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E04FE7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20A29F81" w14:textId="384861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9CDD8FB" w14:textId="3CA317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9C2BE" w14:textId="700426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0B748" w14:textId="40E3AA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43134" w14:textId="0263AD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23E4F58F"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0AA986"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5F162FDA" w14:textId="2B51521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5,417,602.06 </w:t>
            </w:r>
          </w:p>
        </w:tc>
        <w:tc>
          <w:tcPr>
            <w:tcW w:w="0" w:type="auto"/>
            <w:tcBorders>
              <w:top w:val="nil"/>
              <w:left w:val="nil"/>
              <w:bottom w:val="single" w:sz="4" w:space="0" w:color="000000"/>
              <w:right w:val="single" w:sz="4" w:space="0" w:color="000000"/>
            </w:tcBorders>
            <w:shd w:val="clear" w:color="D8D8D8" w:fill="D8D8D8"/>
            <w:noWrap/>
            <w:vAlign w:val="bottom"/>
            <w:hideMark/>
          </w:tcPr>
          <w:p w14:paraId="7136A48B" w14:textId="5B5C05F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536D58" w14:textId="6A3BEDD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96A4C2" w14:textId="371F58D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3B6D83" w14:textId="71D4AEE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5,417,602.06 </w:t>
            </w:r>
          </w:p>
        </w:tc>
      </w:tr>
      <w:tr w:rsidR="00B349A1" w14:paraId="011598E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1AD46EB"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86624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31757E36" w14:textId="653E65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99,387.06 </w:t>
            </w:r>
          </w:p>
        </w:tc>
        <w:tc>
          <w:tcPr>
            <w:tcW w:w="0" w:type="auto"/>
            <w:tcBorders>
              <w:top w:val="nil"/>
              <w:left w:val="nil"/>
              <w:bottom w:val="single" w:sz="4" w:space="0" w:color="000000"/>
              <w:right w:val="single" w:sz="4" w:space="0" w:color="000000"/>
            </w:tcBorders>
            <w:shd w:val="clear" w:color="auto" w:fill="auto"/>
            <w:noWrap/>
            <w:vAlign w:val="bottom"/>
            <w:hideMark/>
          </w:tcPr>
          <w:p w14:paraId="0377A27B" w14:textId="3F4BE8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A0F964" w14:textId="359427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C2759" w14:textId="5D59E5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E801D" w14:textId="6ADED7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99,387.06 </w:t>
            </w:r>
          </w:p>
        </w:tc>
      </w:tr>
      <w:tr w:rsidR="00B349A1" w14:paraId="4FB9BFD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978A8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4A9D76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0" w:type="auto"/>
            <w:tcBorders>
              <w:top w:val="nil"/>
              <w:left w:val="nil"/>
              <w:bottom w:val="single" w:sz="4" w:space="0" w:color="000000"/>
              <w:right w:val="single" w:sz="4" w:space="0" w:color="000000"/>
            </w:tcBorders>
            <w:shd w:val="clear" w:color="auto" w:fill="auto"/>
            <w:noWrap/>
            <w:vAlign w:val="bottom"/>
            <w:hideMark/>
          </w:tcPr>
          <w:p w14:paraId="72BA3E09" w14:textId="112F8E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DEAC1C3" w14:textId="4BBACA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83A04" w14:textId="7C3B35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76A61C" w14:textId="5660B6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F6747" w14:textId="4E939A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349A1" w14:paraId="2DE738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02A6E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4C8C98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0" w:type="auto"/>
            <w:tcBorders>
              <w:top w:val="nil"/>
              <w:left w:val="nil"/>
              <w:bottom w:val="single" w:sz="4" w:space="0" w:color="000000"/>
              <w:right w:val="single" w:sz="4" w:space="0" w:color="000000"/>
            </w:tcBorders>
            <w:shd w:val="clear" w:color="auto" w:fill="auto"/>
            <w:noWrap/>
            <w:vAlign w:val="bottom"/>
            <w:hideMark/>
          </w:tcPr>
          <w:p w14:paraId="75E8E875" w14:textId="66FB77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32AC03A" w14:textId="5F0CE2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D1DF4" w14:textId="77A510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2EBE9" w14:textId="41E224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14B6B" w14:textId="0758EB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2DF2AE8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A7A6D0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B5A8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0" w:type="auto"/>
            <w:tcBorders>
              <w:top w:val="nil"/>
              <w:left w:val="nil"/>
              <w:bottom w:val="single" w:sz="4" w:space="0" w:color="000000"/>
              <w:right w:val="single" w:sz="4" w:space="0" w:color="000000"/>
            </w:tcBorders>
            <w:shd w:val="clear" w:color="auto" w:fill="auto"/>
            <w:noWrap/>
            <w:vAlign w:val="bottom"/>
            <w:hideMark/>
          </w:tcPr>
          <w:p w14:paraId="051FFC80" w14:textId="69FE7F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7267C23" w14:textId="0D89DA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5290C" w14:textId="29FE08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4A57F" w14:textId="2323F3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DE7CE" w14:textId="1BCA59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6EC17C3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21EC2C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122C2D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0" w:type="auto"/>
            <w:tcBorders>
              <w:top w:val="nil"/>
              <w:left w:val="nil"/>
              <w:bottom w:val="single" w:sz="4" w:space="0" w:color="000000"/>
              <w:right w:val="single" w:sz="4" w:space="0" w:color="000000"/>
            </w:tcBorders>
            <w:shd w:val="clear" w:color="auto" w:fill="auto"/>
            <w:noWrap/>
            <w:vAlign w:val="bottom"/>
            <w:hideMark/>
          </w:tcPr>
          <w:p w14:paraId="2D9A0362" w14:textId="7C2E3BD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8808672" w14:textId="218A0B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2791A" w14:textId="1B19A3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CA6AF" w14:textId="63A385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36DA1" w14:textId="13A605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74B332B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FC8770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88AD7A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0" w:type="auto"/>
            <w:tcBorders>
              <w:top w:val="nil"/>
              <w:left w:val="nil"/>
              <w:bottom w:val="single" w:sz="4" w:space="0" w:color="000000"/>
              <w:right w:val="single" w:sz="4" w:space="0" w:color="000000"/>
            </w:tcBorders>
            <w:shd w:val="clear" w:color="auto" w:fill="auto"/>
            <w:noWrap/>
            <w:vAlign w:val="bottom"/>
            <w:hideMark/>
          </w:tcPr>
          <w:p w14:paraId="217FFD88" w14:textId="5746CE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62E1868" w14:textId="2C31A5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B2AFD" w14:textId="51CB36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D2A9D" w14:textId="21F32E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8A8DF" w14:textId="1C9F48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7DE2621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9ACE6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007A4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425F94F7" w14:textId="6DC58C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7E290C9" w14:textId="619BC7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94CAD" w14:textId="0E7F61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F8B00" w14:textId="0FC804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4461C" w14:textId="021CD0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349A1" w14:paraId="602FB1F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0DAA00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E399D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0" w:type="auto"/>
            <w:tcBorders>
              <w:top w:val="nil"/>
              <w:left w:val="nil"/>
              <w:bottom w:val="single" w:sz="4" w:space="0" w:color="000000"/>
              <w:right w:val="single" w:sz="4" w:space="0" w:color="000000"/>
            </w:tcBorders>
            <w:shd w:val="clear" w:color="auto" w:fill="auto"/>
            <w:noWrap/>
            <w:vAlign w:val="bottom"/>
            <w:hideMark/>
          </w:tcPr>
          <w:p w14:paraId="534FE4EC" w14:textId="0F64DE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B0E0B33" w14:textId="2DAB8E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078B9" w14:textId="4E1972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418D6" w14:textId="71A6F2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9BC75" w14:textId="42C8B6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7D24C00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0CA316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7D742B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0" w:type="auto"/>
            <w:tcBorders>
              <w:top w:val="nil"/>
              <w:left w:val="nil"/>
              <w:bottom w:val="single" w:sz="4" w:space="0" w:color="000000"/>
              <w:right w:val="single" w:sz="4" w:space="0" w:color="000000"/>
            </w:tcBorders>
            <w:shd w:val="clear" w:color="auto" w:fill="auto"/>
            <w:noWrap/>
            <w:vAlign w:val="bottom"/>
            <w:hideMark/>
          </w:tcPr>
          <w:p w14:paraId="68276D0D" w14:textId="6E49FB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B8F6E41" w14:textId="308BB4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587FB" w14:textId="2801EF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E9642" w14:textId="7C0461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70EEF" w14:textId="0B288B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6913B14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E90C7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589005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0" w:type="auto"/>
            <w:tcBorders>
              <w:top w:val="nil"/>
              <w:left w:val="nil"/>
              <w:bottom w:val="single" w:sz="4" w:space="0" w:color="000000"/>
              <w:right w:val="single" w:sz="4" w:space="0" w:color="000000"/>
            </w:tcBorders>
            <w:shd w:val="clear" w:color="auto" w:fill="auto"/>
            <w:noWrap/>
            <w:vAlign w:val="bottom"/>
            <w:hideMark/>
          </w:tcPr>
          <w:p w14:paraId="282B0D0B" w14:textId="0D4E9F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6A01852" w14:textId="144538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1B38B" w14:textId="539DA8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1A65A" w14:textId="2CB8DD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78FC8" w14:textId="729CE3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178B729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3844DB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5A6B21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170BB856" w14:textId="5A89F5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7AB7EE7" w14:textId="7C14DA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03E95" w14:textId="7B5694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DABB9" w14:textId="3C8C3B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1D0FF" w14:textId="03BB27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61E2951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BB9092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A0799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7B64F1E3" w14:textId="3E3041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6AA08A79" w14:textId="1EE7A3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D2B49" w14:textId="4BFAF7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A25581" w14:textId="265E6F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7025E" w14:textId="171128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B349A1" w14:paraId="5A021CD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C7E24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E51660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0" w:type="auto"/>
            <w:tcBorders>
              <w:top w:val="nil"/>
              <w:left w:val="nil"/>
              <w:bottom w:val="single" w:sz="4" w:space="0" w:color="000000"/>
              <w:right w:val="single" w:sz="4" w:space="0" w:color="000000"/>
            </w:tcBorders>
            <w:shd w:val="clear" w:color="auto" w:fill="auto"/>
            <w:noWrap/>
            <w:vAlign w:val="bottom"/>
            <w:hideMark/>
          </w:tcPr>
          <w:p w14:paraId="33C3CCF9" w14:textId="7CFE50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99B294C" w14:textId="2E1080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C3554" w14:textId="7AEFA7E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6C6EF" w14:textId="2EC928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A9C7D" w14:textId="21D9BC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1F67976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1904C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0D9014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0" w:type="auto"/>
            <w:tcBorders>
              <w:top w:val="nil"/>
              <w:left w:val="nil"/>
              <w:bottom w:val="single" w:sz="4" w:space="0" w:color="000000"/>
              <w:right w:val="single" w:sz="4" w:space="0" w:color="000000"/>
            </w:tcBorders>
            <w:shd w:val="clear" w:color="auto" w:fill="auto"/>
            <w:noWrap/>
            <w:vAlign w:val="bottom"/>
            <w:hideMark/>
          </w:tcPr>
          <w:p w14:paraId="60123F4E" w14:textId="6DD1F5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713769E" w14:textId="0E0E41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A58BB" w14:textId="59C385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A9C6F" w14:textId="063E92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FFF07" w14:textId="799E10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68B7009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293E0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3EC34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0" w:type="auto"/>
            <w:tcBorders>
              <w:top w:val="nil"/>
              <w:left w:val="nil"/>
              <w:bottom w:val="single" w:sz="4" w:space="0" w:color="000000"/>
              <w:right w:val="single" w:sz="4" w:space="0" w:color="000000"/>
            </w:tcBorders>
            <w:shd w:val="clear" w:color="auto" w:fill="auto"/>
            <w:noWrap/>
            <w:vAlign w:val="bottom"/>
            <w:hideMark/>
          </w:tcPr>
          <w:p w14:paraId="0BD56D7B" w14:textId="607FF2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5D5CB7F" w14:textId="0A2552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C8960" w14:textId="1BE260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EF13B" w14:textId="17F70F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9379B" w14:textId="781151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25C3368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9F4F9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DBC40E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2A137002" w14:textId="67852D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6BCC123" w14:textId="4AD722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A2F56" w14:textId="0D99C1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06C4FF" w14:textId="26D5D8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01A71" w14:textId="15ACF2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7B877CE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106D0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A32988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521252BA" w14:textId="5B14C1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3FC81B0" w14:textId="69720B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807CB" w14:textId="24B4FD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FBBD5" w14:textId="36EBF4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59FFD" w14:textId="159745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349A1" w14:paraId="4FBC0D59"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D0B65E"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3CF0EA06" w14:textId="07862BA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40,518,164.69 </w:t>
            </w:r>
          </w:p>
        </w:tc>
        <w:tc>
          <w:tcPr>
            <w:tcW w:w="0" w:type="auto"/>
            <w:tcBorders>
              <w:top w:val="nil"/>
              <w:left w:val="nil"/>
              <w:bottom w:val="single" w:sz="4" w:space="0" w:color="000000"/>
              <w:right w:val="single" w:sz="4" w:space="0" w:color="000000"/>
            </w:tcBorders>
            <w:shd w:val="clear" w:color="A5A5A5" w:fill="A5A5A5"/>
            <w:noWrap/>
            <w:vAlign w:val="bottom"/>
            <w:hideMark/>
          </w:tcPr>
          <w:p w14:paraId="014EB2AA" w14:textId="60DAC60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4328C600" w14:textId="477C326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E40C838" w14:textId="66F73BF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64DBF98" w14:textId="5505F36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320,406,302.69 </w:t>
            </w:r>
          </w:p>
        </w:tc>
      </w:tr>
      <w:tr w:rsidR="00B349A1" w14:paraId="2BE8779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58F515"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7BBF1A17" w14:textId="3D0E757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7,484,472.66 </w:t>
            </w:r>
          </w:p>
        </w:tc>
        <w:tc>
          <w:tcPr>
            <w:tcW w:w="0" w:type="auto"/>
            <w:tcBorders>
              <w:top w:val="nil"/>
              <w:left w:val="nil"/>
              <w:bottom w:val="single" w:sz="4" w:space="0" w:color="000000"/>
              <w:right w:val="single" w:sz="4" w:space="0" w:color="000000"/>
            </w:tcBorders>
            <w:shd w:val="clear" w:color="D8D8D8" w:fill="D8D8D8"/>
            <w:noWrap/>
            <w:vAlign w:val="bottom"/>
            <w:hideMark/>
          </w:tcPr>
          <w:p w14:paraId="6D58E11C" w14:textId="189CF54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5C0D9A6" w14:textId="1A27533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6A6D20" w14:textId="7EA5749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E94AD3" w14:textId="47BCFA1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22,458,668.66 </w:t>
            </w:r>
          </w:p>
        </w:tc>
      </w:tr>
      <w:tr w:rsidR="00B349A1" w14:paraId="3C20473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03FB345"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6CD1D6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35ECFEBC" w14:textId="03FE63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5FF54CBC" w14:textId="51F935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608DAB5A" w14:textId="182B86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37A7B" w14:textId="4432BE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E91E8" w14:textId="22950C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B349A1" w14:paraId="6CF68D6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593C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378E8E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08BA0A9" w14:textId="2366CC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379F5CD2" w14:textId="5C4324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77B8ADA4" w14:textId="151F4F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A661E" w14:textId="7E7D985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C31FC" w14:textId="1DF7C2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B349A1" w14:paraId="052CEED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99AA45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9EAEC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7EA43C6B" w14:textId="14E41C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7DAEC82F" w14:textId="2C50549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2A1E5" w14:textId="161A90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99A8B" w14:textId="35C307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AA3DC" w14:textId="63CAC5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B349A1" w14:paraId="773FE7B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D35F4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2FA46C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0" w:type="auto"/>
            <w:tcBorders>
              <w:top w:val="nil"/>
              <w:left w:val="nil"/>
              <w:bottom w:val="single" w:sz="4" w:space="0" w:color="000000"/>
              <w:right w:val="single" w:sz="4" w:space="0" w:color="000000"/>
            </w:tcBorders>
            <w:shd w:val="clear" w:color="auto" w:fill="auto"/>
            <w:noWrap/>
            <w:vAlign w:val="bottom"/>
            <w:hideMark/>
          </w:tcPr>
          <w:p w14:paraId="067B5941" w14:textId="6BE5B4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451BD560" w14:textId="079500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597A5" w14:textId="637417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771A1" w14:textId="1A0C97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3EFB6A" w14:textId="479C3B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B349A1" w14:paraId="598049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9AA8D3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EF8302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225C1259" w14:textId="348768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4138B36E" w14:textId="5911FA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8474C" w14:textId="1CC418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3FB42" w14:textId="4BCD1C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B0C36" w14:textId="76C4EF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B349A1" w14:paraId="1368B3C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92D9E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1BE3C6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0" w:type="auto"/>
            <w:tcBorders>
              <w:top w:val="nil"/>
              <w:left w:val="nil"/>
              <w:bottom w:val="single" w:sz="4" w:space="0" w:color="000000"/>
              <w:right w:val="single" w:sz="4" w:space="0" w:color="000000"/>
            </w:tcBorders>
            <w:shd w:val="clear" w:color="auto" w:fill="auto"/>
            <w:noWrap/>
            <w:vAlign w:val="bottom"/>
            <w:hideMark/>
          </w:tcPr>
          <w:p w14:paraId="7A20DC57" w14:textId="0A63BF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59B1DF08" w14:textId="205027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17C61631" w14:textId="2EFA0D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E18F0" w14:textId="13EEF0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F7F70" w14:textId="4B608D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B349A1" w14:paraId="0087285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2C55C5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87546C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0" w:type="auto"/>
            <w:tcBorders>
              <w:top w:val="nil"/>
              <w:left w:val="nil"/>
              <w:bottom w:val="single" w:sz="4" w:space="0" w:color="000000"/>
              <w:right w:val="single" w:sz="4" w:space="0" w:color="000000"/>
            </w:tcBorders>
            <w:shd w:val="clear" w:color="auto" w:fill="auto"/>
            <w:noWrap/>
            <w:vAlign w:val="bottom"/>
            <w:hideMark/>
          </w:tcPr>
          <w:p w14:paraId="26294F2F" w14:textId="4BF2CB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19CF8077" w14:textId="75743F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00629" w14:textId="6B7263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91DD2" w14:textId="0E5581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9F3B5" w14:textId="3ABB3F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B349A1" w14:paraId="2E038A0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2282C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30077A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0" w:type="auto"/>
            <w:tcBorders>
              <w:top w:val="nil"/>
              <w:left w:val="nil"/>
              <w:bottom w:val="single" w:sz="4" w:space="0" w:color="000000"/>
              <w:right w:val="single" w:sz="4" w:space="0" w:color="000000"/>
            </w:tcBorders>
            <w:shd w:val="clear" w:color="auto" w:fill="auto"/>
            <w:noWrap/>
            <w:vAlign w:val="bottom"/>
            <w:hideMark/>
          </w:tcPr>
          <w:p w14:paraId="33FAC856" w14:textId="21692F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596,681.80 </w:t>
            </w:r>
          </w:p>
        </w:tc>
        <w:tc>
          <w:tcPr>
            <w:tcW w:w="0" w:type="auto"/>
            <w:tcBorders>
              <w:top w:val="nil"/>
              <w:left w:val="nil"/>
              <w:bottom w:val="single" w:sz="4" w:space="0" w:color="000000"/>
              <w:right w:val="single" w:sz="4" w:space="0" w:color="000000"/>
            </w:tcBorders>
            <w:shd w:val="clear" w:color="auto" w:fill="auto"/>
            <w:noWrap/>
            <w:vAlign w:val="bottom"/>
            <w:hideMark/>
          </w:tcPr>
          <w:p w14:paraId="36E46B73" w14:textId="1D9C44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73FAFD4E" w14:textId="47242A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49411" w14:textId="7CB076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13E65" w14:textId="239D44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7,944,505.80 </w:t>
            </w:r>
          </w:p>
        </w:tc>
      </w:tr>
      <w:tr w:rsidR="00B349A1" w14:paraId="31F45FB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D2E02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CEDCEB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0" w:type="auto"/>
            <w:tcBorders>
              <w:top w:val="nil"/>
              <w:left w:val="nil"/>
              <w:bottom w:val="single" w:sz="4" w:space="0" w:color="000000"/>
              <w:right w:val="single" w:sz="4" w:space="0" w:color="000000"/>
            </w:tcBorders>
            <w:shd w:val="clear" w:color="auto" w:fill="auto"/>
            <w:noWrap/>
            <w:vAlign w:val="bottom"/>
            <w:hideMark/>
          </w:tcPr>
          <w:p w14:paraId="3A205C89" w14:textId="2A1AE4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068AB8A2" w14:textId="54308F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12D9CF8F" w14:textId="1BE34E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FC56F9" w14:textId="4541E5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A166E0" w14:textId="6CB572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B349A1" w14:paraId="10CF34C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709B0A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C9B13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69A10CBB" w14:textId="459E1C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62725C24" w14:textId="7910F5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5B4BB" w14:textId="657759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35A1B" w14:textId="1DD737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46E11" w14:textId="4C942F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B349A1" w14:paraId="59BAF33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8279AE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26E014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0" w:type="auto"/>
            <w:tcBorders>
              <w:top w:val="nil"/>
              <w:left w:val="nil"/>
              <w:bottom w:val="single" w:sz="4" w:space="0" w:color="000000"/>
              <w:right w:val="single" w:sz="4" w:space="0" w:color="000000"/>
            </w:tcBorders>
            <w:shd w:val="clear" w:color="auto" w:fill="auto"/>
            <w:noWrap/>
            <w:vAlign w:val="bottom"/>
            <w:hideMark/>
          </w:tcPr>
          <w:p w14:paraId="7134FD80" w14:textId="3CB403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E147C" w14:textId="07715A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00948BA1" w14:textId="4FE30A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D43E7" w14:textId="71A0D6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2D966" w14:textId="1F91F0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r>
      <w:tr w:rsidR="00B349A1" w14:paraId="611B245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12A5E1"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0A729B75" w14:textId="71CC44B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7,843,581.80 </w:t>
            </w:r>
          </w:p>
        </w:tc>
        <w:tc>
          <w:tcPr>
            <w:tcW w:w="0" w:type="auto"/>
            <w:tcBorders>
              <w:top w:val="nil"/>
              <w:left w:val="nil"/>
              <w:bottom w:val="single" w:sz="4" w:space="0" w:color="000000"/>
              <w:right w:val="single" w:sz="4" w:space="0" w:color="000000"/>
            </w:tcBorders>
            <w:shd w:val="clear" w:color="D8D8D8" w:fill="D8D8D8"/>
            <w:noWrap/>
            <w:vAlign w:val="bottom"/>
            <w:hideMark/>
          </w:tcPr>
          <w:p w14:paraId="69C28E93" w14:textId="262E3A6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67E48AA5" w14:textId="74BC239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A7D5B3" w14:textId="4B9A128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BE143C" w14:textId="07E57F3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12,081,315.80 </w:t>
            </w:r>
          </w:p>
        </w:tc>
      </w:tr>
      <w:tr w:rsidR="00B349A1" w14:paraId="422BCE7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94D7EE2"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D09922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0" w:type="auto"/>
            <w:tcBorders>
              <w:top w:val="nil"/>
              <w:left w:val="nil"/>
              <w:bottom w:val="single" w:sz="4" w:space="0" w:color="000000"/>
              <w:right w:val="single" w:sz="4" w:space="0" w:color="000000"/>
            </w:tcBorders>
            <w:shd w:val="clear" w:color="auto" w:fill="auto"/>
            <w:noWrap/>
            <w:vAlign w:val="bottom"/>
            <w:hideMark/>
          </w:tcPr>
          <w:p w14:paraId="5339754E" w14:textId="5A0B37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5E560A93" w14:textId="2FFE2D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E0900E" w14:textId="481BDA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33D15" w14:textId="084BC8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B19DC" w14:textId="0F2272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B349A1" w14:paraId="74206A5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59D426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09AE6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0" w:type="auto"/>
            <w:tcBorders>
              <w:top w:val="nil"/>
              <w:left w:val="nil"/>
              <w:bottom w:val="single" w:sz="4" w:space="0" w:color="000000"/>
              <w:right w:val="single" w:sz="4" w:space="0" w:color="000000"/>
            </w:tcBorders>
            <w:shd w:val="clear" w:color="auto" w:fill="auto"/>
            <w:noWrap/>
            <w:vAlign w:val="bottom"/>
            <w:hideMark/>
          </w:tcPr>
          <w:p w14:paraId="177493B7" w14:textId="2EEED4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6E539557" w14:textId="49E294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51DD9" w14:textId="69D7EA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6CF65" w14:textId="76BB9C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F2D0E" w14:textId="2C34D8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B349A1" w14:paraId="38485B7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A9CA05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5BFF28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2FC75B51" w14:textId="45FA5A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0E06F018" w14:textId="3582F7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58F01" w14:textId="5C42E2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BDB61" w14:textId="387DE0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BCCB1" w14:textId="23A292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B349A1" w14:paraId="05F8276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E9FB2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5440D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0" w:type="auto"/>
            <w:tcBorders>
              <w:top w:val="nil"/>
              <w:left w:val="nil"/>
              <w:bottom w:val="single" w:sz="4" w:space="0" w:color="000000"/>
              <w:right w:val="single" w:sz="4" w:space="0" w:color="000000"/>
            </w:tcBorders>
            <w:shd w:val="clear" w:color="auto" w:fill="auto"/>
            <w:noWrap/>
            <w:vAlign w:val="bottom"/>
            <w:hideMark/>
          </w:tcPr>
          <w:p w14:paraId="74472FE5" w14:textId="1D32F1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6A055734" w14:textId="3E41A7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F5F33" w14:textId="5A3C20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4044A" w14:textId="525612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55FC7" w14:textId="4F3113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B349A1" w14:paraId="4A56A3B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C0CEA5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870DD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0" w:type="auto"/>
            <w:tcBorders>
              <w:top w:val="nil"/>
              <w:left w:val="nil"/>
              <w:bottom w:val="single" w:sz="4" w:space="0" w:color="000000"/>
              <w:right w:val="single" w:sz="4" w:space="0" w:color="000000"/>
            </w:tcBorders>
            <w:shd w:val="clear" w:color="auto" w:fill="auto"/>
            <w:noWrap/>
            <w:vAlign w:val="bottom"/>
            <w:hideMark/>
          </w:tcPr>
          <w:p w14:paraId="762A7260" w14:textId="1D04DB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5572D073" w14:textId="1FC9C8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3A41E" w14:textId="12C475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BF2A7" w14:textId="4621EB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8F61E" w14:textId="409CC2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B349A1" w14:paraId="5FB26B8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8D3232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6F9800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3CB1E1DD" w14:textId="34D113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0F32BA26" w14:textId="7F448C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BF5A2" w14:textId="134465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B19AC" w14:textId="73A2CF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04C2CF" w14:textId="2EC7CF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B349A1" w14:paraId="32B755A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D4A65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AFF02B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0" w:type="auto"/>
            <w:tcBorders>
              <w:top w:val="nil"/>
              <w:left w:val="nil"/>
              <w:bottom w:val="single" w:sz="4" w:space="0" w:color="000000"/>
              <w:right w:val="single" w:sz="4" w:space="0" w:color="000000"/>
            </w:tcBorders>
            <w:shd w:val="clear" w:color="auto" w:fill="auto"/>
            <w:noWrap/>
            <w:vAlign w:val="bottom"/>
            <w:hideMark/>
          </w:tcPr>
          <w:p w14:paraId="14182AE2" w14:textId="486B96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7E31D200" w14:textId="0E8066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524927" w14:textId="397D1B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D4072" w14:textId="0E806F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E491A" w14:textId="160CBA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rsidR="00B349A1" w14:paraId="1D7E6F4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5E58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6A05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26E4812" w14:textId="73BA09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4BCF9AE7" w14:textId="2216E4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66AE1" w14:textId="4DBBD0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F2736" w14:textId="00E550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004A0" w14:textId="4EA680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B349A1" w14:paraId="6B90C9A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680BC8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3CC916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39F315E1" w14:textId="20408E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3D9B1D13" w14:textId="3193F1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72E8F" w14:textId="50CAFF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1D075" w14:textId="157794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6EE4D" w14:textId="36E2CF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B349A1" w14:paraId="1D02DC5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C93EE2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224C8F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183E109C" w14:textId="2927A3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c>
          <w:tcPr>
            <w:tcW w:w="0" w:type="auto"/>
            <w:tcBorders>
              <w:top w:val="nil"/>
              <w:left w:val="nil"/>
              <w:bottom w:val="single" w:sz="4" w:space="0" w:color="000000"/>
              <w:right w:val="single" w:sz="4" w:space="0" w:color="000000"/>
            </w:tcBorders>
            <w:shd w:val="clear" w:color="auto" w:fill="auto"/>
            <w:noWrap/>
            <w:vAlign w:val="bottom"/>
            <w:hideMark/>
          </w:tcPr>
          <w:p w14:paraId="200FED97" w14:textId="2D0834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A872F" w14:textId="0EA3B8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0DAEE" w14:textId="68A788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BD9E4" w14:textId="35F809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r>
      <w:tr w:rsidR="00B349A1" w14:paraId="3F8E159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1CCC22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740973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0" w:type="auto"/>
            <w:tcBorders>
              <w:top w:val="nil"/>
              <w:left w:val="nil"/>
              <w:bottom w:val="single" w:sz="4" w:space="0" w:color="000000"/>
              <w:right w:val="single" w:sz="4" w:space="0" w:color="000000"/>
            </w:tcBorders>
            <w:shd w:val="clear" w:color="auto" w:fill="auto"/>
            <w:noWrap/>
            <w:vAlign w:val="bottom"/>
            <w:hideMark/>
          </w:tcPr>
          <w:p w14:paraId="03F55B3E" w14:textId="3829C4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76BA1996" w14:textId="63F302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5C7474F2" w14:textId="33F73D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73FA7" w14:textId="1C578D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1DE68" w14:textId="7F2F85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B349A1" w14:paraId="2FC4047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E0466F"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EFAE9B6" w14:textId="63AB101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14,096,004.44 </w:t>
            </w:r>
          </w:p>
        </w:tc>
        <w:tc>
          <w:tcPr>
            <w:tcW w:w="0" w:type="auto"/>
            <w:tcBorders>
              <w:top w:val="nil"/>
              <w:left w:val="nil"/>
              <w:bottom w:val="single" w:sz="4" w:space="0" w:color="000000"/>
              <w:right w:val="single" w:sz="4" w:space="0" w:color="000000"/>
            </w:tcBorders>
            <w:shd w:val="clear" w:color="D8D8D8" w:fill="D8D8D8"/>
            <w:noWrap/>
            <w:vAlign w:val="bottom"/>
            <w:hideMark/>
          </w:tcPr>
          <w:p w14:paraId="5AE4DFB4" w14:textId="0FA07B7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966EE82" w14:textId="35F3C29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D8BD35" w14:textId="0A5E686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DF54C6" w14:textId="67427D2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240,402,612.44 </w:t>
            </w:r>
          </w:p>
        </w:tc>
      </w:tr>
      <w:tr w:rsidR="00B349A1" w14:paraId="5F4C65A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EB856C"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F6A4B5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0" w:type="auto"/>
            <w:tcBorders>
              <w:top w:val="nil"/>
              <w:left w:val="nil"/>
              <w:bottom w:val="single" w:sz="4" w:space="0" w:color="000000"/>
              <w:right w:val="single" w:sz="4" w:space="0" w:color="000000"/>
            </w:tcBorders>
            <w:shd w:val="clear" w:color="auto" w:fill="auto"/>
            <w:noWrap/>
            <w:vAlign w:val="bottom"/>
            <w:hideMark/>
          </w:tcPr>
          <w:p w14:paraId="4BD8160D" w14:textId="78C97C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3BD2D055" w14:textId="3CA6F5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F1E07" w14:textId="0FCC61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FC185" w14:textId="1F6A4A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FD006" w14:textId="762933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B349A1" w14:paraId="2E29BB3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0E55C1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A0B9C3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3A743E4C" w14:textId="1774D2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9,577,414.09 </w:t>
            </w:r>
          </w:p>
        </w:tc>
        <w:tc>
          <w:tcPr>
            <w:tcW w:w="0" w:type="auto"/>
            <w:tcBorders>
              <w:top w:val="nil"/>
              <w:left w:val="nil"/>
              <w:bottom w:val="single" w:sz="4" w:space="0" w:color="000000"/>
              <w:right w:val="single" w:sz="4" w:space="0" w:color="000000"/>
            </w:tcBorders>
            <w:shd w:val="clear" w:color="auto" w:fill="auto"/>
            <w:noWrap/>
            <w:vAlign w:val="bottom"/>
            <w:hideMark/>
          </w:tcPr>
          <w:p w14:paraId="1886C76C" w14:textId="284CD1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059D3D99" w14:textId="115975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0D55E" w14:textId="06A851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67F98" w14:textId="124906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235,884,022.09 </w:t>
            </w:r>
          </w:p>
        </w:tc>
      </w:tr>
      <w:tr w:rsidR="00B349A1" w14:paraId="74DE59A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200146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81AC08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0" w:type="auto"/>
            <w:tcBorders>
              <w:top w:val="nil"/>
              <w:left w:val="nil"/>
              <w:bottom w:val="single" w:sz="4" w:space="0" w:color="000000"/>
              <w:right w:val="single" w:sz="4" w:space="0" w:color="000000"/>
            </w:tcBorders>
            <w:shd w:val="clear" w:color="auto" w:fill="auto"/>
            <w:noWrap/>
            <w:vAlign w:val="bottom"/>
            <w:hideMark/>
          </w:tcPr>
          <w:p w14:paraId="2559CFF8" w14:textId="117D43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c>
          <w:tcPr>
            <w:tcW w:w="0" w:type="auto"/>
            <w:tcBorders>
              <w:top w:val="nil"/>
              <w:left w:val="nil"/>
              <w:bottom w:val="single" w:sz="4" w:space="0" w:color="000000"/>
              <w:right w:val="single" w:sz="4" w:space="0" w:color="000000"/>
            </w:tcBorders>
            <w:shd w:val="clear" w:color="auto" w:fill="auto"/>
            <w:noWrap/>
            <w:vAlign w:val="bottom"/>
            <w:hideMark/>
          </w:tcPr>
          <w:p w14:paraId="018C2268" w14:textId="264FD9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0A3EE" w14:textId="71D970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DCB7D" w14:textId="100C22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43A53" w14:textId="65A47B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r>
      <w:tr w:rsidR="00B349A1" w14:paraId="49E0028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122D4F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507AC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0" w:type="auto"/>
            <w:tcBorders>
              <w:top w:val="nil"/>
              <w:left w:val="nil"/>
              <w:bottom w:val="single" w:sz="4" w:space="0" w:color="000000"/>
              <w:right w:val="single" w:sz="4" w:space="0" w:color="000000"/>
            </w:tcBorders>
            <w:shd w:val="clear" w:color="auto" w:fill="auto"/>
            <w:noWrap/>
            <w:vAlign w:val="bottom"/>
            <w:hideMark/>
          </w:tcPr>
          <w:p w14:paraId="2A82A126" w14:textId="4FEAA0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706CF084" w14:textId="2BDE2D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3EBA5" w14:textId="5C44FE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3DDCE" w14:textId="271942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0D88B" w14:textId="708796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B349A1" w14:paraId="44CC5D2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CD80B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3D06C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5DE56A5B" w14:textId="59CC60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452E1287" w14:textId="0C04DD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9AD59" w14:textId="385134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BDCD1" w14:textId="713FF3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2FB37" w14:textId="6DBBA1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B349A1" w14:paraId="4671188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F1E516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26752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0" w:type="auto"/>
            <w:tcBorders>
              <w:top w:val="nil"/>
              <w:left w:val="nil"/>
              <w:bottom w:val="single" w:sz="4" w:space="0" w:color="000000"/>
              <w:right w:val="single" w:sz="4" w:space="0" w:color="000000"/>
            </w:tcBorders>
            <w:shd w:val="clear" w:color="auto" w:fill="auto"/>
            <w:noWrap/>
            <w:vAlign w:val="bottom"/>
            <w:hideMark/>
          </w:tcPr>
          <w:p w14:paraId="536A0A33" w14:textId="6DC6FC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2616320D" w14:textId="55DAD3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AE94D" w14:textId="0651B5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4FAE0" w14:textId="023543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93D49" w14:textId="78976E1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B349A1" w14:paraId="573EDFB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C6A20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E4295C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0" w:type="auto"/>
            <w:tcBorders>
              <w:top w:val="nil"/>
              <w:left w:val="nil"/>
              <w:bottom w:val="single" w:sz="4" w:space="0" w:color="000000"/>
              <w:right w:val="single" w:sz="4" w:space="0" w:color="000000"/>
            </w:tcBorders>
            <w:shd w:val="clear" w:color="auto" w:fill="auto"/>
            <w:noWrap/>
            <w:vAlign w:val="bottom"/>
            <w:hideMark/>
          </w:tcPr>
          <w:p w14:paraId="2B77AB03" w14:textId="764B39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28E857C6" w14:textId="266857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C1DEB" w14:textId="4F310D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4BC27" w14:textId="6A2945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300B4" w14:textId="283AD5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B349A1" w14:paraId="6D008FE7"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1A5A83"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80F08F0" w14:textId="6ECFA81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7,589,402.25 </w:t>
            </w:r>
          </w:p>
        </w:tc>
        <w:tc>
          <w:tcPr>
            <w:tcW w:w="0" w:type="auto"/>
            <w:tcBorders>
              <w:top w:val="nil"/>
              <w:left w:val="nil"/>
              <w:bottom w:val="single" w:sz="4" w:space="0" w:color="000000"/>
              <w:right w:val="single" w:sz="4" w:space="0" w:color="000000"/>
            </w:tcBorders>
            <w:shd w:val="clear" w:color="D8D8D8" w:fill="D8D8D8"/>
            <w:noWrap/>
            <w:vAlign w:val="bottom"/>
            <w:hideMark/>
          </w:tcPr>
          <w:p w14:paraId="23D6C59E" w14:textId="3FCE5FA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167FD7E" w14:textId="4CF76BE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747C01" w14:textId="24E8F51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C5F2CD" w14:textId="2CE848A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41,959,002.25 </w:t>
            </w:r>
          </w:p>
        </w:tc>
      </w:tr>
      <w:tr w:rsidR="00B349A1" w14:paraId="0AA5659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99D88F4"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9BD22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0" w:type="auto"/>
            <w:tcBorders>
              <w:top w:val="nil"/>
              <w:left w:val="nil"/>
              <w:bottom w:val="single" w:sz="4" w:space="0" w:color="000000"/>
              <w:right w:val="single" w:sz="4" w:space="0" w:color="000000"/>
            </w:tcBorders>
            <w:shd w:val="clear" w:color="auto" w:fill="auto"/>
            <w:noWrap/>
            <w:vAlign w:val="bottom"/>
            <w:hideMark/>
          </w:tcPr>
          <w:p w14:paraId="63DB0ADF" w14:textId="44DB48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2,532,910.16 </w:t>
            </w:r>
          </w:p>
        </w:tc>
        <w:tc>
          <w:tcPr>
            <w:tcW w:w="0" w:type="auto"/>
            <w:tcBorders>
              <w:top w:val="nil"/>
              <w:left w:val="nil"/>
              <w:bottom w:val="single" w:sz="4" w:space="0" w:color="000000"/>
              <w:right w:val="single" w:sz="4" w:space="0" w:color="000000"/>
            </w:tcBorders>
            <w:shd w:val="clear" w:color="auto" w:fill="auto"/>
            <w:noWrap/>
            <w:vAlign w:val="bottom"/>
            <w:hideMark/>
          </w:tcPr>
          <w:p w14:paraId="653CF6E2" w14:textId="26864D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6ED82F30" w14:textId="383291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744A3" w14:textId="32D44C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11954" w14:textId="6153C3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6,256,110.16 </w:t>
            </w:r>
          </w:p>
        </w:tc>
      </w:tr>
      <w:tr w:rsidR="00B349A1" w14:paraId="506ED06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36FC9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6840EB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0" w:type="auto"/>
            <w:tcBorders>
              <w:top w:val="nil"/>
              <w:left w:val="nil"/>
              <w:bottom w:val="single" w:sz="4" w:space="0" w:color="000000"/>
              <w:right w:val="single" w:sz="4" w:space="0" w:color="000000"/>
            </w:tcBorders>
            <w:shd w:val="clear" w:color="auto" w:fill="auto"/>
            <w:noWrap/>
            <w:vAlign w:val="bottom"/>
            <w:hideMark/>
          </w:tcPr>
          <w:p w14:paraId="13341868" w14:textId="3F9189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91689" w14:textId="2314BE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1C026DEC" w14:textId="613ACF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FBCA5" w14:textId="21D219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4CB7A" w14:textId="3913C5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B349A1" w14:paraId="7EB8E47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3CD08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618F38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26447BFC" w14:textId="7FB400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52D84" w14:textId="09AC02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5ABFF8EB" w14:textId="25A568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D32A7" w14:textId="783500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CFDFF" w14:textId="4FD42B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B349A1" w14:paraId="04D6C31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622B33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41AE6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0" w:type="auto"/>
            <w:tcBorders>
              <w:top w:val="nil"/>
              <w:left w:val="nil"/>
              <w:bottom w:val="single" w:sz="4" w:space="0" w:color="000000"/>
              <w:right w:val="single" w:sz="4" w:space="0" w:color="000000"/>
            </w:tcBorders>
            <w:shd w:val="clear" w:color="auto" w:fill="auto"/>
            <w:noWrap/>
            <w:vAlign w:val="bottom"/>
            <w:hideMark/>
          </w:tcPr>
          <w:p w14:paraId="0ECD71F4" w14:textId="18DD63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955C2" w14:textId="5335AF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677BF58D" w14:textId="4C1491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808A7" w14:textId="354B3D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0ADC3" w14:textId="726C50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B349A1" w14:paraId="3CDF466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0649F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250DDC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0" w:type="auto"/>
            <w:tcBorders>
              <w:top w:val="nil"/>
              <w:left w:val="nil"/>
              <w:bottom w:val="single" w:sz="4" w:space="0" w:color="000000"/>
              <w:right w:val="single" w:sz="4" w:space="0" w:color="000000"/>
            </w:tcBorders>
            <w:shd w:val="clear" w:color="auto" w:fill="auto"/>
            <w:noWrap/>
            <w:vAlign w:val="bottom"/>
            <w:hideMark/>
          </w:tcPr>
          <w:p w14:paraId="4357F819" w14:textId="1F27F7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5BFC2" w14:textId="34BE1F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2A45CD" w14:textId="1EE23E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49886" w14:textId="671B13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C185B" w14:textId="671BCC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B349A1" w14:paraId="0DED25C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9DCEF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D19ADE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0" w:type="auto"/>
            <w:tcBorders>
              <w:top w:val="nil"/>
              <w:left w:val="nil"/>
              <w:bottom w:val="single" w:sz="4" w:space="0" w:color="000000"/>
              <w:right w:val="single" w:sz="4" w:space="0" w:color="000000"/>
            </w:tcBorders>
            <w:shd w:val="clear" w:color="auto" w:fill="auto"/>
            <w:noWrap/>
            <w:vAlign w:val="bottom"/>
            <w:hideMark/>
          </w:tcPr>
          <w:p w14:paraId="4D30438A" w14:textId="261985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BE4D1" w14:textId="21EB1E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2AA5FE0B" w14:textId="5F5C97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FB6DA" w14:textId="0A837D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68E48" w14:textId="3D8149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B349A1" w14:paraId="31D8086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DCEA03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E5AA9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0" w:type="auto"/>
            <w:tcBorders>
              <w:top w:val="nil"/>
              <w:left w:val="nil"/>
              <w:bottom w:val="single" w:sz="4" w:space="0" w:color="000000"/>
              <w:right w:val="single" w:sz="4" w:space="0" w:color="000000"/>
            </w:tcBorders>
            <w:shd w:val="clear" w:color="auto" w:fill="auto"/>
            <w:noWrap/>
            <w:vAlign w:val="bottom"/>
            <w:hideMark/>
          </w:tcPr>
          <w:p w14:paraId="37CEFED6" w14:textId="467517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31B41" w14:textId="5C1C65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47095957" w14:textId="7CE4F7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53872" w14:textId="2C16B4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33F16" w14:textId="29C429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B349A1" w14:paraId="593BA79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7C665D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3D41C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0" w:type="auto"/>
            <w:tcBorders>
              <w:top w:val="nil"/>
              <w:left w:val="nil"/>
              <w:bottom w:val="single" w:sz="4" w:space="0" w:color="000000"/>
              <w:right w:val="single" w:sz="4" w:space="0" w:color="000000"/>
            </w:tcBorders>
            <w:shd w:val="clear" w:color="auto" w:fill="auto"/>
            <w:noWrap/>
            <w:vAlign w:val="bottom"/>
            <w:hideMark/>
          </w:tcPr>
          <w:p w14:paraId="4610EE8B" w14:textId="071408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C2B62" w14:textId="305499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38FCC3" w14:textId="1DA9B8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57420" w14:textId="0E4F1C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49457" w14:textId="69B9D1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B349A1" w14:paraId="7D7E8F8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995D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69CCF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78CC7A80" w14:textId="704536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5,056,492.09 </w:t>
            </w:r>
          </w:p>
        </w:tc>
        <w:tc>
          <w:tcPr>
            <w:tcW w:w="0" w:type="auto"/>
            <w:tcBorders>
              <w:top w:val="nil"/>
              <w:left w:val="nil"/>
              <w:bottom w:val="single" w:sz="4" w:space="0" w:color="000000"/>
              <w:right w:val="single" w:sz="4" w:space="0" w:color="000000"/>
            </w:tcBorders>
            <w:shd w:val="clear" w:color="auto" w:fill="auto"/>
            <w:noWrap/>
            <w:vAlign w:val="bottom"/>
            <w:hideMark/>
          </w:tcPr>
          <w:p w14:paraId="57847E9A" w14:textId="412178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F9CEC3" w14:textId="5FA864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DC922" w14:textId="0B2382C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9A0355" w14:textId="6B8CD4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13,856,492.09 </w:t>
            </w:r>
          </w:p>
        </w:tc>
      </w:tr>
      <w:tr w:rsidR="00B349A1" w14:paraId="5A1F5F0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54D1A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FB187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EE6FE6C" w14:textId="00F058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B6A0C" w14:textId="122D0F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56E02F04" w14:textId="425026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8926E" w14:textId="1E8B7F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667F8" w14:textId="4645F0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B349A1" w14:paraId="6CB29B0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08E33E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6A68B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0F3FB349" w14:textId="5E1633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DBA0F" w14:textId="20F6AA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04679051" w14:textId="5C4B15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8361D" w14:textId="6681D0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0C355" w14:textId="4D8B4E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r>
      <w:tr w:rsidR="00B349A1" w14:paraId="5B79835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F30F47"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99DCA44" w14:textId="375E53D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c>
          <w:tcPr>
            <w:tcW w:w="0" w:type="auto"/>
            <w:tcBorders>
              <w:top w:val="nil"/>
              <w:left w:val="nil"/>
              <w:bottom w:val="single" w:sz="4" w:space="0" w:color="000000"/>
              <w:right w:val="single" w:sz="4" w:space="0" w:color="000000"/>
            </w:tcBorders>
            <w:shd w:val="clear" w:color="D8D8D8" w:fill="D8D8D8"/>
            <w:noWrap/>
            <w:vAlign w:val="bottom"/>
            <w:hideMark/>
          </w:tcPr>
          <w:p w14:paraId="35658ABD" w14:textId="64F6276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884E34" w14:textId="76801AF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2CD6B0" w14:textId="2F17E19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3507D0" w14:textId="60B256A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r>
      <w:tr w:rsidR="00B349A1" w14:paraId="25004C6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FB1679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3DFFFC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0" w:type="auto"/>
            <w:tcBorders>
              <w:top w:val="nil"/>
              <w:left w:val="nil"/>
              <w:bottom w:val="single" w:sz="4" w:space="0" w:color="000000"/>
              <w:right w:val="single" w:sz="4" w:space="0" w:color="000000"/>
            </w:tcBorders>
            <w:shd w:val="clear" w:color="auto" w:fill="auto"/>
            <w:noWrap/>
            <w:vAlign w:val="bottom"/>
            <w:hideMark/>
          </w:tcPr>
          <w:p w14:paraId="33640255" w14:textId="2CCBAE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c>
          <w:tcPr>
            <w:tcW w:w="0" w:type="auto"/>
            <w:tcBorders>
              <w:top w:val="nil"/>
              <w:left w:val="nil"/>
              <w:bottom w:val="single" w:sz="4" w:space="0" w:color="000000"/>
              <w:right w:val="single" w:sz="4" w:space="0" w:color="000000"/>
            </w:tcBorders>
            <w:shd w:val="clear" w:color="auto" w:fill="auto"/>
            <w:noWrap/>
            <w:vAlign w:val="bottom"/>
            <w:hideMark/>
          </w:tcPr>
          <w:p w14:paraId="1EBA4196" w14:textId="2AFE5D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2CEA3" w14:textId="66E051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E376E" w14:textId="7BB1C0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1463D" w14:textId="206E5A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r>
      <w:tr w:rsidR="00B349A1" w14:paraId="01DFA06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77F044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ED2CB0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77C32208" w14:textId="6C189C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13FD7522" w14:textId="03ECC6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3664D" w14:textId="3E6C2F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F886B8" w14:textId="045717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5064E" w14:textId="13AE2F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B349A1" w14:paraId="3A46FCE8"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1A3103"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36D741DE" w14:textId="510E868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c>
          <w:tcPr>
            <w:tcW w:w="0" w:type="auto"/>
            <w:tcBorders>
              <w:top w:val="nil"/>
              <w:left w:val="nil"/>
              <w:bottom w:val="single" w:sz="4" w:space="0" w:color="000000"/>
              <w:right w:val="single" w:sz="4" w:space="0" w:color="000000"/>
            </w:tcBorders>
            <w:shd w:val="clear" w:color="A5A5A5" w:fill="A5A5A5"/>
            <w:noWrap/>
            <w:vAlign w:val="bottom"/>
            <w:hideMark/>
          </w:tcPr>
          <w:p w14:paraId="7B06C347" w14:textId="73C6E5C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D7E6EA2" w14:textId="22B7DBA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6670FCD" w14:textId="7DE43EE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AD5E1DF" w14:textId="5DE1B87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r>
      <w:tr w:rsidR="00B349A1" w14:paraId="084B055E"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612267"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3971A641" w14:textId="1D98FAD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803E779" w14:textId="6FC821D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D40153" w14:textId="102F720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4383FF" w14:textId="1D54689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2BCC58" w14:textId="2AEE515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r>
      <w:tr w:rsidR="00B349A1" w14:paraId="5601199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1199FDF"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0F17004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0" w:type="auto"/>
            <w:tcBorders>
              <w:top w:val="nil"/>
              <w:left w:val="nil"/>
              <w:bottom w:val="single" w:sz="4" w:space="0" w:color="000000"/>
              <w:right w:val="single" w:sz="4" w:space="0" w:color="000000"/>
            </w:tcBorders>
            <w:shd w:val="clear" w:color="auto" w:fill="auto"/>
            <w:noWrap/>
            <w:vAlign w:val="bottom"/>
            <w:hideMark/>
          </w:tcPr>
          <w:p w14:paraId="007144F6" w14:textId="48D8F2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146F3D34" w14:textId="4F3E69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BB156" w14:textId="59A90D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1EED1F" w14:textId="134095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B9B49" w14:textId="19088B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B349A1" w14:paraId="14CC985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340BFA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0644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0" w:type="auto"/>
            <w:tcBorders>
              <w:top w:val="nil"/>
              <w:left w:val="nil"/>
              <w:bottom w:val="single" w:sz="4" w:space="0" w:color="000000"/>
              <w:right w:val="single" w:sz="4" w:space="0" w:color="000000"/>
            </w:tcBorders>
            <w:shd w:val="clear" w:color="auto" w:fill="auto"/>
            <w:noWrap/>
            <w:vAlign w:val="bottom"/>
            <w:hideMark/>
          </w:tcPr>
          <w:p w14:paraId="1984E80F" w14:textId="1DA410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C737B5" w14:textId="7F4217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0CD54" w14:textId="1D5D57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200A9" w14:textId="7C6969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01183" w14:textId="4698E3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349A1" w14:paraId="21B75A7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7FC517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5CD12B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0" w:type="auto"/>
            <w:tcBorders>
              <w:top w:val="nil"/>
              <w:left w:val="nil"/>
              <w:bottom w:val="single" w:sz="4" w:space="0" w:color="000000"/>
              <w:right w:val="single" w:sz="4" w:space="0" w:color="000000"/>
            </w:tcBorders>
            <w:shd w:val="clear" w:color="auto" w:fill="auto"/>
            <w:noWrap/>
            <w:vAlign w:val="bottom"/>
            <w:hideMark/>
          </w:tcPr>
          <w:p w14:paraId="57551A27" w14:textId="7E1F53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76D9323E" w14:textId="0A694E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959D5" w14:textId="5907C2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7E3AC" w14:textId="71BD48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6062B" w14:textId="498723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B349A1" w14:paraId="0EB4175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2156B1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B9C9C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247F16F6" w14:textId="0C04E0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3AA0A745" w14:textId="65F3A5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DDBFB" w14:textId="576B10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D04D3" w14:textId="2AABA6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EE7EB" w14:textId="27F187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B349A1" w14:paraId="07DD697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DF0068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C380D9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0" w:type="auto"/>
            <w:tcBorders>
              <w:top w:val="nil"/>
              <w:left w:val="nil"/>
              <w:bottom w:val="single" w:sz="4" w:space="0" w:color="000000"/>
              <w:right w:val="single" w:sz="4" w:space="0" w:color="000000"/>
            </w:tcBorders>
            <w:shd w:val="clear" w:color="auto" w:fill="auto"/>
            <w:noWrap/>
            <w:vAlign w:val="bottom"/>
            <w:hideMark/>
          </w:tcPr>
          <w:p w14:paraId="3D6D2BF3" w14:textId="4B6167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03BCCA4" w14:textId="4C45E2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66E5F" w14:textId="32AC28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4EE3B" w14:textId="150A4E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41E5A" w14:textId="056C7C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349A1" w14:paraId="12ACB23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24D7E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7C47B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0" w:type="auto"/>
            <w:tcBorders>
              <w:top w:val="nil"/>
              <w:left w:val="nil"/>
              <w:bottom w:val="single" w:sz="4" w:space="0" w:color="000000"/>
              <w:right w:val="single" w:sz="4" w:space="0" w:color="000000"/>
            </w:tcBorders>
            <w:shd w:val="clear" w:color="auto" w:fill="auto"/>
            <w:noWrap/>
            <w:vAlign w:val="bottom"/>
            <w:hideMark/>
          </w:tcPr>
          <w:p w14:paraId="4ED7D5D3" w14:textId="18BDD7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4932EF25" w14:textId="5EDB22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D4312" w14:textId="2FC129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2E135" w14:textId="2EA9FA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675A9" w14:textId="32034C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B349A1" w14:paraId="485F62D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3D5E9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B63922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0" w:type="auto"/>
            <w:tcBorders>
              <w:top w:val="nil"/>
              <w:left w:val="nil"/>
              <w:bottom w:val="single" w:sz="4" w:space="0" w:color="000000"/>
              <w:right w:val="single" w:sz="4" w:space="0" w:color="000000"/>
            </w:tcBorders>
            <w:shd w:val="clear" w:color="auto" w:fill="auto"/>
            <w:noWrap/>
            <w:vAlign w:val="bottom"/>
            <w:hideMark/>
          </w:tcPr>
          <w:p w14:paraId="35EC1D85" w14:textId="3777DB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3E354850" w14:textId="119495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40C77" w14:textId="65B354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EFE2F" w14:textId="5B1AAE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A1974" w14:textId="6C8909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B349A1" w14:paraId="5C00CB2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E5EA02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F32C2C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0" w:type="auto"/>
            <w:tcBorders>
              <w:top w:val="nil"/>
              <w:left w:val="nil"/>
              <w:bottom w:val="single" w:sz="4" w:space="0" w:color="000000"/>
              <w:right w:val="single" w:sz="4" w:space="0" w:color="000000"/>
            </w:tcBorders>
            <w:shd w:val="clear" w:color="auto" w:fill="auto"/>
            <w:noWrap/>
            <w:vAlign w:val="bottom"/>
            <w:hideMark/>
          </w:tcPr>
          <w:p w14:paraId="3967E2A7" w14:textId="7077EF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6EF2A3" w14:textId="1844CA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F4C79" w14:textId="7DF32B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5C86C" w14:textId="730BD2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6CADA" w14:textId="60DAD2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349A1" w14:paraId="0FAEBC4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57EC60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B80B89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0" w:type="auto"/>
            <w:tcBorders>
              <w:top w:val="nil"/>
              <w:left w:val="nil"/>
              <w:bottom w:val="single" w:sz="4" w:space="0" w:color="000000"/>
              <w:right w:val="single" w:sz="4" w:space="0" w:color="000000"/>
            </w:tcBorders>
            <w:shd w:val="clear" w:color="auto" w:fill="auto"/>
            <w:noWrap/>
            <w:vAlign w:val="bottom"/>
            <w:hideMark/>
          </w:tcPr>
          <w:p w14:paraId="64373B58" w14:textId="75C08B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EC96C8" w14:textId="1E58A4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13B24" w14:textId="3AE4F1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6AEAB" w14:textId="7C0442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7A0C1" w14:textId="0D7A18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349A1" w14:paraId="4DACFF1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7A5B3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0A423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0" w:type="auto"/>
            <w:tcBorders>
              <w:top w:val="nil"/>
              <w:left w:val="nil"/>
              <w:bottom w:val="single" w:sz="4" w:space="0" w:color="000000"/>
              <w:right w:val="single" w:sz="4" w:space="0" w:color="000000"/>
            </w:tcBorders>
            <w:shd w:val="clear" w:color="auto" w:fill="auto"/>
            <w:noWrap/>
            <w:vAlign w:val="bottom"/>
            <w:hideMark/>
          </w:tcPr>
          <w:p w14:paraId="169C28A1" w14:textId="267DCC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CF75BC" w14:textId="7B4098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4B7EA" w14:textId="6A3FE2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706758" w14:textId="40CABE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984EB" w14:textId="2815E58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349A1" w14:paraId="451D2D36"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C204E6"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2E42973D" w14:textId="39B2C6C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B0D507" w14:textId="3835A6A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E95907" w14:textId="3B1534D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093DDA" w14:textId="006F055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96CC01" w14:textId="15A9F90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r>
      <w:tr w:rsidR="00B349A1" w14:paraId="3039FC9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5C4B3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EBDFAE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0" w:type="auto"/>
            <w:tcBorders>
              <w:top w:val="nil"/>
              <w:left w:val="nil"/>
              <w:bottom w:val="single" w:sz="4" w:space="0" w:color="000000"/>
              <w:right w:val="single" w:sz="4" w:space="0" w:color="000000"/>
            </w:tcBorders>
            <w:shd w:val="clear" w:color="auto" w:fill="auto"/>
            <w:noWrap/>
            <w:vAlign w:val="bottom"/>
            <w:hideMark/>
          </w:tcPr>
          <w:p w14:paraId="094E86A6" w14:textId="65F2FA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49039FD" w14:textId="7DBD2D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D74C7" w14:textId="5AF4A1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5D647" w14:textId="2E3BEB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A2F6C" w14:textId="75F7BE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349A1" w14:paraId="2F299E3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9C8CE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D5F03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0" w:type="auto"/>
            <w:tcBorders>
              <w:top w:val="nil"/>
              <w:left w:val="nil"/>
              <w:bottom w:val="single" w:sz="4" w:space="0" w:color="000000"/>
              <w:right w:val="single" w:sz="4" w:space="0" w:color="000000"/>
            </w:tcBorders>
            <w:shd w:val="clear" w:color="auto" w:fill="auto"/>
            <w:noWrap/>
            <w:vAlign w:val="bottom"/>
            <w:hideMark/>
          </w:tcPr>
          <w:p w14:paraId="4D6D46FF" w14:textId="08186F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4497661" w14:textId="0D007C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F6DF6" w14:textId="5650CF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A40A0" w14:textId="195A8E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DEDD4" w14:textId="50E482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349A1" w14:paraId="3097A27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AA80A7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BA6203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0" w:type="auto"/>
            <w:tcBorders>
              <w:top w:val="nil"/>
              <w:left w:val="nil"/>
              <w:bottom w:val="single" w:sz="4" w:space="0" w:color="000000"/>
              <w:right w:val="single" w:sz="4" w:space="0" w:color="000000"/>
            </w:tcBorders>
            <w:shd w:val="clear" w:color="auto" w:fill="auto"/>
            <w:noWrap/>
            <w:vAlign w:val="bottom"/>
            <w:hideMark/>
          </w:tcPr>
          <w:p w14:paraId="3F2EC588" w14:textId="16F527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005CCD4C" w14:textId="53CD0B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C9CC1" w14:textId="3C6970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637CF" w14:textId="77C50A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7E20B" w14:textId="310B65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349A1" w14:paraId="2C96B8A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44009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7BAE55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0" w:type="auto"/>
            <w:tcBorders>
              <w:top w:val="nil"/>
              <w:left w:val="nil"/>
              <w:bottom w:val="single" w:sz="4" w:space="0" w:color="000000"/>
              <w:right w:val="single" w:sz="4" w:space="0" w:color="000000"/>
            </w:tcBorders>
            <w:shd w:val="clear" w:color="auto" w:fill="auto"/>
            <w:noWrap/>
            <w:vAlign w:val="bottom"/>
            <w:hideMark/>
          </w:tcPr>
          <w:p w14:paraId="07FC741A" w14:textId="3116FB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AFEBFD7" w14:textId="2BAC42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2965D" w14:textId="607157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F3FFB" w14:textId="0CDBE0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663FE" w14:textId="7414B4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349A1" w14:paraId="28FF14D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D36AD0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59958B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06EC1BAD" w14:textId="608BF4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AEE771E" w14:textId="071D0B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C8761" w14:textId="77913B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240AD" w14:textId="52476C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7D54E" w14:textId="76A485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349A1" w14:paraId="3742685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CF273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21F47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0" w:type="auto"/>
            <w:tcBorders>
              <w:top w:val="nil"/>
              <w:left w:val="nil"/>
              <w:bottom w:val="single" w:sz="4" w:space="0" w:color="000000"/>
              <w:right w:val="single" w:sz="4" w:space="0" w:color="000000"/>
            </w:tcBorders>
            <w:shd w:val="clear" w:color="auto" w:fill="auto"/>
            <w:noWrap/>
            <w:vAlign w:val="bottom"/>
            <w:hideMark/>
          </w:tcPr>
          <w:p w14:paraId="54FE961B" w14:textId="64C0B8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5D17ACD" w14:textId="21F02E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0E105" w14:textId="4F7135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5286C" w14:textId="4BCDDF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CAC80" w14:textId="071FAC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349A1" w14:paraId="4210AEC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A8BFA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CCFD1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0" w:type="auto"/>
            <w:tcBorders>
              <w:top w:val="nil"/>
              <w:left w:val="nil"/>
              <w:bottom w:val="single" w:sz="4" w:space="0" w:color="000000"/>
              <w:right w:val="single" w:sz="4" w:space="0" w:color="000000"/>
            </w:tcBorders>
            <w:shd w:val="clear" w:color="auto" w:fill="auto"/>
            <w:noWrap/>
            <w:vAlign w:val="bottom"/>
            <w:hideMark/>
          </w:tcPr>
          <w:p w14:paraId="38159D77" w14:textId="6178D7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046B6B9" w14:textId="2E4EF2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C9E8A" w14:textId="1CFC3A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AEAF9" w14:textId="0C298F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5404D" w14:textId="4A1C61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349A1" w14:paraId="6ECB6C3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0CE15B"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2A2E1F3A" w14:textId="51CAE3F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0" w:type="auto"/>
            <w:tcBorders>
              <w:top w:val="nil"/>
              <w:left w:val="nil"/>
              <w:bottom w:val="single" w:sz="4" w:space="0" w:color="000000"/>
              <w:right w:val="single" w:sz="4" w:space="0" w:color="000000"/>
            </w:tcBorders>
            <w:shd w:val="clear" w:color="D8D8D8" w:fill="D8D8D8"/>
            <w:noWrap/>
            <w:vAlign w:val="bottom"/>
            <w:hideMark/>
          </w:tcPr>
          <w:p w14:paraId="4670AC44" w14:textId="752AC07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8D8F62" w14:textId="2135A4B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C284E9" w14:textId="3EBA1B5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719E1C" w14:textId="19EA8C2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B349A1" w14:paraId="6B5EA20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0458B9"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CC6EB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0FC08DEB" w14:textId="6C2660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113A9F" w14:textId="21DFC4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2E630" w14:textId="668ADB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5A603" w14:textId="7EAD35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EB47A" w14:textId="731D10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B349A1" w14:paraId="303F9D7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7AF475"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001078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128B2D93" w14:textId="3175AA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00601E39" w14:textId="560294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41E91" w14:textId="3E85DD0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55A73" w14:textId="35E55A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BB15A" w14:textId="11E9D0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349A1" w14:paraId="3AE9575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388BAE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F77974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29F414DB" w14:textId="638A70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13D0CBBC" w14:textId="006179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4AB49" w14:textId="6E10CA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BEE01" w14:textId="6214D5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67813" w14:textId="26D068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B349A1" w14:paraId="062DFAC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C8170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B28DF8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0" w:type="auto"/>
            <w:tcBorders>
              <w:top w:val="nil"/>
              <w:left w:val="nil"/>
              <w:bottom w:val="single" w:sz="4" w:space="0" w:color="000000"/>
              <w:right w:val="single" w:sz="4" w:space="0" w:color="000000"/>
            </w:tcBorders>
            <w:shd w:val="clear" w:color="auto" w:fill="auto"/>
            <w:noWrap/>
            <w:vAlign w:val="bottom"/>
            <w:hideMark/>
          </w:tcPr>
          <w:p w14:paraId="5A152D44" w14:textId="2749E9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79766C02" w14:textId="655AB3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A6E8E" w14:textId="1C729B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011BB" w14:textId="07D9C8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50C19" w14:textId="1073B9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B349A1" w14:paraId="3DF2F13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CFA095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4459A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0" w:type="auto"/>
            <w:tcBorders>
              <w:top w:val="nil"/>
              <w:left w:val="nil"/>
              <w:bottom w:val="single" w:sz="4" w:space="0" w:color="000000"/>
              <w:right w:val="single" w:sz="4" w:space="0" w:color="000000"/>
            </w:tcBorders>
            <w:shd w:val="clear" w:color="auto" w:fill="auto"/>
            <w:noWrap/>
            <w:vAlign w:val="bottom"/>
            <w:hideMark/>
          </w:tcPr>
          <w:p w14:paraId="4C2FD406" w14:textId="38639C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61E5D626" w14:textId="329515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556631" w14:textId="676D96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E3F56" w14:textId="6ACD5E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0C8C5" w14:textId="30EBE3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349A1" w14:paraId="71E3588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C1D18B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4AB5E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0" w:type="auto"/>
            <w:tcBorders>
              <w:top w:val="nil"/>
              <w:left w:val="nil"/>
              <w:bottom w:val="single" w:sz="4" w:space="0" w:color="000000"/>
              <w:right w:val="single" w:sz="4" w:space="0" w:color="000000"/>
            </w:tcBorders>
            <w:shd w:val="clear" w:color="auto" w:fill="auto"/>
            <w:noWrap/>
            <w:vAlign w:val="bottom"/>
            <w:hideMark/>
          </w:tcPr>
          <w:p w14:paraId="1430E49E" w14:textId="6C4ABE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32BF2D62" w14:textId="44487C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CD3FA" w14:textId="6620F5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D13AF" w14:textId="6B881A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8EFC7" w14:textId="070890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B349A1" w14:paraId="4B277B3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9C8AFA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306809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0B7FF72D" w14:textId="7E26AE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473A366A" w14:textId="524B69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65BC6" w14:textId="2E4236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B778B" w14:textId="7189D7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60DAD" w14:textId="6E5066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B349A1" w14:paraId="040B961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4ADDC5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CEBEC9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0" w:type="auto"/>
            <w:tcBorders>
              <w:top w:val="nil"/>
              <w:left w:val="nil"/>
              <w:bottom w:val="single" w:sz="4" w:space="0" w:color="000000"/>
              <w:right w:val="single" w:sz="4" w:space="0" w:color="000000"/>
            </w:tcBorders>
            <w:shd w:val="clear" w:color="auto" w:fill="auto"/>
            <w:noWrap/>
            <w:vAlign w:val="bottom"/>
            <w:hideMark/>
          </w:tcPr>
          <w:p w14:paraId="61E16DDF" w14:textId="0E3706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2040E33F" w14:textId="018F4E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ABC8E" w14:textId="5BB5DE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0772A" w14:textId="5AB6DC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86F89" w14:textId="329C95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349A1" w14:paraId="4C5B628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B8AAAF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CE2DD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0" w:type="auto"/>
            <w:tcBorders>
              <w:top w:val="nil"/>
              <w:left w:val="nil"/>
              <w:bottom w:val="single" w:sz="4" w:space="0" w:color="000000"/>
              <w:right w:val="single" w:sz="4" w:space="0" w:color="000000"/>
            </w:tcBorders>
            <w:shd w:val="clear" w:color="auto" w:fill="auto"/>
            <w:noWrap/>
            <w:vAlign w:val="bottom"/>
            <w:hideMark/>
          </w:tcPr>
          <w:p w14:paraId="7DC2201E" w14:textId="779B3E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1B571EE1" w14:textId="2DF77D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85A81" w14:textId="4E3868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4EC9F" w14:textId="419E82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636A6" w14:textId="423A03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349A1" w14:paraId="602A31A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E0E32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7691B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0" w:type="auto"/>
            <w:tcBorders>
              <w:top w:val="nil"/>
              <w:left w:val="nil"/>
              <w:bottom w:val="single" w:sz="4" w:space="0" w:color="000000"/>
              <w:right w:val="single" w:sz="4" w:space="0" w:color="000000"/>
            </w:tcBorders>
            <w:shd w:val="clear" w:color="auto" w:fill="auto"/>
            <w:noWrap/>
            <w:vAlign w:val="bottom"/>
            <w:hideMark/>
          </w:tcPr>
          <w:p w14:paraId="5DC16881" w14:textId="109130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0" w:type="auto"/>
            <w:tcBorders>
              <w:top w:val="nil"/>
              <w:left w:val="nil"/>
              <w:bottom w:val="single" w:sz="4" w:space="0" w:color="000000"/>
              <w:right w:val="single" w:sz="4" w:space="0" w:color="000000"/>
            </w:tcBorders>
            <w:shd w:val="clear" w:color="auto" w:fill="auto"/>
            <w:noWrap/>
            <w:vAlign w:val="bottom"/>
            <w:hideMark/>
          </w:tcPr>
          <w:p w14:paraId="5FD31832" w14:textId="54CDA6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40F41" w14:textId="2773CA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A0953" w14:textId="5DA874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4B7C1" w14:textId="2EB390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B349A1" w14:paraId="46385F1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C03CB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2E54EC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0" w:type="auto"/>
            <w:tcBorders>
              <w:top w:val="nil"/>
              <w:left w:val="nil"/>
              <w:bottom w:val="single" w:sz="4" w:space="0" w:color="000000"/>
              <w:right w:val="single" w:sz="4" w:space="0" w:color="000000"/>
            </w:tcBorders>
            <w:shd w:val="clear" w:color="auto" w:fill="auto"/>
            <w:noWrap/>
            <w:vAlign w:val="bottom"/>
            <w:hideMark/>
          </w:tcPr>
          <w:p w14:paraId="120B3701" w14:textId="7E64CA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349E2A0" w14:textId="6664F8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7F5FB" w14:textId="0E6F95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48090" w14:textId="4007A7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5011D" w14:textId="0BFE99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B349A1" w14:paraId="47AA1CE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BA5FAD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949D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0" w:type="auto"/>
            <w:tcBorders>
              <w:top w:val="nil"/>
              <w:left w:val="nil"/>
              <w:bottom w:val="single" w:sz="4" w:space="0" w:color="000000"/>
              <w:right w:val="single" w:sz="4" w:space="0" w:color="000000"/>
            </w:tcBorders>
            <w:shd w:val="clear" w:color="auto" w:fill="auto"/>
            <w:noWrap/>
            <w:vAlign w:val="bottom"/>
            <w:hideMark/>
          </w:tcPr>
          <w:p w14:paraId="457145F8" w14:textId="5F8BB9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25961250" w14:textId="23EC2E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94B07" w14:textId="00D9CE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FF55A" w14:textId="39589C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4652C" w14:textId="65BBBB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349A1" w14:paraId="464DC8CA"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23B48A"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48D1FE2E" w14:textId="4B1A46E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1101B4" w14:textId="71DB791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7B2BD0" w14:textId="1536B2E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4C80BD" w14:textId="3DF2B5E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7F392A7" w14:textId="64F0548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B349A1" w14:paraId="54CEFF4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1CC919"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85B842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0" w:type="auto"/>
            <w:tcBorders>
              <w:top w:val="nil"/>
              <w:left w:val="nil"/>
              <w:bottom w:val="single" w:sz="4" w:space="0" w:color="000000"/>
              <w:right w:val="single" w:sz="4" w:space="0" w:color="000000"/>
            </w:tcBorders>
            <w:shd w:val="clear" w:color="auto" w:fill="auto"/>
            <w:noWrap/>
            <w:vAlign w:val="bottom"/>
            <w:hideMark/>
          </w:tcPr>
          <w:p w14:paraId="29E964E5" w14:textId="4C23C6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9D07CC8" w14:textId="6476F4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FEB75" w14:textId="018A2DD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8C96F" w14:textId="0A9F47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490AC" w14:textId="712B79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0164783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42557F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AC3F2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0" w:type="auto"/>
            <w:tcBorders>
              <w:top w:val="nil"/>
              <w:left w:val="nil"/>
              <w:bottom w:val="single" w:sz="4" w:space="0" w:color="000000"/>
              <w:right w:val="single" w:sz="4" w:space="0" w:color="000000"/>
            </w:tcBorders>
            <w:shd w:val="clear" w:color="auto" w:fill="auto"/>
            <w:noWrap/>
            <w:vAlign w:val="bottom"/>
            <w:hideMark/>
          </w:tcPr>
          <w:p w14:paraId="36006DC7" w14:textId="7D7BC1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9802942" w14:textId="30A430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BAB22" w14:textId="1F471D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10F3E" w14:textId="593BC7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299D6" w14:textId="0FC4CC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37C2CE0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663B4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A082F1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67041B4C" w14:textId="029F74C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3981032" w14:textId="208A78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222FC" w14:textId="6E09FC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4E8B4" w14:textId="4EDBEB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FFBFD" w14:textId="063481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02B3E67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76700C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596373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0" w:type="auto"/>
            <w:tcBorders>
              <w:top w:val="nil"/>
              <w:left w:val="nil"/>
              <w:bottom w:val="single" w:sz="4" w:space="0" w:color="000000"/>
              <w:right w:val="single" w:sz="4" w:space="0" w:color="000000"/>
            </w:tcBorders>
            <w:shd w:val="clear" w:color="auto" w:fill="auto"/>
            <w:noWrap/>
            <w:vAlign w:val="bottom"/>
            <w:hideMark/>
          </w:tcPr>
          <w:p w14:paraId="7ED075FE" w14:textId="067A9F3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E4B82A4" w14:textId="1677DE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FA0AC" w14:textId="66FE33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3D130" w14:textId="549F8B1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CC4B9" w14:textId="7CDEC7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4106C66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9C52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A28C13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0" w:type="auto"/>
            <w:tcBorders>
              <w:top w:val="nil"/>
              <w:left w:val="nil"/>
              <w:bottom w:val="single" w:sz="4" w:space="0" w:color="000000"/>
              <w:right w:val="single" w:sz="4" w:space="0" w:color="000000"/>
            </w:tcBorders>
            <w:shd w:val="clear" w:color="auto" w:fill="auto"/>
            <w:noWrap/>
            <w:vAlign w:val="bottom"/>
            <w:hideMark/>
          </w:tcPr>
          <w:p w14:paraId="3889AE94" w14:textId="0077C6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4FB3BCF" w14:textId="736CC1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23817" w14:textId="6FF66A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E6D32" w14:textId="02B07D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002C3" w14:textId="6C60EE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4F795F2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F58BB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5FEF8A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0" w:type="auto"/>
            <w:tcBorders>
              <w:top w:val="nil"/>
              <w:left w:val="nil"/>
              <w:bottom w:val="single" w:sz="4" w:space="0" w:color="000000"/>
              <w:right w:val="single" w:sz="4" w:space="0" w:color="000000"/>
            </w:tcBorders>
            <w:shd w:val="clear" w:color="auto" w:fill="auto"/>
            <w:noWrap/>
            <w:vAlign w:val="bottom"/>
            <w:hideMark/>
          </w:tcPr>
          <w:p w14:paraId="3196D9F8" w14:textId="093BC4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0334BFC3" w14:textId="5D89F3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D45F4" w14:textId="1EB83F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15844" w14:textId="784246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40324" w14:textId="61D38A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B349A1" w14:paraId="58CE55B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E437A2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B161E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19070A22" w14:textId="5BD7C7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E1C7B04" w14:textId="3C3A33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818ED" w14:textId="5368C4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11915" w14:textId="431912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BC246D" w14:textId="6A9827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6DA1BEA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EBB51E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340FD0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1F36E84E" w14:textId="0BA178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87AC331" w14:textId="208CE5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EF3E3" w14:textId="7D63D5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F1113" w14:textId="59D779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ED5EE" w14:textId="64BEF0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286A856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11B4F6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C0FFE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0" w:type="auto"/>
            <w:tcBorders>
              <w:top w:val="nil"/>
              <w:left w:val="nil"/>
              <w:bottom w:val="single" w:sz="4" w:space="0" w:color="000000"/>
              <w:right w:val="single" w:sz="4" w:space="0" w:color="000000"/>
            </w:tcBorders>
            <w:shd w:val="clear" w:color="auto" w:fill="auto"/>
            <w:noWrap/>
            <w:vAlign w:val="bottom"/>
            <w:hideMark/>
          </w:tcPr>
          <w:p w14:paraId="6A25F54A" w14:textId="3EF9BB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D4016D0" w14:textId="0E7AE9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7F7DD" w14:textId="5E9507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CAC01" w14:textId="0D7CA6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F9096" w14:textId="0CC5C9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75E493A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98BF7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B47FC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0" w:type="auto"/>
            <w:tcBorders>
              <w:top w:val="nil"/>
              <w:left w:val="nil"/>
              <w:bottom w:val="single" w:sz="4" w:space="0" w:color="000000"/>
              <w:right w:val="single" w:sz="4" w:space="0" w:color="000000"/>
            </w:tcBorders>
            <w:shd w:val="clear" w:color="auto" w:fill="auto"/>
            <w:noWrap/>
            <w:vAlign w:val="bottom"/>
            <w:hideMark/>
          </w:tcPr>
          <w:p w14:paraId="0C967585" w14:textId="4CBB38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32737B4" w14:textId="603319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09357" w14:textId="4E4951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124C2" w14:textId="0D2E22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C0124" w14:textId="16D668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282A3D5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D02264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82F76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0" w:type="auto"/>
            <w:tcBorders>
              <w:top w:val="nil"/>
              <w:left w:val="nil"/>
              <w:bottom w:val="single" w:sz="4" w:space="0" w:color="000000"/>
              <w:right w:val="single" w:sz="4" w:space="0" w:color="000000"/>
            </w:tcBorders>
            <w:shd w:val="clear" w:color="auto" w:fill="auto"/>
            <w:noWrap/>
            <w:vAlign w:val="bottom"/>
            <w:hideMark/>
          </w:tcPr>
          <w:p w14:paraId="595A68E2" w14:textId="15238A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C769BF6" w14:textId="01571B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A21DA" w14:textId="2BAA364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1A134" w14:textId="17BF8A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22F37" w14:textId="01E61D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1DF571EE" w14:textId="77777777" w:rsidTr="00B349A1">
        <w:trPr>
          <w:trHeight w:val="20"/>
        </w:trPr>
        <w:tc>
          <w:tcPr>
            <w:tcW w:w="153" w:type="dxa"/>
            <w:tcBorders>
              <w:top w:val="nil"/>
              <w:left w:val="single" w:sz="4" w:space="0" w:color="000000"/>
              <w:bottom w:val="nil"/>
              <w:right w:val="nil"/>
            </w:tcBorders>
            <w:shd w:val="clear" w:color="auto" w:fill="auto"/>
            <w:vAlign w:val="center"/>
            <w:hideMark/>
          </w:tcPr>
          <w:p w14:paraId="777F8C0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nil"/>
              <w:right w:val="single" w:sz="4" w:space="0" w:color="000000"/>
            </w:tcBorders>
            <w:shd w:val="clear" w:color="auto" w:fill="auto"/>
            <w:vAlign w:val="center"/>
            <w:hideMark/>
          </w:tcPr>
          <w:p w14:paraId="732B60B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622B83C9" w14:textId="5414FE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A6B8E5C" w14:textId="7598F6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13F2E" w14:textId="2D4E03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1A6CC" w14:textId="6B16F3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8A6D8" w14:textId="3369C9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349A1" w14:paraId="16EFFE02" w14:textId="77777777" w:rsidTr="00B349A1">
        <w:trPr>
          <w:trHeight w:val="20"/>
        </w:trPr>
        <w:tc>
          <w:tcPr>
            <w:tcW w:w="153" w:type="dxa"/>
            <w:tcBorders>
              <w:top w:val="single" w:sz="4" w:space="0" w:color="000000"/>
              <w:left w:val="single" w:sz="4" w:space="0" w:color="000000"/>
              <w:bottom w:val="single" w:sz="4" w:space="0" w:color="000000"/>
              <w:right w:val="nil"/>
            </w:tcBorders>
            <w:shd w:val="clear" w:color="595959" w:fill="595959"/>
            <w:vAlign w:val="center"/>
            <w:hideMark/>
          </w:tcPr>
          <w:p w14:paraId="6C20798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single" w:sz="4" w:space="0" w:color="000000"/>
              <w:left w:val="nil"/>
              <w:bottom w:val="single" w:sz="4" w:space="0" w:color="000000"/>
              <w:right w:val="single" w:sz="4" w:space="0" w:color="000000"/>
            </w:tcBorders>
            <w:shd w:val="clear" w:color="595959" w:fill="595959"/>
            <w:vAlign w:val="center"/>
            <w:hideMark/>
          </w:tcPr>
          <w:p w14:paraId="34E3D1A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22EE5C11" w14:textId="25F458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2D4EC9B3" w14:textId="3BA5CA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429CA37B" w14:textId="0EDADC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0E387C27" w14:textId="50EB51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27FFAF2C" w14:textId="3EBA1F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B349A1" w14:paraId="530B37DC"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F05019"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113D797F" w14:textId="551E8C6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19,176,771.08 </w:t>
            </w:r>
          </w:p>
        </w:tc>
        <w:tc>
          <w:tcPr>
            <w:tcW w:w="0" w:type="auto"/>
            <w:tcBorders>
              <w:top w:val="nil"/>
              <w:left w:val="nil"/>
              <w:bottom w:val="single" w:sz="4" w:space="0" w:color="000000"/>
              <w:right w:val="single" w:sz="4" w:space="0" w:color="000000"/>
            </w:tcBorders>
            <w:shd w:val="clear" w:color="A5A5A5" w:fill="A5A5A5"/>
            <w:noWrap/>
            <w:vAlign w:val="bottom"/>
            <w:hideMark/>
          </w:tcPr>
          <w:p w14:paraId="7E6AA944" w14:textId="5B500EE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575,189,367.14 </w:t>
            </w:r>
          </w:p>
        </w:tc>
        <w:tc>
          <w:tcPr>
            <w:tcW w:w="0" w:type="auto"/>
            <w:tcBorders>
              <w:top w:val="nil"/>
              <w:left w:val="nil"/>
              <w:bottom w:val="single" w:sz="4" w:space="0" w:color="000000"/>
              <w:right w:val="single" w:sz="4" w:space="0" w:color="000000"/>
            </w:tcBorders>
            <w:shd w:val="clear" w:color="A5A5A5" w:fill="A5A5A5"/>
            <w:noWrap/>
            <w:vAlign w:val="bottom"/>
            <w:hideMark/>
          </w:tcPr>
          <w:p w14:paraId="5CEC9561" w14:textId="2460282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B2B97DB" w14:textId="6BBDF82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26DA2CB" w14:textId="4C6891F3"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597,331,738.22 </w:t>
            </w:r>
          </w:p>
        </w:tc>
      </w:tr>
      <w:tr w:rsidR="00B349A1" w14:paraId="7010C12A"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6AE543"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FEA1C39" w14:textId="0B01422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5,304,252.98 </w:t>
            </w:r>
          </w:p>
        </w:tc>
        <w:tc>
          <w:tcPr>
            <w:tcW w:w="0" w:type="auto"/>
            <w:tcBorders>
              <w:top w:val="nil"/>
              <w:left w:val="nil"/>
              <w:bottom w:val="single" w:sz="4" w:space="0" w:color="000000"/>
              <w:right w:val="single" w:sz="4" w:space="0" w:color="000000"/>
            </w:tcBorders>
            <w:shd w:val="clear" w:color="D8D8D8" w:fill="D8D8D8"/>
            <w:noWrap/>
            <w:vAlign w:val="bottom"/>
            <w:hideMark/>
          </w:tcPr>
          <w:p w14:paraId="63498B4D" w14:textId="69B578F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188,610,368.76 </w:t>
            </w:r>
          </w:p>
        </w:tc>
        <w:tc>
          <w:tcPr>
            <w:tcW w:w="0" w:type="auto"/>
            <w:tcBorders>
              <w:top w:val="nil"/>
              <w:left w:val="nil"/>
              <w:bottom w:val="single" w:sz="4" w:space="0" w:color="000000"/>
              <w:right w:val="single" w:sz="4" w:space="0" w:color="000000"/>
            </w:tcBorders>
            <w:shd w:val="clear" w:color="D8D8D8" w:fill="D8D8D8"/>
            <w:noWrap/>
            <w:vAlign w:val="bottom"/>
            <w:hideMark/>
          </w:tcPr>
          <w:p w14:paraId="1771E596" w14:textId="0BB4033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7817274" w14:textId="4F555B5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108025" w14:textId="5878DB2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193,914,621.74 </w:t>
            </w:r>
          </w:p>
        </w:tc>
      </w:tr>
      <w:tr w:rsidR="00B349A1" w14:paraId="393F0C2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CF4B2A"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835B1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5E4AF445" w14:textId="14053FF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9F69F" w14:textId="0F5E97E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C71FC1" w14:textId="5FB163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A21D5" w14:textId="7F9D9C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09F61" w14:textId="2123DE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r>
      <w:tr w:rsidR="00B349A1" w14:paraId="7248011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2C20BAF"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947186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278033D6" w14:textId="0BA4EC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15B5A" w14:textId="757930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582A77E4" w14:textId="31237C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64AC1" w14:textId="56DD60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EC1A7" w14:textId="102CAA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B349A1" w14:paraId="7649C9F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5F2FB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B56CD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781D889C" w14:textId="664453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1,561,564.50 </w:t>
            </w:r>
          </w:p>
        </w:tc>
        <w:tc>
          <w:tcPr>
            <w:tcW w:w="0" w:type="auto"/>
            <w:tcBorders>
              <w:top w:val="nil"/>
              <w:left w:val="nil"/>
              <w:bottom w:val="single" w:sz="4" w:space="0" w:color="000000"/>
              <w:right w:val="single" w:sz="4" w:space="0" w:color="000000"/>
            </w:tcBorders>
            <w:shd w:val="clear" w:color="auto" w:fill="auto"/>
            <w:noWrap/>
            <w:vAlign w:val="bottom"/>
            <w:hideMark/>
          </w:tcPr>
          <w:p w14:paraId="200EC953" w14:textId="7E1929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4E4A58" w14:textId="4CCFFD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6FFF7" w14:textId="27F5556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67316" w14:textId="0F4872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92,161,564.50 </w:t>
            </w:r>
          </w:p>
        </w:tc>
      </w:tr>
      <w:tr w:rsidR="00B349A1" w14:paraId="0DC0C68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7D6D53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BD6A0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18997559" w14:textId="7C1D24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792E6" w14:textId="009173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390B6AE8" w14:textId="3F072D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10899" w14:textId="54CD2C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37F8A" w14:textId="4C3C01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B349A1" w14:paraId="44E008D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78DB48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253D72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0" w:type="auto"/>
            <w:tcBorders>
              <w:top w:val="nil"/>
              <w:left w:val="nil"/>
              <w:bottom w:val="single" w:sz="4" w:space="0" w:color="000000"/>
              <w:right w:val="single" w:sz="4" w:space="0" w:color="000000"/>
            </w:tcBorders>
            <w:shd w:val="clear" w:color="auto" w:fill="auto"/>
            <w:noWrap/>
            <w:vAlign w:val="bottom"/>
            <w:hideMark/>
          </w:tcPr>
          <w:p w14:paraId="75716514" w14:textId="0D6B27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1A3FAAC7" w14:textId="1CF234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1787472C" w14:textId="377CEA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22346" w14:textId="495A90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0086D" w14:textId="0AE8AA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9,781,214.00 </w:t>
            </w:r>
          </w:p>
        </w:tc>
      </w:tr>
      <w:tr w:rsidR="00B349A1" w14:paraId="79ECF74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1BF6E9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801FB2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0" w:type="auto"/>
            <w:tcBorders>
              <w:top w:val="nil"/>
              <w:left w:val="nil"/>
              <w:bottom w:val="single" w:sz="4" w:space="0" w:color="000000"/>
              <w:right w:val="single" w:sz="4" w:space="0" w:color="000000"/>
            </w:tcBorders>
            <w:shd w:val="clear" w:color="auto" w:fill="auto"/>
            <w:noWrap/>
            <w:vAlign w:val="bottom"/>
            <w:hideMark/>
          </w:tcPr>
          <w:p w14:paraId="4F0C193F" w14:textId="63506C1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1742F" w14:textId="39CE18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12,110,801.00 </w:t>
            </w:r>
          </w:p>
        </w:tc>
        <w:tc>
          <w:tcPr>
            <w:tcW w:w="0" w:type="auto"/>
            <w:tcBorders>
              <w:top w:val="nil"/>
              <w:left w:val="nil"/>
              <w:bottom w:val="single" w:sz="4" w:space="0" w:color="000000"/>
              <w:right w:val="single" w:sz="4" w:space="0" w:color="000000"/>
            </w:tcBorders>
            <w:shd w:val="clear" w:color="auto" w:fill="auto"/>
            <w:noWrap/>
            <w:vAlign w:val="bottom"/>
            <w:hideMark/>
          </w:tcPr>
          <w:p w14:paraId="6A42F0EF" w14:textId="4CB0DA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1F411" w14:textId="7C4639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CF197" w14:textId="085E9F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12,110,801.00 </w:t>
            </w:r>
          </w:p>
        </w:tc>
      </w:tr>
      <w:tr w:rsidR="00B349A1" w14:paraId="065AA48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2D785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12F6BA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4341B58B" w14:textId="5C544D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4ADE6140" w14:textId="7CD05B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5045A03A" w14:textId="56A2114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0B1F5" w14:textId="7E67E8B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7B228" w14:textId="10DC29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1,307,070.48 </w:t>
            </w:r>
          </w:p>
        </w:tc>
      </w:tr>
      <w:tr w:rsidR="00B349A1" w14:paraId="3DD034A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E670D49"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2758A7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624E45CE" w14:textId="719867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8E7B8" w14:textId="35F1E8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6F3E6FA8" w14:textId="67E554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E7CF0" w14:textId="20453F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BD53B" w14:textId="23073E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B349A1" w14:paraId="603757A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7813DB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42A6FA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0" w:type="auto"/>
            <w:tcBorders>
              <w:top w:val="nil"/>
              <w:left w:val="nil"/>
              <w:bottom w:val="single" w:sz="4" w:space="0" w:color="000000"/>
              <w:right w:val="single" w:sz="4" w:space="0" w:color="000000"/>
            </w:tcBorders>
            <w:shd w:val="clear" w:color="auto" w:fill="auto"/>
            <w:noWrap/>
            <w:vAlign w:val="bottom"/>
            <w:hideMark/>
          </w:tcPr>
          <w:p w14:paraId="5B0A1409" w14:textId="37E5BAF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232,394.48 </w:t>
            </w:r>
          </w:p>
        </w:tc>
        <w:tc>
          <w:tcPr>
            <w:tcW w:w="0" w:type="auto"/>
            <w:tcBorders>
              <w:top w:val="nil"/>
              <w:left w:val="nil"/>
              <w:bottom w:val="single" w:sz="4" w:space="0" w:color="000000"/>
              <w:right w:val="single" w:sz="4" w:space="0" w:color="000000"/>
            </w:tcBorders>
            <w:shd w:val="clear" w:color="auto" w:fill="auto"/>
            <w:noWrap/>
            <w:vAlign w:val="bottom"/>
            <w:hideMark/>
          </w:tcPr>
          <w:p w14:paraId="2CAF8A37" w14:textId="267EFF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65563DDD" w14:textId="56BB36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037FA" w14:textId="7E6FBF1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052DB" w14:textId="3D1701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544,405.48 </w:t>
            </w:r>
          </w:p>
        </w:tc>
      </w:tr>
      <w:tr w:rsidR="00B349A1" w14:paraId="24F7EC3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2A6F1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F3D15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78B3D617" w14:textId="67E585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9337B" w14:textId="457386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15A8CABB" w14:textId="15A63D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621A2" w14:textId="77C839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4F215" w14:textId="653C16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B349A1" w14:paraId="13170F7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62ECD7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C8DC20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0" w:type="auto"/>
            <w:tcBorders>
              <w:top w:val="nil"/>
              <w:left w:val="nil"/>
              <w:bottom w:val="single" w:sz="4" w:space="0" w:color="000000"/>
              <w:right w:val="single" w:sz="4" w:space="0" w:color="000000"/>
            </w:tcBorders>
            <w:shd w:val="clear" w:color="auto" w:fill="auto"/>
            <w:noWrap/>
            <w:vAlign w:val="bottom"/>
            <w:hideMark/>
          </w:tcPr>
          <w:p w14:paraId="455A2272" w14:textId="54C1E7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2DE85252" w14:textId="27698F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44AAE4A3" w14:textId="74E8B27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21AAD" w14:textId="2645A3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65A68" w14:textId="68B71F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rsidR="00B349A1" w14:paraId="6685606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BA01BA"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Agusan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8E13C2C" w14:textId="5E03616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CE4AB6" w14:textId="4F5CB93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2C150315" w14:textId="2EBB57F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2403BD" w14:textId="4A84123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B02B99" w14:textId="4BBA8AC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r>
      <w:tr w:rsidR="00B349A1" w14:paraId="47507AF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5D11941"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1C29C6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0" w:type="auto"/>
            <w:tcBorders>
              <w:top w:val="nil"/>
              <w:left w:val="nil"/>
              <w:bottom w:val="single" w:sz="4" w:space="0" w:color="000000"/>
              <w:right w:val="single" w:sz="4" w:space="0" w:color="000000"/>
            </w:tcBorders>
            <w:shd w:val="clear" w:color="auto" w:fill="auto"/>
            <w:noWrap/>
            <w:vAlign w:val="bottom"/>
            <w:hideMark/>
          </w:tcPr>
          <w:p w14:paraId="01F78B7E" w14:textId="07E2B3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F135A" w14:textId="285D23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27862E7A" w14:textId="5065CF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1D370" w14:textId="361D9D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956B6" w14:textId="556315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B349A1" w14:paraId="55AB40D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89BFC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08F06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0" w:type="auto"/>
            <w:tcBorders>
              <w:top w:val="nil"/>
              <w:left w:val="nil"/>
              <w:bottom w:val="single" w:sz="4" w:space="0" w:color="000000"/>
              <w:right w:val="single" w:sz="4" w:space="0" w:color="000000"/>
            </w:tcBorders>
            <w:shd w:val="clear" w:color="auto" w:fill="auto"/>
            <w:noWrap/>
            <w:vAlign w:val="bottom"/>
            <w:hideMark/>
          </w:tcPr>
          <w:p w14:paraId="49FF8BC9" w14:textId="24AA8B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28AAA" w14:textId="71DCB1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55AE8422" w14:textId="648FAE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FE73E" w14:textId="537B35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6F5AA" w14:textId="300A25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B349A1" w14:paraId="2E90160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5E2656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958BAD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5C05B50F" w14:textId="2E8609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FD531" w14:textId="5840D1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2EA2A35A" w14:textId="075886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17269" w14:textId="19B4ED0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F0142" w14:textId="4A994F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rsidR="00B349A1" w14:paraId="57BE66A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8A99DD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E1A6EF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0" w:type="auto"/>
            <w:tcBorders>
              <w:top w:val="nil"/>
              <w:left w:val="nil"/>
              <w:bottom w:val="single" w:sz="4" w:space="0" w:color="000000"/>
              <w:right w:val="single" w:sz="4" w:space="0" w:color="000000"/>
            </w:tcBorders>
            <w:shd w:val="clear" w:color="auto" w:fill="auto"/>
            <w:noWrap/>
            <w:vAlign w:val="bottom"/>
            <w:hideMark/>
          </w:tcPr>
          <w:p w14:paraId="671FFCB4" w14:textId="53C470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E72B6" w14:textId="52B766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7DF38A7A" w14:textId="6BF1E6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46CC6" w14:textId="64F272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DA48C" w14:textId="18B37B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B349A1" w14:paraId="4A5CC7D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75E732"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C3335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639EA60E" w14:textId="16A504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55451F" w14:textId="113138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5A498E87" w14:textId="1C5D63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DA9D5" w14:textId="5630ED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93397" w14:textId="094DABE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B349A1" w14:paraId="729678D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6BBF2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4920F0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0" w:type="auto"/>
            <w:tcBorders>
              <w:top w:val="nil"/>
              <w:left w:val="nil"/>
              <w:bottom w:val="single" w:sz="4" w:space="0" w:color="000000"/>
              <w:right w:val="single" w:sz="4" w:space="0" w:color="000000"/>
            </w:tcBorders>
            <w:shd w:val="clear" w:color="auto" w:fill="auto"/>
            <w:noWrap/>
            <w:vAlign w:val="bottom"/>
            <w:hideMark/>
          </w:tcPr>
          <w:p w14:paraId="4257EFD7" w14:textId="129295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8D296" w14:textId="3D67FC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7BD3A944" w14:textId="75FFD1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1A1AC" w14:textId="1960C7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402A5" w14:textId="77DDFF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B349A1" w14:paraId="03D82014"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A7B00C"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69197647" w14:textId="5385CB4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DB6B4C" w14:textId="68F96C0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CAFEC7E" w14:textId="75E6D7A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108C39" w14:textId="394F441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E01024" w14:textId="3D9B350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B349A1" w14:paraId="039567D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553616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ACD7B5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0" w:type="auto"/>
            <w:tcBorders>
              <w:top w:val="nil"/>
              <w:left w:val="nil"/>
              <w:bottom w:val="single" w:sz="4" w:space="0" w:color="000000"/>
              <w:right w:val="single" w:sz="4" w:space="0" w:color="000000"/>
            </w:tcBorders>
            <w:shd w:val="clear" w:color="auto" w:fill="auto"/>
            <w:noWrap/>
            <w:vAlign w:val="bottom"/>
            <w:hideMark/>
          </w:tcPr>
          <w:p w14:paraId="7801DC9F" w14:textId="2029B5C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9B10D" w14:textId="3EC1CC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298A3224" w14:textId="53E80C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250A4" w14:textId="30BB65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C7AF3" w14:textId="394B2D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B349A1" w14:paraId="6C9057AF"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C5E7F"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681EFFF" w14:textId="5ED25A7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11,195,964.00 </w:t>
            </w:r>
          </w:p>
        </w:tc>
        <w:tc>
          <w:tcPr>
            <w:tcW w:w="0" w:type="auto"/>
            <w:tcBorders>
              <w:top w:val="nil"/>
              <w:left w:val="nil"/>
              <w:bottom w:val="single" w:sz="4" w:space="0" w:color="000000"/>
              <w:right w:val="single" w:sz="4" w:space="0" w:color="000000"/>
            </w:tcBorders>
            <w:shd w:val="clear" w:color="D8D8D8" w:fill="D8D8D8"/>
            <w:noWrap/>
            <w:vAlign w:val="bottom"/>
            <w:hideMark/>
          </w:tcPr>
          <w:p w14:paraId="71E0FCE0" w14:textId="23AF59B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5F52054D" w14:textId="51B439F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8A23269" w14:textId="3F9F351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74E560" w14:textId="27841DF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106,780,842.49 </w:t>
            </w:r>
          </w:p>
        </w:tc>
      </w:tr>
      <w:tr w:rsidR="00B349A1" w14:paraId="601FC48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880BD2C"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E630B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02E73CA4" w14:textId="6AB7AB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E0B8F" w14:textId="668EEA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41DE5EB1" w14:textId="3E2200B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392E2" w14:textId="4DBEC8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68EC3" w14:textId="650286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B349A1" w14:paraId="390EE6E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C43CC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C5C52D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0" w:type="auto"/>
            <w:tcBorders>
              <w:top w:val="nil"/>
              <w:left w:val="nil"/>
              <w:bottom w:val="single" w:sz="4" w:space="0" w:color="000000"/>
              <w:right w:val="single" w:sz="4" w:space="0" w:color="000000"/>
            </w:tcBorders>
            <w:shd w:val="clear" w:color="auto" w:fill="auto"/>
            <w:noWrap/>
            <w:vAlign w:val="bottom"/>
            <w:hideMark/>
          </w:tcPr>
          <w:p w14:paraId="6CE2026D" w14:textId="1DF796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3583FC05" w14:textId="12D09D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23681F5D" w14:textId="68D06FF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7FA90" w14:textId="2B9526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466F7" w14:textId="2B8299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B349A1" w14:paraId="147273C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BDD9B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56A74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505C78E1" w14:textId="42BFD8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06963605" w14:textId="6AA63E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4BA30EF8" w14:textId="067816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21FED" w14:textId="49052B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0FAD27" w14:textId="6096E9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B349A1" w14:paraId="00919B5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D0857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B9DF15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0" w:type="auto"/>
            <w:tcBorders>
              <w:top w:val="nil"/>
              <w:left w:val="nil"/>
              <w:bottom w:val="single" w:sz="4" w:space="0" w:color="000000"/>
              <w:right w:val="single" w:sz="4" w:space="0" w:color="000000"/>
            </w:tcBorders>
            <w:shd w:val="clear" w:color="auto" w:fill="auto"/>
            <w:noWrap/>
            <w:vAlign w:val="bottom"/>
            <w:hideMark/>
          </w:tcPr>
          <w:p w14:paraId="654063C8" w14:textId="456EE9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7240CCF0" w14:textId="4E85C1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0318DC" w14:textId="1A5B912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D8B90" w14:textId="2077982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FCC68" w14:textId="0095D2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rsidR="00B349A1" w14:paraId="4F60AD2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D01D4B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A4B38F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32D54D19" w14:textId="5D24A37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3BFB8B2E" w14:textId="39A34D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17280C" w14:textId="60AA9E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82102" w14:textId="064033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742F6" w14:textId="169EE5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B349A1" w14:paraId="5236558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ADFD6E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8447A6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46182EB0" w14:textId="390FFF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3E00B" w14:textId="7C3C63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7D76D21F" w14:textId="1ACAEC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7DE14" w14:textId="027C38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F97FA" w14:textId="5576F2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r>
      <w:tr w:rsidR="00B349A1" w14:paraId="44B2B44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7C9BE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C76923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0" w:type="auto"/>
            <w:tcBorders>
              <w:top w:val="nil"/>
              <w:left w:val="nil"/>
              <w:bottom w:val="single" w:sz="4" w:space="0" w:color="000000"/>
              <w:right w:val="single" w:sz="4" w:space="0" w:color="000000"/>
            </w:tcBorders>
            <w:shd w:val="clear" w:color="auto" w:fill="auto"/>
            <w:noWrap/>
            <w:vAlign w:val="bottom"/>
            <w:hideMark/>
          </w:tcPr>
          <w:p w14:paraId="3BD31307" w14:textId="1A1B8E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DDA59" w14:textId="5E581F2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7BFE43E6" w14:textId="056042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FB7E7" w14:textId="6D921A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F01BF" w14:textId="46E434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B349A1" w14:paraId="6B0BCC7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6BB1B5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31431F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0" w:type="auto"/>
            <w:tcBorders>
              <w:top w:val="nil"/>
              <w:left w:val="nil"/>
              <w:bottom w:val="single" w:sz="4" w:space="0" w:color="000000"/>
              <w:right w:val="single" w:sz="4" w:space="0" w:color="000000"/>
            </w:tcBorders>
            <w:shd w:val="clear" w:color="auto" w:fill="auto"/>
            <w:noWrap/>
            <w:vAlign w:val="bottom"/>
            <w:hideMark/>
          </w:tcPr>
          <w:p w14:paraId="58CCCEE1" w14:textId="45492F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44296FE5" w14:textId="63E179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04B67C16" w14:textId="496B03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30DF0" w14:textId="7D9B16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AA800" w14:textId="39D558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B349A1" w14:paraId="2F79206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EB08BA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5E9B6E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0" w:type="auto"/>
            <w:tcBorders>
              <w:top w:val="nil"/>
              <w:left w:val="nil"/>
              <w:bottom w:val="single" w:sz="4" w:space="0" w:color="000000"/>
              <w:right w:val="single" w:sz="4" w:space="0" w:color="000000"/>
            </w:tcBorders>
            <w:shd w:val="clear" w:color="auto" w:fill="auto"/>
            <w:noWrap/>
            <w:vAlign w:val="bottom"/>
            <w:hideMark/>
          </w:tcPr>
          <w:p w14:paraId="421B32E2" w14:textId="1F80098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287BD5F4" w14:textId="6D9E8C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31CBC0EA" w14:textId="39B99E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4B196" w14:textId="620D0C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DCCDD" w14:textId="36C016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B349A1" w14:paraId="495B775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DD4C1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8BCD01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E87017B" w14:textId="046192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6C509556" w14:textId="467956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6A7DF349" w14:textId="4D5615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B18D9" w14:textId="2AF59E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53B29" w14:textId="001406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B349A1" w14:paraId="4DF32DB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FD866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D1A737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1ACD5A3B" w14:textId="650AB9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B386A" w14:textId="016B89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801013" w14:textId="763E2B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5935F" w14:textId="6A8C03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3A810" w14:textId="571541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B349A1" w14:paraId="6D03064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2E101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32BFB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5968B3B4" w14:textId="2918F5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20C2E95E" w14:textId="2D21C9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707F80FB" w14:textId="155EBD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4021C" w14:textId="14824E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1DFC9" w14:textId="1A96D4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B349A1" w14:paraId="008DA9B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1486C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82F73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95346BB" w14:textId="0C896C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CD6BE4" w14:textId="223AE99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65B1029C" w14:textId="66B158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E1361" w14:textId="37086D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A61FA" w14:textId="72A6FD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r>
      <w:tr w:rsidR="00B349A1" w14:paraId="50C6C93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5B36DB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F843EA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0" w:type="auto"/>
            <w:tcBorders>
              <w:top w:val="nil"/>
              <w:left w:val="nil"/>
              <w:bottom w:val="single" w:sz="4" w:space="0" w:color="000000"/>
              <w:right w:val="single" w:sz="4" w:space="0" w:color="000000"/>
            </w:tcBorders>
            <w:shd w:val="clear" w:color="auto" w:fill="auto"/>
            <w:noWrap/>
            <w:vAlign w:val="bottom"/>
            <w:hideMark/>
          </w:tcPr>
          <w:p w14:paraId="6F653F32" w14:textId="629F94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1A3664E4" w14:textId="36EC8D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33C93EE5" w14:textId="7E60AF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E9648" w14:textId="5A555A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81FBF" w14:textId="67B75D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B349A1" w14:paraId="6795E5B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521185E"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1B0B78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437C6BF6" w14:textId="185D34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17469AA1" w14:textId="40AD25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0AA6D94D" w14:textId="296BA0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B0509" w14:textId="30F847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D0E98" w14:textId="2ADA0C2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B349A1" w14:paraId="527E7FE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9B5BB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F19CC4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4BBE8926" w14:textId="31A976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04A0C" w14:textId="0D5DEF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0B45A6FF" w14:textId="00F97B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4490D" w14:textId="61BBBB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324FB" w14:textId="22BBF05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r>
      <w:tr w:rsidR="00B349A1" w14:paraId="11C0E16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9FEC9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E97EAC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451644B5" w14:textId="1F2F59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6B5FD" w14:textId="0CCD16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906368" w14:textId="1A41DD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264F9" w14:textId="0A5E71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88D48" w14:textId="74846C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B349A1" w14:paraId="2C7DB63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F948CA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0E5BBA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0" w:type="auto"/>
            <w:tcBorders>
              <w:top w:val="nil"/>
              <w:left w:val="nil"/>
              <w:bottom w:val="single" w:sz="4" w:space="0" w:color="000000"/>
              <w:right w:val="single" w:sz="4" w:space="0" w:color="000000"/>
            </w:tcBorders>
            <w:shd w:val="clear" w:color="auto" w:fill="auto"/>
            <w:noWrap/>
            <w:vAlign w:val="bottom"/>
            <w:hideMark/>
          </w:tcPr>
          <w:p w14:paraId="385C408B" w14:textId="3E5AB0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24F6BA" w14:textId="199C8A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131A1C6F" w14:textId="0562D1A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6BC18026" w14:textId="09A959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E29FD" w14:textId="1740074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B349A1" w14:paraId="5761AB8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DC5083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AD91FD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36A655E4" w14:textId="098FFD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2639D1D0" w14:textId="1FE3729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2E511" w14:textId="711715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A821D" w14:textId="188779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E4A35" w14:textId="2DEDBC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B349A1" w14:paraId="651498F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FDE61B"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F717D04" w14:textId="3DBA9A1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2,676,554.10 </w:t>
            </w:r>
          </w:p>
        </w:tc>
        <w:tc>
          <w:tcPr>
            <w:tcW w:w="0" w:type="auto"/>
            <w:tcBorders>
              <w:top w:val="nil"/>
              <w:left w:val="nil"/>
              <w:bottom w:val="single" w:sz="4" w:space="0" w:color="000000"/>
              <w:right w:val="single" w:sz="4" w:space="0" w:color="000000"/>
            </w:tcBorders>
            <w:shd w:val="clear" w:color="D8D8D8" w:fill="D8D8D8"/>
            <w:noWrap/>
            <w:vAlign w:val="bottom"/>
            <w:hideMark/>
          </w:tcPr>
          <w:p w14:paraId="5FD5C8CF" w14:textId="17750EF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27859C8B" w14:textId="17AE3CF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D35730" w14:textId="3FB3AFF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C4AC59" w14:textId="653F2E7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174,083,307.92 </w:t>
            </w:r>
          </w:p>
        </w:tc>
      </w:tr>
      <w:tr w:rsidR="00B349A1" w14:paraId="7DFCC6C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3E06C3"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96536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0" w:type="auto"/>
            <w:tcBorders>
              <w:top w:val="nil"/>
              <w:left w:val="nil"/>
              <w:bottom w:val="single" w:sz="4" w:space="0" w:color="000000"/>
              <w:right w:val="single" w:sz="4" w:space="0" w:color="000000"/>
            </w:tcBorders>
            <w:shd w:val="clear" w:color="auto" w:fill="auto"/>
            <w:noWrap/>
            <w:vAlign w:val="bottom"/>
            <w:hideMark/>
          </w:tcPr>
          <w:p w14:paraId="220AC48E" w14:textId="79AE09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33429" w14:textId="6879B65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94CD30" w14:textId="7AAFE0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0AD26" w14:textId="62BF61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F7308" w14:textId="6BDD66F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B349A1" w14:paraId="3F698CA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562CE6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9641D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0" w:type="auto"/>
            <w:tcBorders>
              <w:top w:val="nil"/>
              <w:left w:val="nil"/>
              <w:bottom w:val="single" w:sz="4" w:space="0" w:color="000000"/>
              <w:right w:val="single" w:sz="4" w:space="0" w:color="000000"/>
            </w:tcBorders>
            <w:shd w:val="clear" w:color="auto" w:fill="auto"/>
            <w:noWrap/>
            <w:vAlign w:val="bottom"/>
            <w:hideMark/>
          </w:tcPr>
          <w:p w14:paraId="11684320" w14:textId="5C84198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3E5AF" w14:textId="57AE3E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2CEF5A38" w14:textId="472122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4E28B" w14:textId="1DBB72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3E449" w14:textId="7CD856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B349A1" w14:paraId="296D23F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469F9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36630E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0" w:type="auto"/>
            <w:tcBorders>
              <w:top w:val="nil"/>
              <w:left w:val="nil"/>
              <w:bottom w:val="single" w:sz="4" w:space="0" w:color="000000"/>
              <w:right w:val="single" w:sz="4" w:space="0" w:color="000000"/>
            </w:tcBorders>
            <w:shd w:val="clear" w:color="auto" w:fill="auto"/>
            <w:noWrap/>
            <w:vAlign w:val="bottom"/>
            <w:hideMark/>
          </w:tcPr>
          <w:p w14:paraId="626F438B" w14:textId="34DA18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F10B9" w14:textId="078903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B17241" w14:textId="72CD53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91AC7" w14:textId="47C22E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52519" w14:textId="77966F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B349A1" w14:paraId="2151837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B0AC76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90851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0" w:type="auto"/>
            <w:tcBorders>
              <w:top w:val="nil"/>
              <w:left w:val="nil"/>
              <w:bottom w:val="single" w:sz="4" w:space="0" w:color="000000"/>
              <w:right w:val="single" w:sz="4" w:space="0" w:color="000000"/>
            </w:tcBorders>
            <w:shd w:val="clear" w:color="auto" w:fill="auto"/>
            <w:noWrap/>
            <w:vAlign w:val="bottom"/>
            <w:hideMark/>
          </w:tcPr>
          <w:p w14:paraId="0E4FD3C7" w14:textId="7C777F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277C20C8" w14:textId="45FD40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600267EE" w14:textId="3189BB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9F60B" w14:textId="6C4C532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0E302" w14:textId="585C4D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B349A1" w14:paraId="7ABE232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F2E425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CB45EC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6EA490DE" w14:textId="5C0B0F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684AB" w14:textId="0AD598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242C5CE1" w14:textId="04F2E7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3E586" w14:textId="44E964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931F4" w14:textId="0D2CE5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r>
      <w:tr w:rsidR="00B349A1" w14:paraId="34AB7A6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583E6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35ED32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0" w:type="auto"/>
            <w:tcBorders>
              <w:top w:val="nil"/>
              <w:left w:val="nil"/>
              <w:bottom w:val="single" w:sz="4" w:space="0" w:color="000000"/>
              <w:right w:val="single" w:sz="4" w:space="0" w:color="000000"/>
            </w:tcBorders>
            <w:shd w:val="clear" w:color="auto" w:fill="auto"/>
            <w:noWrap/>
            <w:vAlign w:val="bottom"/>
            <w:hideMark/>
          </w:tcPr>
          <w:p w14:paraId="57D761FF" w14:textId="614ACB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763E0" w14:textId="3DBF77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6E1F8C52" w14:textId="2D8E1E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7210C" w14:textId="10102C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B9B8E" w14:textId="2B6941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B349A1" w14:paraId="25E0D41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183261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584EE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49D840B2" w14:textId="10C824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6D6C4" w14:textId="19D3F1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D9D879" w14:textId="3C9CA66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2676F" w14:textId="219F7D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6E01F" w14:textId="2579AD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B349A1" w14:paraId="35670F7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D352D2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C111C5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0" w:type="auto"/>
            <w:tcBorders>
              <w:top w:val="nil"/>
              <w:left w:val="nil"/>
              <w:bottom w:val="single" w:sz="4" w:space="0" w:color="000000"/>
              <w:right w:val="single" w:sz="4" w:space="0" w:color="000000"/>
            </w:tcBorders>
            <w:shd w:val="clear" w:color="auto" w:fill="auto"/>
            <w:noWrap/>
            <w:vAlign w:val="bottom"/>
            <w:hideMark/>
          </w:tcPr>
          <w:p w14:paraId="7779D94C" w14:textId="33094A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23DAF" w14:textId="2D9711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3D552CD4" w14:textId="65EE82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A59B15" w14:textId="701A4D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B34D7" w14:textId="57CFAA9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B349A1" w14:paraId="26357A6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CA4A7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4985E9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0" w:type="auto"/>
            <w:tcBorders>
              <w:top w:val="nil"/>
              <w:left w:val="nil"/>
              <w:bottom w:val="single" w:sz="4" w:space="0" w:color="000000"/>
              <w:right w:val="single" w:sz="4" w:space="0" w:color="000000"/>
            </w:tcBorders>
            <w:shd w:val="clear" w:color="auto" w:fill="auto"/>
            <w:noWrap/>
            <w:vAlign w:val="bottom"/>
            <w:hideMark/>
          </w:tcPr>
          <w:p w14:paraId="4471EE78" w14:textId="5B2DA0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65818" w14:textId="3A7918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76FE7D23" w14:textId="7402B2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13A18D" w14:textId="322FB2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95F30" w14:textId="2C3FBE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B349A1" w14:paraId="7D4A46A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CA64DB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301109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0" w:type="auto"/>
            <w:tcBorders>
              <w:top w:val="nil"/>
              <w:left w:val="nil"/>
              <w:bottom w:val="single" w:sz="4" w:space="0" w:color="000000"/>
              <w:right w:val="single" w:sz="4" w:space="0" w:color="000000"/>
            </w:tcBorders>
            <w:shd w:val="clear" w:color="auto" w:fill="auto"/>
            <w:noWrap/>
            <w:vAlign w:val="bottom"/>
            <w:hideMark/>
          </w:tcPr>
          <w:p w14:paraId="1AE67542" w14:textId="6A10CD8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D16E2" w14:textId="3F3DC3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5AD38E87" w14:textId="35DB8B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FB441" w14:textId="7CA20B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2C19B" w14:textId="4A6DCF6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B349A1" w14:paraId="260F36D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58556D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760B4B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0" w:type="auto"/>
            <w:tcBorders>
              <w:top w:val="nil"/>
              <w:left w:val="nil"/>
              <w:bottom w:val="single" w:sz="4" w:space="0" w:color="000000"/>
              <w:right w:val="single" w:sz="4" w:space="0" w:color="000000"/>
            </w:tcBorders>
            <w:shd w:val="clear" w:color="auto" w:fill="auto"/>
            <w:noWrap/>
            <w:vAlign w:val="bottom"/>
            <w:hideMark/>
          </w:tcPr>
          <w:p w14:paraId="2400D48D" w14:textId="7191484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6EE6D" w14:textId="4DD90C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0C55B733" w14:textId="1BE309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1CCB5" w14:textId="0CBC5C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729E5" w14:textId="3D5E8B0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B349A1" w14:paraId="2321AB8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0B7D1A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F32E6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0A477EAF" w14:textId="45EC0A6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3B692" w14:textId="1F7BAC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1C0FE552" w14:textId="084793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D2C05" w14:textId="13D361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E7C41" w14:textId="02CA74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B349A1" w14:paraId="0EA1628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DBEDCD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E2B332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0" w:type="auto"/>
            <w:tcBorders>
              <w:top w:val="nil"/>
              <w:left w:val="nil"/>
              <w:bottom w:val="single" w:sz="4" w:space="0" w:color="000000"/>
              <w:right w:val="single" w:sz="4" w:space="0" w:color="000000"/>
            </w:tcBorders>
            <w:shd w:val="clear" w:color="auto" w:fill="auto"/>
            <w:noWrap/>
            <w:vAlign w:val="bottom"/>
            <w:hideMark/>
          </w:tcPr>
          <w:p w14:paraId="5A55E2C3" w14:textId="74709B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94841" w14:textId="17AEAF5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2F85B14B" w14:textId="6310D23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F4F42" w14:textId="5A2805A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0559F" w14:textId="3E6173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B349A1" w14:paraId="3621922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4E47A9"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1FFE1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04631D63" w14:textId="171A7B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696B0374" w14:textId="3D82E6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49706496" w14:textId="365255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FBA76" w14:textId="444BDD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13740" w14:textId="0DD1ABB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2,053,134.54 </w:t>
            </w:r>
          </w:p>
        </w:tc>
      </w:tr>
      <w:tr w:rsidR="00B349A1" w14:paraId="334AAC7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0F0BE68"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EC5664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5F0E0F3" w14:textId="17B154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27E34" w14:textId="0C6347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05E06603" w14:textId="5C1EDF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B641C2" w14:textId="1D68865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55996" w14:textId="14CDD0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rsidR="00B349A1" w14:paraId="57A9AE6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2C7AE1E"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16FA10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0" w:type="auto"/>
            <w:tcBorders>
              <w:top w:val="nil"/>
              <w:left w:val="nil"/>
              <w:bottom w:val="single" w:sz="4" w:space="0" w:color="000000"/>
              <w:right w:val="single" w:sz="4" w:space="0" w:color="000000"/>
            </w:tcBorders>
            <w:shd w:val="clear" w:color="auto" w:fill="auto"/>
            <w:noWrap/>
            <w:vAlign w:val="bottom"/>
            <w:hideMark/>
          </w:tcPr>
          <w:p w14:paraId="42811AC7" w14:textId="3AC61B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D1596" w14:textId="47903D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3B621EC4" w14:textId="14F2EB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32809" w14:textId="4DD93D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3AB26" w14:textId="5319A2D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B349A1" w14:paraId="4B5B124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3940726"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0E307F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0" w:type="auto"/>
            <w:tcBorders>
              <w:top w:val="nil"/>
              <w:left w:val="nil"/>
              <w:bottom w:val="single" w:sz="4" w:space="0" w:color="000000"/>
              <w:right w:val="single" w:sz="4" w:space="0" w:color="000000"/>
            </w:tcBorders>
            <w:shd w:val="clear" w:color="auto" w:fill="auto"/>
            <w:noWrap/>
            <w:vAlign w:val="bottom"/>
            <w:hideMark/>
          </w:tcPr>
          <w:p w14:paraId="20B522F7" w14:textId="0E3951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600B12DB" w14:textId="490518C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23DF3896" w14:textId="2D17C2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A8631" w14:textId="25CD3F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AEC60" w14:textId="2AA9B9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B349A1" w14:paraId="3945367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FD88A0C"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34FC4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0" w:type="auto"/>
            <w:tcBorders>
              <w:top w:val="nil"/>
              <w:left w:val="nil"/>
              <w:bottom w:val="single" w:sz="4" w:space="0" w:color="000000"/>
              <w:right w:val="single" w:sz="4" w:space="0" w:color="000000"/>
            </w:tcBorders>
            <w:shd w:val="clear" w:color="auto" w:fill="auto"/>
            <w:noWrap/>
            <w:vAlign w:val="bottom"/>
            <w:hideMark/>
          </w:tcPr>
          <w:p w14:paraId="58BEE477" w14:textId="36B9FC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F9DAC" w14:textId="60EB05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3F608D4D" w14:textId="37F185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99730" w14:textId="7787716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A12EF" w14:textId="66379DA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B349A1" w14:paraId="00562B96"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472C54"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587C55BA" w14:textId="04870DF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55,300,166.56 </w:t>
            </w:r>
          </w:p>
        </w:tc>
        <w:tc>
          <w:tcPr>
            <w:tcW w:w="0" w:type="auto"/>
            <w:tcBorders>
              <w:top w:val="nil"/>
              <w:left w:val="nil"/>
              <w:bottom w:val="single" w:sz="4" w:space="0" w:color="000000"/>
              <w:right w:val="single" w:sz="4" w:space="0" w:color="000000"/>
            </w:tcBorders>
            <w:shd w:val="clear" w:color="A5A5A5" w:fill="A5A5A5"/>
            <w:noWrap/>
            <w:vAlign w:val="bottom"/>
            <w:hideMark/>
          </w:tcPr>
          <w:p w14:paraId="34F197CA" w14:textId="66FC8F2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150,850,793.85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3358E458" w14:textId="34A4FCA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743CD424" w14:textId="3690377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5CA3508D" w14:textId="7A6C3E45"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215,506,824.41 </w:t>
            </w:r>
          </w:p>
        </w:tc>
      </w:tr>
      <w:tr w:rsidR="00B349A1" w14:paraId="462AC7C3"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D2BE5C"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0" w:type="auto"/>
            <w:tcBorders>
              <w:top w:val="nil"/>
              <w:left w:val="nil"/>
              <w:bottom w:val="single" w:sz="4" w:space="0" w:color="000000"/>
              <w:right w:val="single" w:sz="4" w:space="0" w:color="000000"/>
            </w:tcBorders>
            <w:shd w:val="clear" w:color="D8D8D8" w:fill="D8D8D8"/>
            <w:noWrap/>
            <w:vAlign w:val="bottom"/>
            <w:hideMark/>
          </w:tcPr>
          <w:p w14:paraId="23DD90FD" w14:textId="152EC99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17,623,252.54 </w:t>
            </w:r>
          </w:p>
        </w:tc>
        <w:tc>
          <w:tcPr>
            <w:tcW w:w="0" w:type="auto"/>
            <w:tcBorders>
              <w:top w:val="nil"/>
              <w:left w:val="nil"/>
              <w:bottom w:val="single" w:sz="4" w:space="0" w:color="000000"/>
              <w:right w:val="single" w:sz="4" w:space="0" w:color="000000"/>
            </w:tcBorders>
            <w:shd w:val="clear" w:color="D8D8D8" w:fill="D8D8D8"/>
            <w:noWrap/>
            <w:vAlign w:val="bottom"/>
            <w:hideMark/>
          </w:tcPr>
          <w:p w14:paraId="060FF94A" w14:textId="6322E06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26,954,296.60 </w:t>
            </w:r>
          </w:p>
        </w:tc>
        <w:tc>
          <w:tcPr>
            <w:tcW w:w="0" w:type="auto"/>
            <w:tcBorders>
              <w:top w:val="nil"/>
              <w:left w:val="nil"/>
              <w:bottom w:val="single" w:sz="4" w:space="0" w:color="000000"/>
              <w:right w:val="single" w:sz="4" w:space="0" w:color="000000"/>
            </w:tcBorders>
            <w:shd w:val="clear" w:color="D8D8D8" w:fill="D8D8D8"/>
            <w:noWrap/>
            <w:vAlign w:val="bottom"/>
            <w:hideMark/>
          </w:tcPr>
          <w:p w14:paraId="2DDB4218" w14:textId="745D3A7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4F83695F" w14:textId="5FA2786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F6E511D" w14:textId="55350740"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44,648,504.14 </w:t>
            </w:r>
          </w:p>
        </w:tc>
      </w:tr>
      <w:tr w:rsidR="00B349A1" w14:paraId="0035B47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23E51FD"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BDC420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0" w:type="auto"/>
            <w:tcBorders>
              <w:top w:val="nil"/>
              <w:left w:val="nil"/>
              <w:bottom w:val="single" w:sz="4" w:space="0" w:color="000000"/>
              <w:right w:val="single" w:sz="4" w:space="0" w:color="000000"/>
            </w:tcBorders>
            <w:shd w:val="clear" w:color="auto" w:fill="auto"/>
            <w:noWrap/>
            <w:vAlign w:val="bottom"/>
            <w:hideMark/>
          </w:tcPr>
          <w:p w14:paraId="2BDF09B3" w14:textId="65C0F6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1,950,767.52 </w:t>
            </w:r>
          </w:p>
        </w:tc>
        <w:tc>
          <w:tcPr>
            <w:tcW w:w="0" w:type="auto"/>
            <w:tcBorders>
              <w:top w:val="nil"/>
              <w:left w:val="nil"/>
              <w:bottom w:val="single" w:sz="4" w:space="0" w:color="000000"/>
              <w:right w:val="single" w:sz="4" w:space="0" w:color="000000"/>
            </w:tcBorders>
            <w:shd w:val="clear" w:color="auto" w:fill="auto"/>
            <w:noWrap/>
            <w:vAlign w:val="bottom"/>
            <w:hideMark/>
          </w:tcPr>
          <w:p w14:paraId="2683E01C" w14:textId="0F0002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2C3961F9" w14:textId="62DFB2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05218" w14:textId="540FDA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A24E1" w14:textId="6F4AB6D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4,654,383.52 </w:t>
            </w:r>
          </w:p>
        </w:tc>
      </w:tr>
      <w:tr w:rsidR="00B349A1" w14:paraId="0CD9964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59F6B4"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15A225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0" w:type="auto"/>
            <w:tcBorders>
              <w:top w:val="nil"/>
              <w:left w:val="nil"/>
              <w:bottom w:val="single" w:sz="4" w:space="0" w:color="000000"/>
              <w:right w:val="single" w:sz="4" w:space="0" w:color="000000"/>
            </w:tcBorders>
            <w:shd w:val="clear" w:color="auto" w:fill="auto"/>
            <w:noWrap/>
            <w:vAlign w:val="bottom"/>
            <w:hideMark/>
          </w:tcPr>
          <w:p w14:paraId="39E37E3A" w14:textId="0E573EB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676E5A20" w14:textId="7D83A9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0F845C6A" w14:textId="23B3CEE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9F95D" w14:textId="47A9B5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06117" w14:textId="646EFD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B349A1" w14:paraId="767F539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2681E35"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F5B920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0" w:type="auto"/>
            <w:tcBorders>
              <w:top w:val="nil"/>
              <w:left w:val="nil"/>
              <w:bottom w:val="single" w:sz="4" w:space="0" w:color="000000"/>
              <w:right w:val="single" w:sz="4" w:space="0" w:color="000000"/>
            </w:tcBorders>
            <w:shd w:val="clear" w:color="auto" w:fill="auto"/>
            <w:noWrap/>
            <w:vAlign w:val="bottom"/>
            <w:hideMark/>
          </w:tcPr>
          <w:p w14:paraId="36FCCD10" w14:textId="7BA0BE5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1B53A818" w14:textId="487D6A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73646CEB" w14:textId="554EF7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36928" w14:textId="5590528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6120C" w14:textId="0F38B8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B349A1" w14:paraId="64DA3A2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DB5A93C"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2A284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0" w:type="auto"/>
            <w:tcBorders>
              <w:top w:val="nil"/>
              <w:left w:val="nil"/>
              <w:bottom w:val="single" w:sz="4" w:space="0" w:color="000000"/>
              <w:right w:val="single" w:sz="4" w:space="0" w:color="000000"/>
            </w:tcBorders>
            <w:shd w:val="clear" w:color="auto" w:fill="auto"/>
            <w:noWrap/>
            <w:vAlign w:val="bottom"/>
            <w:hideMark/>
          </w:tcPr>
          <w:p w14:paraId="25572E11" w14:textId="4F750C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1C8EFD99" w14:textId="7BEEA2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34A38BA2" w14:textId="08612B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09069" w14:textId="158BED6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0B55B" w14:textId="334B022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B349A1" w14:paraId="78B5396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2F5C429"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973122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0" w:type="auto"/>
            <w:tcBorders>
              <w:top w:val="nil"/>
              <w:left w:val="nil"/>
              <w:bottom w:val="single" w:sz="4" w:space="0" w:color="000000"/>
              <w:right w:val="single" w:sz="4" w:space="0" w:color="000000"/>
            </w:tcBorders>
            <w:shd w:val="clear" w:color="auto" w:fill="auto"/>
            <w:noWrap/>
            <w:vAlign w:val="bottom"/>
            <w:hideMark/>
          </w:tcPr>
          <w:p w14:paraId="5E8BC039" w14:textId="194775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325A400C" w14:textId="0AB68C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125,348.00 </w:t>
            </w:r>
          </w:p>
        </w:tc>
        <w:tc>
          <w:tcPr>
            <w:tcW w:w="0" w:type="auto"/>
            <w:tcBorders>
              <w:top w:val="nil"/>
              <w:left w:val="nil"/>
              <w:bottom w:val="single" w:sz="4" w:space="0" w:color="000000"/>
              <w:right w:val="single" w:sz="4" w:space="0" w:color="000000"/>
            </w:tcBorders>
            <w:shd w:val="clear" w:color="auto" w:fill="auto"/>
            <w:noWrap/>
            <w:vAlign w:val="bottom"/>
            <w:hideMark/>
          </w:tcPr>
          <w:p w14:paraId="4B57D111" w14:textId="70947DB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C68AC" w14:textId="4D1050C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84CC0" w14:textId="2BE876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153,243.50 </w:t>
            </w:r>
          </w:p>
        </w:tc>
      </w:tr>
      <w:tr w:rsidR="00B349A1" w14:paraId="0411FDA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B689C48"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404AE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0" w:type="auto"/>
            <w:tcBorders>
              <w:top w:val="nil"/>
              <w:left w:val="nil"/>
              <w:bottom w:val="single" w:sz="4" w:space="0" w:color="000000"/>
              <w:right w:val="single" w:sz="4" w:space="0" w:color="000000"/>
            </w:tcBorders>
            <w:shd w:val="clear" w:color="auto" w:fill="auto"/>
            <w:noWrap/>
            <w:vAlign w:val="bottom"/>
            <w:hideMark/>
          </w:tcPr>
          <w:p w14:paraId="5886441A" w14:textId="3B5C71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31EF7E86" w14:textId="30E187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4BD5B5CB" w14:textId="2EC8F4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C01CA" w14:textId="0ADFF5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D8271" w14:textId="26DA73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748,229.32 </w:t>
            </w:r>
          </w:p>
        </w:tc>
      </w:tr>
      <w:tr w:rsidR="00B349A1" w14:paraId="23AEFFD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13C7F8E"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8F631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27D77BDD" w14:textId="39605E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592,363.80 </w:t>
            </w:r>
          </w:p>
        </w:tc>
        <w:tc>
          <w:tcPr>
            <w:tcW w:w="0" w:type="auto"/>
            <w:tcBorders>
              <w:top w:val="nil"/>
              <w:left w:val="nil"/>
              <w:bottom w:val="single" w:sz="4" w:space="0" w:color="000000"/>
              <w:right w:val="single" w:sz="4" w:space="0" w:color="000000"/>
            </w:tcBorders>
            <w:shd w:val="clear" w:color="auto" w:fill="auto"/>
            <w:noWrap/>
            <w:vAlign w:val="bottom"/>
            <w:hideMark/>
          </w:tcPr>
          <w:p w14:paraId="10B78303" w14:textId="7629DA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6B29C6A1" w14:textId="78358F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605B3" w14:textId="71BBEC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57D91" w14:textId="5DEDEF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1,548,002.80 </w:t>
            </w:r>
          </w:p>
        </w:tc>
      </w:tr>
      <w:tr w:rsidR="00B349A1" w14:paraId="172373A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999E9F"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F66E02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48B10577" w14:textId="209635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4A2B77E7" w14:textId="40583E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00A3B250" w14:textId="2CC969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C4EED" w14:textId="3EF9E5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CA5DA" w14:textId="3A6BD41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4,169,496.46 </w:t>
            </w:r>
          </w:p>
        </w:tc>
      </w:tr>
      <w:tr w:rsidR="00B349A1" w14:paraId="221D5AF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6197CFA"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5ADC677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0" w:type="auto"/>
            <w:tcBorders>
              <w:top w:val="nil"/>
              <w:left w:val="nil"/>
              <w:bottom w:val="single" w:sz="4" w:space="0" w:color="000000"/>
              <w:right w:val="single" w:sz="4" w:space="0" w:color="000000"/>
            </w:tcBorders>
            <w:shd w:val="clear" w:color="auto" w:fill="auto"/>
            <w:noWrap/>
            <w:vAlign w:val="bottom"/>
            <w:hideMark/>
          </w:tcPr>
          <w:p w14:paraId="54797E71" w14:textId="1E7184A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53F4A2D2" w14:textId="4D9337C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6B173019" w14:textId="1E5C7A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D18CE" w14:textId="354244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D7C10" w14:textId="5CBDADD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B349A1" w14:paraId="43B8818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B367D08"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4677F8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0" w:type="auto"/>
            <w:tcBorders>
              <w:top w:val="nil"/>
              <w:left w:val="nil"/>
              <w:bottom w:val="single" w:sz="4" w:space="0" w:color="000000"/>
              <w:right w:val="single" w:sz="4" w:space="0" w:color="000000"/>
            </w:tcBorders>
            <w:shd w:val="clear" w:color="auto" w:fill="auto"/>
            <w:noWrap/>
            <w:vAlign w:val="bottom"/>
            <w:hideMark/>
          </w:tcPr>
          <w:p w14:paraId="2195811E" w14:textId="6391B7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1,789,047.50 </w:t>
            </w:r>
          </w:p>
        </w:tc>
        <w:tc>
          <w:tcPr>
            <w:tcW w:w="0" w:type="auto"/>
            <w:tcBorders>
              <w:top w:val="nil"/>
              <w:left w:val="nil"/>
              <w:bottom w:val="single" w:sz="4" w:space="0" w:color="000000"/>
              <w:right w:val="single" w:sz="4" w:space="0" w:color="000000"/>
            </w:tcBorders>
            <w:shd w:val="clear" w:color="auto" w:fill="auto"/>
            <w:noWrap/>
            <w:vAlign w:val="bottom"/>
            <w:hideMark/>
          </w:tcPr>
          <w:p w14:paraId="7F873283" w14:textId="15334C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00A9CAE6" w14:textId="0377FF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97E0C" w14:textId="77663B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55773" w14:textId="34A192F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3,796,461.50 </w:t>
            </w:r>
          </w:p>
        </w:tc>
      </w:tr>
      <w:tr w:rsidR="00B349A1" w14:paraId="38B646EE"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84DD05B"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C3EE69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0" w:type="auto"/>
            <w:tcBorders>
              <w:top w:val="nil"/>
              <w:left w:val="nil"/>
              <w:bottom w:val="single" w:sz="4" w:space="0" w:color="000000"/>
              <w:right w:val="single" w:sz="4" w:space="0" w:color="000000"/>
            </w:tcBorders>
            <w:shd w:val="clear" w:color="auto" w:fill="auto"/>
            <w:noWrap/>
            <w:vAlign w:val="bottom"/>
            <w:hideMark/>
          </w:tcPr>
          <w:p w14:paraId="1421C751" w14:textId="0117C5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6EE81D67" w14:textId="0FA0B2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59BCF459" w14:textId="431EFA2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6E4F5" w14:textId="19D1D6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5ABA50B0" w14:textId="2F76268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1,630,566.90 </w:t>
            </w:r>
          </w:p>
        </w:tc>
      </w:tr>
      <w:tr w:rsidR="00B349A1" w14:paraId="11ED823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CBEDE1"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171AD4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0" w:type="auto"/>
            <w:tcBorders>
              <w:top w:val="nil"/>
              <w:left w:val="nil"/>
              <w:bottom w:val="single" w:sz="4" w:space="0" w:color="000000"/>
              <w:right w:val="single" w:sz="4" w:space="0" w:color="000000"/>
            </w:tcBorders>
            <w:shd w:val="clear" w:color="auto" w:fill="auto"/>
            <w:noWrap/>
            <w:vAlign w:val="bottom"/>
            <w:hideMark/>
          </w:tcPr>
          <w:p w14:paraId="01113CC9" w14:textId="0C17D8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0D55A325" w14:textId="3245CE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804,452.95 </w:t>
            </w:r>
          </w:p>
        </w:tc>
        <w:tc>
          <w:tcPr>
            <w:tcW w:w="0" w:type="auto"/>
            <w:tcBorders>
              <w:top w:val="nil"/>
              <w:left w:val="nil"/>
              <w:bottom w:val="single" w:sz="4" w:space="0" w:color="000000"/>
              <w:right w:val="single" w:sz="4" w:space="0" w:color="000000"/>
            </w:tcBorders>
            <w:shd w:val="clear" w:color="auto" w:fill="auto"/>
            <w:noWrap/>
            <w:vAlign w:val="bottom"/>
            <w:hideMark/>
          </w:tcPr>
          <w:p w14:paraId="2960834B" w14:textId="061BA37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98BF6" w14:textId="641F71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B5A8B" w14:textId="00C413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1,357,012.87 </w:t>
            </w:r>
          </w:p>
        </w:tc>
      </w:tr>
      <w:tr w:rsidR="00B349A1" w14:paraId="3B3C0B4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FA8DA88"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BD484D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0" w:type="auto"/>
            <w:tcBorders>
              <w:top w:val="nil"/>
              <w:left w:val="nil"/>
              <w:bottom w:val="single" w:sz="4" w:space="0" w:color="000000"/>
              <w:right w:val="single" w:sz="4" w:space="0" w:color="000000"/>
            </w:tcBorders>
            <w:shd w:val="clear" w:color="auto" w:fill="auto"/>
            <w:noWrap/>
            <w:vAlign w:val="bottom"/>
            <w:hideMark/>
          </w:tcPr>
          <w:p w14:paraId="52F952D2" w14:textId="238BC0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41EB21F9" w14:textId="0B2066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74832592" w14:textId="773182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54341" w14:textId="3E6A8CD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20024" w14:textId="0838214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1,495,492.88 </w:t>
            </w:r>
          </w:p>
        </w:tc>
      </w:tr>
      <w:tr w:rsidR="00B349A1" w14:paraId="46B1238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8A0827"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F6773B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0ECF327D" w14:textId="2907961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3DD09451" w14:textId="3459F40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05D6B608" w14:textId="7A5F23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1F2C7" w14:textId="359C75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9B73AA" w14:textId="339BFD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128,002.84 </w:t>
            </w:r>
          </w:p>
        </w:tc>
      </w:tr>
      <w:tr w:rsidR="00B349A1" w14:paraId="6B3D68A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4AC41DE"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F679CF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0" w:type="auto"/>
            <w:tcBorders>
              <w:top w:val="nil"/>
              <w:left w:val="nil"/>
              <w:bottom w:val="single" w:sz="4" w:space="0" w:color="000000"/>
              <w:right w:val="single" w:sz="4" w:space="0" w:color="000000"/>
            </w:tcBorders>
            <w:shd w:val="clear" w:color="auto" w:fill="auto"/>
            <w:noWrap/>
            <w:vAlign w:val="bottom"/>
            <w:hideMark/>
          </w:tcPr>
          <w:p w14:paraId="34FE90B8" w14:textId="5679746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2502B185" w14:textId="4E4A3AC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73610A83" w14:textId="442348E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D4391" w14:textId="2F4BE5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5F4CD" w14:textId="0950F2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B349A1" w14:paraId="512D11F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DE515E7"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886182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0" w:type="auto"/>
            <w:tcBorders>
              <w:top w:val="nil"/>
              <w:left w:val="nil"/>
              <w:bottom w:val="single" w:sz="4" w:space="0" w:color="000000"/>
              <w:right w:val="single" w:sz="4" w:space="0" w:color="000000"/>
            </w:tcBorders>
            <w:shd w:val="clear" w:color="auto" w:fill="auto"/>
            <w:noWrap/>
            <w:vAlign w:val="bottom"/>
            <w:hideMark/>
          </w:tcPr>
          <w:p w14:paraId="5B599D2F" w14:textId="55D894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17EFE812" w14:textId="0431A6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886,123.34 </w:t>
            </w:r>
          </w:p>
        </w:tc>
        <w:tc>
          <w:tcPr>
            <w:tcW w:w="0" w:type="auto"/>
            <w:tcBorders>
              <w:top w:val="nil"/>
              <w:left w:val="nil"/>
              <w:bottom w:val="single" w:sz="4" w:space="0" w:color="000000"/>
              <w:right w:val="single" w:sz="4" w:space="0" w:color="000000"/>
            </w:tcBorders>
            <w:shd w:val="clear" w:color="auto" w:fill="auto"/>
            <w:noWrap/>
            <w:vAlign w:val="bottom"/>
            <w:hideMark/>
          </w:tcPr>
          <w:p w14:paraId="69A6C5C4" w14:textId="27166A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DD821" w14:textId="3DCC447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9415B" w14:textId="330CAD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1,726,348.90 </w:t>
            </w:r>
          </w:p>
        </w:tc>
      </w:tr>
      <w:tr w:rsidR="00B349A1" w14:paraId="510D47B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916ABEF"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5CED80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0" w:type="auto"/>
            <w:tcBorders>
              <w:top w:val="nil"/>
              <w:left w:val="nil"/>
              <w:bottom w:val="single" w:sz="4" w:space="0" w:color="000000"/>
              <w:right w:val="single" w:sz="4" w:space="0" w:color="000000"/>
            </w:tcBorders>
            <w:shd w:val="clear" w:color="auto" w:fill="auto"/>
            <w:noWrap/>
            <w:vAlign w:val="bottom"/>
            <w:hideMark/>
          </w:tcPr>
          <w:p w14:paraId="6B433799" w14:textId="713057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76,247.70 </w:t>
            </w:r>
          </w:p>
        </w:tc>
        <w:tc>
          <w:tcPr>
            <w:tcW w:w="0" w:type="auto"/>
            <w:tcBorders>
              <w:top w:val="nil"/>
              <w:left w:val="nil"/>
              <w:bottom w:val="single" w:sz="4" w:space="0" w:color="000000"/>
              <w:right w:val="single" w:sz="4" w:space="0" w:color="000000"/>
            </w:tcBorders>
            <w:shd w:val="clear" w:color="auto" w:fill="auto"/>
            <w:noWrap/>
            <w:vAlign w:val="bottom"/>
            <w:hideMark/>
          </w:tcPr>
          <w:p w14:paraId="0CB8D05C" w14:textId="751A0B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291E22EE" w14:textId="5D12CD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EBF35" w14:textId="5C6F584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A1751" w14:textId="2FF3C5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1,707,131.34 </w:t>
            </w:r>
          </w:p>
        </w:tc>
      </w:tr>
      <w:tr w:rsidR="00B349A1" w14:paraId="023C300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84B6F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F6BA46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0" w:type="auto"/>
            <w:tcBorders>
              <w:top w:val="nil"/>
              <w:left w:val="nil"/>
              <w:bottom w:val="single" w:sz="4" w:space="0" w:color="000000"/>
              <w:right w:val="single" w:sz="4" w:space="0" w:color="000000"/>
            </w:tcBorders>
            <w:shd w:val="clear" w:color="auto" w:fill="auto"/>
            <w:noWrap/>
            <w:vAlign w:val="bottom"/>
            <w:hideMark/>
          </w:tcPr>
          <w:p w14:paraId="6F8FD81D" w14:textId="713D0F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7C62CDA9" w14:textId="22BF88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7578D9C8" w14:textId="75CE6FA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7C491" w14:textId="33C7C8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CD2B5" w14:textId="390D848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1,687,122.88 </w:t>
            </w:r>
          </w:p>
        </w:tc>
      </w:tr>
      <w:tr w:rsidR="00B349A1" w14:paraId="0450342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A0BB1A5"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AAE1C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6FA39FA6" w14:textId="646A3A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73308AC7" w14:textId="6C7997B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2848EEA7" w14:textId="0D6E2C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847F9" w14:textId="342C00A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DE3FD" w14:textId="7BE913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B349A1" w14:paraId="22E2B8F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3EDB4CE"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3E073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0" w:type="auto"/>
            <w:tcBorders>
              <w:top w:val="nil"/>
              <w:left w:val="nil"/>
              <w:bottom w:val="single" w:sz="4" w:space="0" w:color="000000"/>
              <w:right w:val="single" w:sz="4" w:space="0" w:color="000000"/>
            </w:tcBorders>
            <w:shd w:val="clear" w:color="auto" w:fill="auto"/>
            <w:noWrap/>
            <w:vAlign w:val="bottom"/>
            <w:hideMark/>
          </w:tcPr>
          <w:p w14:paraId="63A8CF81" w14:textId="5DF6FC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5E2D7CFA" w14:textId="1A5818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122058FE" w14:textId="461ED2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2B766" w14:textId="1920DB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2CDEC" w14:textId="710D1F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B349A1" w14:paraId="4EAACCC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EDEBA9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1A90B0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7D199D41" w14:textId="7DD4B8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5AB2B4FB" w14:textId="2864CDF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14D5F074" w14:textId="25CFAB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661DD" w14:textId="1B85950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53F50" w14:textId="6C2DF8D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766,938.00 </w:t>
            </w:r>
          </w:p>
        </w:tc>
      </w:tr>
      <w:tr w:rsidR="00B349A1" w14:paraId="0A05CBC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7F0401"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8C94AB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0D434836" w14:textId="19A323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69360646" w14:textId="5278D1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589B9048" w14:textId="7FC06C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62FB06BA" w14:textId="3193277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DEEFA" w14:textId="06D2AE4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B349A1" w14:paraId="1BB956F7"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B668A4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7D36D2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150E72B1" w14:textId="5D72A8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6652B2C3" w14:textId="1FD75E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157,914.00 </w:t>
            </w:r>
          </w:p>
        </w:tc>
        <w:tc>
          <w:tcPr>
            <w:tcW w:w="0" w:type="auto"/>
            <w:tcBorders>
              <w:top w:val="nil"/>
              <w:left w:val="nil"/>
              <w:bottom w:val="single" w:sz="4" w:space="0" w:color="000000"/>
              <w:right w:val="single" w:sz="4" w:space="0" w:color="000000"/>
            </w:tcBorders>
            <w:shd w:val="clear" w:color="auto" w:fill="auto"/>
            <w:noWrap/>
            <w:vAlign w:val="bottom"/>
            <w:hideMark/>
          </w:tcPr>
          <w:p w14:paraId="0DA0C11A" w14:textId="13435B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1CC940" w14:textId="613BA6D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18F0A" w14:textId="60995A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825,347.42 </w:t>
            </w:r>
          </w:p>
        </w:tc>
      </w:tr>
      <w:tr w:rsidR="00B349A1" w14:paraId="45F8A03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049FD8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18FD59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0" w:type="auto"/>
            <w:tcBorders>
              <w:top w:val="nil"/>
              <w:left w:val="nil"/>
              <w:bottom w:val="single" w:sz="4" w:space="0" w:color="000000"/>
              <w:right w:val="single" w:sz="4" w:space="0" w:color="000000"/>
            </w:tcBorders>
            <w:shd w:val="clear" w:color="auto" w:fill="auto"/>
            <w:noWrap/>
            <w:vAlign w:val="bottom"/>
            <w:hideMark/>
          </w:tcPr>
          <w:p w14:paraId="26011E5A" w14:textId="3DC0BD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13F63425" w14:textId="7C0E4C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673B33EC" w14:textId="03739C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3E5AF" w14:textId="74F5FE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F5B90" w14:textId="32022A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1,286,287.40 </w:t>
            </w:r>
          </w:p>
        </w:tc>
      </w:tr>
      <w:tr w:rsidR="00B349A1" w14:paraId="40CA857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E275663"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62A103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0" w:type="auto"/>
            <w:tcBorders>
              <w:top w:val="nil"/>
              <w:left w:val="nil"/>
              <w:bottom w:val="single" w:sz="4" w:space="0" w:color="000000"/>
              <w:right w:val="single" w:sz="4" w:space="0" w:color="000000"/>
            </w:tcBorders>
            <w:shd w:val="clear" w:color="auto" w:fill="auto"/>
            <w:noWrap/>
            <w:vAlign w:val="bottom"/>
            <w:hideMark/>
          </w:tcPr>
          <w:p w14:paraId="46BC2E4C" w14:textId="3797ED9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3C48F53F" w14:textId="1798F7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198,750.00 </w:t>
            </w:r>
          </w:p>
        </w:tc>
        <w:tc>
          <w:tcPr>
            <w:tcW w:w="0" w:type="auto"/>
            <w:tcBorders>
              <w:top w:val="nil"/>
              <w:left w:val="nil"/>
              <w:bottom w:val="single" w:sz="4" w:space="0" w:color="000000"/>
              <w:right w:val="single" w:sz="4" w:space="0" w:color="000000"/>
            </w:tcBorders>
            <w:shd w:val="clear" w:color="auto" w:fill="auto"/>
            <w:noWrap/>
            <w:vAlign w:val="bottom"/>
            <w:hideMark/>
          </w:tcPr>
          <w:p w14:paraId="55F55158" w14:textId="34A4F0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E868B" w14:textId="48868F3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BC59B6" w14:textId="615038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1,122,241.06 </w:t>
            </w:r>
          </w:p>
        </w:tc>
      </w:tr>
      <w:tr w:rsidR="00B349A1" w14:paraId="476195F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46E103A"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D71422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0" w:type="auto"/>
            <w:tcBorders>
              <w:top w:val="nil"/>
              <w:left w:val="nil"/>
              <w:bottom w:val="single" w:sz="4" w:space="0" w:color="000000"/>
              <w:right w:val="single" w:sz="4" w:space="0" w:color="000000"/>
            </w:tcBorders>
            <w:shd w:val="clear" w:color="auto" w:fill="auto"/>
            <w:noWrap/>
            <w:vAlign w:val="bottom"/>
            <w:hideMark/>
          </w:tcPr>
          <w:p w14:paraId="7D04D8FE" w14:textId="1E525F5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3E0572E6" w14:textId="123289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7215A74F" w14:textId="72E66B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08606" w14:textId="5A130C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265A0" w14:textId="0EE6F41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B349A1" w14:paraId="163F8C7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C34C0D"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04932F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0" w:type="auto"/>
            <w:tcBorders>
              <w:top w:val="nil"/>
              <w:left w:val="nil"/>
              <w:bottom w:val="single" w:sz="4" w:space="0" w:color="000000"/>
              <w:right w:val="single" w:sz="4" w:space="0" w:color="000000"/>
            </w:tcBorders>
            <w:shd w:val="clear" w:color="auto" w:fill="auto"/>
            <w:noWrap/>
            <w:vAlign w:val="bottom"/>
            <w:hideMark/>
          </w:tcPr>
          <w:p w14:paraId="0335EA75" w14:textId="1A564C7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4670361D" w14:textId="2B8543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59D8C570" w14:textId="0296DA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B2E6E" w14:textId="2457690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11C82" w14:textId="2FC2114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rsidR="00B349A1" w14:paraId="18C8AF1D"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FC2731"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0" w:type="auto"/>
            <w:tcBorders>
              <w:top w:val="nil"/>
              <w:left w:val="nil"/>
              <w:bottom w:val="single" w:sz="4" w:space="0" w:color="000000"/>
              <w:right w:val="single" w:sz="4" w:space="0" w:color="000000"/>
            </w:tcBorders>
            <w:shd w:val="clear" w:color="D8D8D8" w:fill="D8D8D8"/>
            <w:noWrap/>
            <w:vAlign w:val="bottom"/>
            <w:hideMark/>
          </w:tcPr>
          <w:p w14:paraId="4A784F9A" w14:textId="24AC931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3,794,662.16 </w:t>
            </w:r>
          </w:p>
        </w:tc>
        <w:tc>
          <w:tcPr>
            <w:tcW w:w="0" w:type="auto"/>
            <w:tcBorders>
              <w:top w:val="nil"/>
              <w:left w:val="nil"/>
              <w:bottom w:val="single" w:sz="4" w:space="0" w:color="000000"/>
              <w:right w:val="single" w:sz="4" w:space="0" w:color="000000"/>
            </w:tcBorders>
            <w:shd w:val="clear" w:color="D8D8D8" w:fill="D8D8D8"/>
            <w:noWrap/>
            <w:vAlign w:val="bottom"/>
            <w:hideMark/>
          </w:tcPr>
          <w:p w14:paraId="0492A7C2" w14:textId="566AA1E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9,675,138.00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3A64AB" w14:textId="44FE7D1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034A786" w14:textId="2C3E0E7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0B8A63" w14:textId="3BA329D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13,469,800.16 </w:t>
            </w:r>
          </w:p>
        </w:tc>
      </w:tr>
      <w:tr w:rsidR="00B349A1" w14:paraId="47F6EA9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5F2B962"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BBEDA3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0" w:type="auto"/>
            <w:tcBorders>
              <w:top w:val="nil"/>
              <w:left w:val="nil"/>
              <w:bottom w:val="single" w:sz="4" w:space="0" w:color="000000"/>
              <w:right w:val="single" w:sz="4" w:space="0" w:color="000000"/>
            </w:tcBorders>
            <w:shd w:val="clear" w:color="auto" w:fill="auto"/>
            <w:noWrap/>
            <w:vAlign w:val="bottom"/>
            <w:hideMark/>
          </w:tcPr>
          <w:p w14:paraId="53C736BE" w14:textId="7442B1B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1C8BF609" w14:textId="08E84AE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406A7709" w14:textId="0887BED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55DD9" w14:textId="24E202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E35E7" w14:textId="46153A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rsidR="00B349A1" w14:paraId="5EDB961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692462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499E87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6F78BE3A" w14:textId="6E6410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420,264.36 </w:t>
            </w:r>
          </w:p>
        </w:tc>
        <w:tc>
          <w:tcPr>
            <w:tcW w:w="0" w:type="auto"/>
            <w:tcBorders>
              <w:top w:val="nil"/>
              <w:left w:val="nil"/>
              <w:bottom w:val="single" w:sz="4" w:space="0" w:color="000000"/>
              <w:right w:val="single" w:sz="4" w:space="0" w:color="000000"/>
            </w:tcBorders>
            <w:shd w:val="clear" w:color="auto" w:fill="auto"/>
            <w:noWrap/>
            <w:vAlign w:val="bottom"/>
            <w:hideMark/>
          </w:tcPr>
          <w:p w14:paraId="0626A777" w14:textId="6EC297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F34564" w14:textId="1374DA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9D9E7" w14:textId="147464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9652F" w14:textId="06A2A13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2,310,264.36 </w:t>
            </w:r>
          </w:p>
        </w:tc>
      </w:tr>
      <w:tr w:rsidR="00B349A1" w14:paraId="01B5483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918C36C"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60DD76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4C0C9993" w14:textId="54E032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1A6C877A" w14:textId="508401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50961C73" w14:textId="3434462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E4C68" w14:textId="02826E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60972" w14:textId="5D16298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3,062,798.00 </w:t>
            </w:r>
          </w:p>
        </w:tc>
      </w:tr>
      <w:tr w:rsidR="00B349A1" w14:paraId="11D992C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29F10E3"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B5797D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0" w:type="auto"/>
            <w:tcBorders>
              <w:top w:val="nil"/>
              <w:left w:val="nil"/>
              <w:bottom w:val="single" w:sz="4" w:space="0" w:color="000000"/>
              <w:right w:val="single" w:sz="4" w:space="0" w:color="000000"/>
            </w:tcBorders>
            <w:shd w:val="clear" w:color="auto" w:fill="auto"/>
            <w:noWrap/>
            <w:vAlign w:val="bottom"/>
            <w:hideMark/>
          </w:tcPr>
          <w:p w14:paraId="7A6875CE" w14:textId="17D0E8F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215,964.00 </w:t>
            </w:r>
          </w:p>
        </w:tc>
        <w:tc>
          <w:tcPr>
            <w:tcW w:w="0" w:type="auto"/>
            <w:tcBorders>
              <w:top w:val="nil"/>
              <w:left w:val="nil"/>
              <w:bottom w:val="single" w:sz="4" w:space="0" w:color="000000"/>
              <w:right w:val="single" w:sz="4" w:space="0" w:color="000000"/>
            </w:tcBorders>
            <w:shd w:val="clear" w:color="auto" w:fill="auto"/>
            <w:noWrap/>
            <w:vAlign w:val="bottom"/>
            <w:hideMark/>
          </w:tcPr>
          <w:p w14:paraId="147C5F38" w14:textId="30634E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926,400.00 </w:t>
            </w:r>
          </w:p>
        </w:tc>
        <w:tc>
          <w:tcPr>
            <w:tcW w:w="0" w:type="auto"/>
            <w:tcBorders>
              <w:top w:val="nil"/>
              <w:left w:val="nil"/>
              <w:bottom w:val="single" w:sz="4" w:space="0" w:color="000000"/>
              <w:right w:val="single" w:sz="4" w:space="0" w:color="000000"/>
            </w:tcBorders>
            <w:shd w:val="clear" w:color="auto" w:fill="auto"/>
            <w:noWrap/>
            <w:vAlign w:val="bottom"/>
            <w:hideMark/>
          </w:tcPr>
          <w:p w14:paraId="025D92BB" w14:textId="3FDF08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2C9ED" w14:textId="30CDC4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97991" w14:textId="48FE87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1,142,364.00 </w:t>
            </w:r>
          </w:p>
        </w:tc>
      </w:tr>
      <w:tr w:rsidR="00B349A1" w14:paraId="4BC4EF5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E1CE9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BBF43F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439EE452" w14:textId="70303B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823,906.44 </w:t>
            </w:r>
          </w:p>
        </w:tc>
        <w:tc>
          <w:tcPr>
            <w:tcW w:w="0" w:type="auto"/>
            <w:tcBorders>
              <w:top w:val="nil"/>
              <w:left w:val="nil"/>
              <w:bottom w:val="single" w:sz="4" w:space="0" w:color="000000"/>
              <w:right w:val="single" w:sz="4" w:space="0" w:color="000000"/>
            </w:tcBorders>
            <w:shd w:val="clear" w:color="auto" w:fill="auto"/>
            <w:noWrap/>
            <w:vAlign w:val="bottom"/>
            <w:hideMark/>
          </w:tcPr>
          <w:p w14:paraId="41AA0138" w14:textId="47742E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1,480,320.00 </w:t>
            </w:r>
          </w:p>
        </w:tc>
        <w:tc>
          <w:tcPr>
            <w:tcW w:w="0" w:type="auto"/>
            <w:tcBorders>
              <w:top w:val="nil"/>
              <w:left w:val="nil"/>
              <w:bottom w:val="single" w:sz="4" w:space="0" w:color="000000"/>
              <w:right w:val="single" w:sz="4" w:space="0" w:color="000000"/>
            </w:tcBorders>
            <w:shd w:val="clear" w:color="auto" w:fill="auto"/>
            <w:noWrap/>
            <w:vAlign w:val="bottom"/>
            <w:hideMark/>
          </w:tcPr>
          <w:p w14:paraId="31FD9C9C" w14:textId="011D43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DC949" w14:textId="54C6E7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FF3B3" w14:textId="3F514C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2,304,226.44 </w:t>
            </w:r>
          </w:p>
        </w:tc>
      </w:tr>
      <w:tr w:rsidR="00B349A1" w14:paraId="3713972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D1FE514"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BA41AB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0" w:type="auto"/>
            <w:tcBorders>
              <w:top w:val="nil"/>
              <w:left w:val="nil"/>
              <w:bottom w:val="single" w:sz="4" w:space="0" w:color="000000"/>
              <w:right w:val="single" w:sz="4" w:space="0" w:color="000000"/>
            </w:tcBorders>
            <w:shd w:val="clear" w:color="auto" w:fill="auto"/>
            <w:noWrap/>
            <w:vAlign w:val="bottom"/>
            <w:hideMark/>
          </w:tcPr>
          <w:p w14:paraId="51A2A2C5" w14:textId="4798CE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674B3ECC" w14:textId="506010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 </w:t>
            </w:r>
          </w:p>
        </w:tc>
        <w:tc>
          <w:tcPr>
            <w:tcW w:w="0" w:type="auto"/>
            <w:tcBorders>
              <w:top w:val="nil"/>
              <w:left w:val="nil"/>
              <w:bottom w:val="single" w:sz="4" w:space="0" w:color="000000"/>
              <w:right w:val="single" w:sz="4" w:space="0" w:color="000000"/>
            </w:tcBorders>
            <w:shd w:val="clear" w:color="auto" w:fill="auto"/>
            <w:noWrap/>
            <w:vAlign w:val="bottom"/>
            <w:hideMark/>
          </w:tcPr>
          <w:p w14:paraId="4CB51324" w14:textId="00EB034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C2FA8" w14:textId="08C1683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D293B" w14:textId="1DB504F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306,475.20 </w:t>
            </w:r>
          </w:p>
        </w:tc>
      </w:tr>
      <w:tr w:rsidR="00B349A1" w14:paraId="3349187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9B4B8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AE2E8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023B9D68" w14:textId="79AE09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44124046" w14:textId="49C39F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0B389EB1" w14:textId="7BD407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CADF1" w14:textId="27FFF4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9AE86" w14:textId="34E2E7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1,971,423.00 </w:t>
            </w:r>
          </w:p>
        </w:tc>
      </w:tr>
      <w:tr w:rsidR="00B349A1" w14:paraId="7BD976B1"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3C08D0"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182AD1E8" w14:textId="6F0FC4E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14,810,702.66 </w:t>
            </w:r>
          </w:p>
        </w:tc>
        <w:tc>
          <w:tcPr>
            <w:tcW w:w="0" w:type="auto"/>
            <w:tcBorders>
              <w:top w:val="nil"/>
              <w:left w:val="nil"/>
              <w:bottom w:val="single" w:sz="4" w:space="0" w:color="000000"/>
              <w:right w:val="single" w:sz="4" w:space="0" w:color="000000"/>
            </w:tcBorders>
            <w:shd w:val="clear" w:color="D8D8D8" w:fill="D8D8D8"/>
            <w:noWrap/>
            <w:vAlign w:val="bottom"/>
            <w:hideMark/>
          </w:tcPr>
          <w:p w14:paraId="3DC3698E" w14:textId="5D24B94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65,686,201.00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0CB52FE0" w14:textId="79C0707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1DFA5C33" w14:textId="2AE0286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AFD05E" w14:textId="49C2E33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89,781,812.66 </w:t>
            </w:r>
          </w:p>
        </w:tc>
      </w:tr>
      <w:tr w:rsidR="00B349A1" w14:paraId="243D3C1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AB6E9E"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BBF893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0" w:type="auto"/>
            <w:tcBorders>
              <w:top w:val="nil"/>
              <w:left w:val="nil"/>
              <w:bottom w:val="single" w:sz="4" w:space="0" w:color="000000"/>
              <w:right w:val="single" w:sz="4" w:space="0" w:color="000000"/>
            </w:tcBorders>
            <w:shd w:val="clear" w:color="auto" w:fill="auto"/>
            <w:noWrap/>
            <w:vAlign w:val="bottom"/>
            <w:hideMark/>
          </w:tcPr>
          <w:p w14:paraId="6E004A23" w14:textId="760405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1C291947" w14:textId="56C748E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339,017.00 </w:t>
            </w:r>
          </w:p>
        </w:tc>
        <w:tc>
          <w:tcPr>
            <w:tcW w:w="0" w:type="auto"/>
            <w:tcBorders>
              <w:top w:val="nil"/>
              <w:left w:val="nil"/>
              <w:bottom w:val="single" w:sz="4" w:space="0" w:color="000000"/>
              <w:right w:val="single" w:sz="4" w:space="0" w:color="000000"/>
            </w:tcBorders>
            <w:shd w:val="clear" w:color="auto" w:fill="auto"/>
            <w:noWrap/>
            <w:vAlign w:val="bottom"/>
            <w:hideMark/>
          </w:tcPr>
          <w:p w14:paraId="6FBB764E" w14:textId="259159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6936A" w14:textId="16CC59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1ED66" w14:textId="6BBD169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546,004.54 </w:t>
            </w:r>
          </w:p>
        </w:tc>
      </w:tr>
      <w:tr w:rsidR="00B349A1" w14:paraId="406B303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C383179"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2CEE25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05CE3FAF" w14:textId="0F3AA4C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5,154,839.64 </w:t>
            </w:r>
          </w:p>
        </w:tc>
        <w:tc>
          <w:tcPr>
            <w:tcW w:w="0" w:type="auto"/>
            <w:tcBorders>
              <w:top w:val="nil"/>
              <w:left w:val="nil"/>
              <w:bottom w:val="single" w:sz="4" w:space="0" w:color="000000"/>
              <w:right w:val="single" w:sz="4" w:space="0" w:color="000000"/>
            </w:tcBorders>
            <w:shd w:val="clear" w:color="auto" w:fill="auto"/>
            <w:noWrap/>
            <w:vAlign w:val="bottom"/>
            <w:hideMark/>
          </w:tcPr>
          <w:p w14:paraId="546DDDD6" w14:textId="33F2E9B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15E43C9A" w14:textId="1291281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59BF6" w14:textId="43D912E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3C6D192A" w14:textId="79C60D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45,477,039.64 </w:t>
            </w:r>
          </w:p>
        </w:tc>
      </w:tr>
      <w:tr w:rsidR="00B349A1" w14:paraId="5CB02BB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B2533D3"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D4205F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0" w:type="auto"/>
            <w:tcBorders>
              <w:top w:val="nil"/>
              <w:left w:val="nil"/>
              <w:bottom w:val="single" w:sz="4" w:space="0" w:color="000000"/>
              <w:right w:val="single" w:sz="4" w:space="0" w:color="000000"/>
            </w:tcBorders>
            <w:shd w:val="clear" w:color="auto" w:fill="auto"/>
            <w:noWrap/>
            <w:vAlign w:val="bottom"/>
            <w:hideMark/>
          </w:tcPr>
          <w:p w14:paraId="38EA8B66" w14:textId="2E0344A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18F29F46" w14:textId="71E5B4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80,850.00 </w:t>
            </w:r>
          </w:p>
        </w:tc>
        <w:tc>
          <w:tcPr>
            <w:tcW w:w="0" w:type="auto"/>
            <w:tcBorders>
              <w:top w:val="nil"/>
              <w:left w:val="nil"/>
              <w:bottom w:val="single" w:sz="4" w:space="0" w:color="000000"/>
              <w:right w:val="single" w:sz="4" w:space="0" w:color="000000"/>
            </w:tcBorders>
            <w:shd w:val="clear" w:color="auto" w:fill="auto"/>
            <w:noWrap/>
            <w:vAlign w:val="bottom"/>
            <w:hideMark/>
          </w:tcPr>
          <w:p w14:paraId="2ED50464" w14:textId="30F1B2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64080" w14:textId="56CC55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555FB" w14:textId="7DFE37A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986,294.50 </w:t>
            </w:r>
          </w:p>
        </w:tc>
      </w:tr>
      <w:tr w:rsidR="00B349A1" w14:paraId="1E2761B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D8ADC48"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331A23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0" w:type="auto"/>
            <w:tcBorders>
              <w:top w:val="nil"/>
              <w:left w:val="nil"/>
              <w:bottom w:val="single" w:sz="4" w:space="0" w:color="000000"/>
              <w:right w:val="single" w:sz="4" w:space="0" w:color="000000"/>
            </w:tcBorders>
            <w:shd w:val="clear" w:color="auto" w:fill="auto"/>
            <w:noWrap/>
            <w:vAlign w:val="bottom"/>
            <w:hideMark/>
          </w:tcPr>
          <w:p w14:paraId="22287C09" w14:textId="10FD9D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062B2244" w14:textId="7162FF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3FCE4FA3" w14:textId="37A038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1FE3F" w14:textId="20C5F7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3B584" w14:textId="589DDA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B349A1" w14:paraId="3DB0994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DD993A"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B4C32C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0" w:type="auto"/>
            <w:tcBorders>
              <w:top w:val="nil"/>
              <w:left w:val="nil"/>
              <w:bottom w:val="single" w:sz="4" w:space="0" w:color="000000"/>
              <w:right w:val="single" w:sz="4" w:space="0" w:color="000000"/>
            </w:tcBorders>
            <w:shd w:val="clear" w:color="auto" w:fill="auto"/>
            <w:noWrap/>
            <w:vAlign w:val="bottom"/>
            <w:hideMark/>
          </w:tcPr>
          <w:p w14:paraId="75455EB9" w14:textId="7744182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014FDC44" w14:textId="2DCA09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6FC1D652" w14:textId="0163E39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7A47FBC7" w14:textId="36A161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3692ED91" w14:textId="30046C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B349A1" w14:paraId="76BA95C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AF5558B"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0DF8F0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4B7F286E" w14:textId="5A813E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188,929.70 </w:t>
            </w:r>
          </w:p>
        </w:tc>
        <w:tc>
          <w:tcPr>
            <w:tcW w:w="0" w:type="auto"/>
            <w:tcBorders>
              <w:top w:val="nil"/>
              <w:left w:val="nil"/>
              <w:bottom w:val="single" w:sz="4" w:space="0" w:color="000000"/>
              <w:right w:val="single" w:sz="4" w:space="0" w:color="000000"/>
            </w:tcBorders>
            <w:shd w:val="clear" w:color="auto" w:fill="auto"/>
            <w:noWrap/>
            <w:vAlign w:val="bottom"/>
            <w:hideMark/>
          </w:tcPr>
          <w:p w14:paraId="683EEDFB" w14:textId="486ECC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513CB736" w14:textId="2333C07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214D6437" w14:textId="6E00C2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310A6467" w14:textId="05200E9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4,225,467.70 </w:t>
            </w:r>
          </w:p>
        </w:tc>
      </w:tr>
      <w:tr w:rsidR="00B349A1" w14:paraId="724F5A5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F104B94"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F3062C7"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0" w:type="auto"/>
            <w:tcBorders>
              <w:top w:val="nil"/>
              <w:left w:val="nil"/>
              <w:bottom w:val="single" w:sz="4" w:space="0" w:color="000000"/>
              <w:right w:val="single" w:sz="4" w:space="0" w:color="000000"/>
            </w:tcBorders>
            <w:shd w:val="clear" w:color="auto" w:fill="auto"/>
            <w:noWrap/>
            <w:vAlign w:val="bottom"/>
            <w:hideMark/>
          </w:tcPr>
          <w:p w14:paraId="5E4A496D" w14:textId="13F311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62EFD255" w14:textId="4E34A97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564EAC3" w14:textId="079A39A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2B8EF330" w14:textId="7430CF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442B1" w14:textId="41BDC4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10,875,890.56 </w:t>
            </w:r>
          </w:p>
        </w:tc>
      </w:tr>
      <w:tr w:rsidR="00B349A1" w14:paraId="3CB0469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94A885C"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B5E24E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0" w:type="auto"/>
            <w:tcBorders>
              <w:top w:val="nil"/>
              <w:left w:val="nil"/>
              <w:bottom w:val="single" w:sz="4" w:space="0" w:color="000000"/>
              <w:right w:val="single" w:sz="4" w:space="0" w:color="000000"/>
            </w:tcBorders>
            <w:shd w:val="clear" w:color="auto" w:fill="auto"/>
            <w:noWrap/>
            <w:vAlign w:val="bottom"/>
            <w:hideMark/>
          </w:tcPr>
          <w:p w14:paraId="15B9EEC9" w14:textId="0B641AB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190A5217" w14:textId="7A15D90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3BFBF141" w14:textId="0FE1735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32D98" w14:textId="6A2030E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8F809" w14:textId="77F5CC4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5,555,632.58 </w:t>
            </w:r>
          </w:p>
        </w:tc>
      </w:tr>
      <w:tr w:rsidR="00B349A1" w14:paraId="233FC52B"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191CA9A"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116606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0" w:type="auto"/>
            <w:tcBorders>
              <w:top w:val="nil"/>
              <w:left w:val="nil"/>
              <w:bottom w:val="single" w:sz="4" w:space="0" w:color="000000"/>
              <w:right w:val="single" w:sz="4" w:space="0" w:color="000000"/>
            </w:tcBorders>
            <w:shd w:val="clear" w:color="auto" w:fill="auto"/>
            <w:noWrap/>
            <w:vAlign w:val="bottom"/>
            <w:hideMark/>
          </w:tcPr>
          <w:p w14:paraId="327DC6FB" w14:textId="6683166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1E476A6B" w14:textId="672923B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34CA5F8B" w14:textId="7E6D7DF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014B6" w14:textId="1E8C15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77351" w14:textId="2B730E7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B349A1" w14:paraId="0609A8F8"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07BB4D2"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4D4D0F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7360F35C" w14:textId="16D624A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2,843,260.86 </w:t>
            </w:r>
          </w:p>
        </w:tc>
        <w:tc>
          <w:tcPr>
            <w:tcW w:w="0" w:type="auto"/>
            <w:tcBorders>
              <w:top w:val="nil"/>
              <w:left w:val="nil"/>
              <w:bottom w:val="single" w:sz="4" w:space="0" w:color="000000"/>
              <w:right w:val="single" w:sz="4" w:space="0" w:color="000000"/>
            </w:tcBorders>
            <w:shd w:val="clear" w:color="auto" w:fill="auto"/>
            <w:noWrap/>
            <w:vAlign w:val="bottom"/>
            <w:hideMark/>
          </w:tcPr>
          <w:p w14:paraId="6964FEA4" w14:textId="6FB7D0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6289BAE8" w14:textId="17265D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4549C" w14:textId="497092C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EC7F3" w14:textId="094756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4,686,220.86 </w:t>
            </w:r>
          </w:p>
        </w:tc>
      </w:tr>
      <w:tr w:rsidR="00B349A1" w14:paraId="0374864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A3F6F4"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C45C5B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0" w:type="auto"/>
            <w:tcBorders>
              <w:top w:val="nil"/>
              <w:left w:val="nil"/>
              <w:bottom w:val="single" w:sz="4" w:space="0" w:color="000000"/>
              <w:right w:val="single" w:sz="4" w:space="0" w:color="000000"/>
            </w:tcBorders>
            <w:shd w:val="clear" w:color="auto" w:fill="auto"/>
            <w:noWrap/>
            <w:vAlign w:val="bottom"/>
            <w:hideMark/>
          </w:tcPr>
          <w:p w14:paraId="3BBE8D24" w14:textId="5E089F3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1839767F" w14:textId="38A2AD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6F83A67F" w14:textId="2FE17C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75777" w14:textId="7AB5B1F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3377D" w14:textId="282414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B349A1" w14:paraId="320C199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8506A20"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0040BA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264061E2" w14:textId="2EEE63C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0EF7EEE0" w14:textId="4DD58F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5893BDB2" w14:textId="6B5E93C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149F4" w14:textId="5C21847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EEBE1" w14:textId="70A7F1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B349A1" w14:paraId="353D262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53D88D9"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4B7B70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46F4C12F" w14:textId="4B7DE73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36A412D9" w14:textId="58B8BFD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4F73E274" w14:textId="2C3FE9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2BC34AE4" w14:textId="446E2D0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CE2FE" w14:textId="59D6F5A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6,939,221.00 </w:t>
            </w:r>
          </w:p>
        </w:tc>
      </w:tr>
      <w:tr w:rsidR="00B349A1" w14:paraId="55C707C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5ECA392"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24BDAE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0" w:type="auto"/>
            <w:tcBorders>
              <w:top w:val="nil"/>
              <w:left w:val="nil"/>
              <w:bottom w:val="single" w:sz="4" w:space="0" w:color="000000"/>
              <w:right w:val="single" w:sz="4" w:space="0" w:color="000000"/>
            </w:tcBorders>
            <w:shd w:val="clear" w:color="auto" w:fill="auto"/>
            <w:noWrap/>
            <w:vAlign w:val="bottom"/>
            <w:hideMark/>
          </w:tcPr>
          <w:p w14:paraId="13189E1E" w14:textId="00EF26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3276971A" w14:textId="51A5FC0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736,040.00 </w:t>
            </w:r>
          </w:p>
        </w:tc>
        <w:tc>
          <w:tcPr>
            <w:tcW w:w="0" w:type="auto"/>
            <w:tcBorders>
              <w:top w:val="nil"/>
              <w:left w:val="nil"/>
              <w:bottom w:val="single" w:sz="4" w:space="0" w:color="000000"/>
              <w:right w:val="single" w:sz="4" w:space="0" w:color="000000"/>
            </w:tcBorders>
            <w:shd w:val="clear" w:color="auto" w:fill="auto"/>
            <w:noWrap/>
            <w:vAlign w:val="bottom"/>
            <w:hideMark/>
          </w:tcPr>
          <w:p w14:paraId="0A8F8EC0" w14:textId="06753D4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4081C" w14:textId="73E1A56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7E207" w14:textId="0A170C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975,180.40 </w:t>
            </w:r>
          </w:p>
        </w:tc>
      </w:tr>
      <w:tr w:rsidR="00B349A1" w14:paraId="39BDA309"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831478"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72B526FE" w14:textId="4207121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7,269,811.17 </w:t>
            </w:r>
          </w:p>
        </w:tc>
        <w:tc>
          <w:tcPr>
            <w:tcW w:w="0" w:type="auto"/>
            <w:tcBorders>
              <w:top w:val="nil"/>
              <w:left w:val="nil"/>
              <w:bottom w:val="single" w:sz="4" w:space="0" w:color="000000"/>
              <w:right w:val="single" w:sz="4" w:space="0" w:color="000000"/>
            </w:tcBorders>
            <w:shd w:val="clear" w:color="D8D8D8" w:fill="D8D8D8"/>
            <w:noWrap/>
            <w:vAlign w:val="bottom"/>
            <w:hideMark/>
          </w:tcPr>
          <w:p w14:paraId="2AA5D197" w14:textId="5A9C59B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31,705,405.46 </w:t>
            </w:r>
          </w:p>
        </w:tc>
        <w:tc>
          <w:tcPr>
            <w:tcW w:w="0" w:type="auto"/>
            <w:tcBorders>
              <w:top w:val="nil"/>
              <w:left w:val="nil"/>
              <w:bottom w:val="single" w:sz="4" w:space="0" w:color="000000"/>
              <w:right w:val="single" w:sz="4" w:space="0" w:color="000000"/>
            </w:tcBorders>
            <w:shd w:val="clear" w:color="D8D8D8" w:fill="D8D8D8"/>
            <w:noWrap/>
            <w:vAlign w:val="bottom"/>
            <w:hideMark/>
          </w:tcPr>
          <w:p w14:paraId="36665650" w14:textId="313A2207"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0A0758" w14:textId="4C07C23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C86B00" w14:textId="3D30342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38,975,216.63 </w:t>
            </w:r>
          </w:p>
        </w:tc>
      </w:tr>
      <w:tr w:rsidR="00B349A1" w14:paraId="73180BD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B246769"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EA00A7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5CBFA4CB" w14:textId="4EE43B9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3F21E6EC" w14:textId="717DAD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12A4CA26" w14:textId="21107EA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BC22F" w14:textId="2E73EDC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56FA0" w14:textId="5435A9B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B349A1" w14:paraId="73378F5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C8B1237"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E46C36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0" w:type="auto"/>
            <w:tcBorders>
              <w:top w:val="nil"/>
              <w:left w:val="nil"/>
              <w:bottom w:val="single" w:sz="4" w:space="0" w:color="000000"/>
              <w:right w:val="single" w:sz="4" w:space="0" w:color="000000"/>
            </w:tcBorders>
            <w:shd w:val="clear" w:color="auto" w:fill="auto"/>
            <w:noWrap/>
            <w:vAlign w:val="bottom"/>
            <w:hideMark/>
          </w:tcPr>
          <w:p w14:paraId="7BC28D18" w14:textId="7F97F70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71ABD3B7" w14:textId="28CD0F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67E61960" w14:textId="23854B9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8687F" w14:textId="72BD7C1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D83D7" w14:textId="74CE82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8,607,200.00 </w:t>
            </w:r>
          </w:p>
        </w:tc>
      </w:tr>
      <w:tr w:rsidR="00B349A1" w14:paraId="580FC58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5821551"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A78A27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0" w:type="auto"/>
            <w:tcBorders>
              <w:top w:val="nil"/>
              <w:left w:val="nil"/>
              <w:bottom w:val="single" w:sz="4" w:space="0" w:color="000000"/>
              <w:right w:val="single" w:sz="4" w:space="0" w:color="000000"/>
            </w:tcBorders>
            <w:shd w:val="clear" w:color="auto" w:fill="auto"/>
            <w:noWrap/>
            <w:vAlign w:val="bottom"/>
            <w:hideMark/>
          </w:tcPr>
          <w:p w14:paraId="60FD6122" w14:textId="58ECD9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73842E24" w14:textId="3493B6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30EAFE49" w14:textId="1AFA93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9FCE1" w14:textId="5A93194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70CB8" w14:textId="12C3BD1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4,320,846.20 </w:t>
            </w:r>
          </w:p>
        </w:tc>
      </w:tr>
      <w:tr w:rsidR="00B349A1" w14:paraId="66E3D24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019F8AD"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F65F1D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74FCB693" w14:textId="2F0919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185,970.00 </w:t>
            </w:r>
          </w:p>
        </w:tc>
        <w:tc>
          <w:tcPr>
            <w:tcW w:w="0" w:type="auto"/>
            <w:tcBorders>
              <w:top w:val="nil"/>
              <w:left w:val="nil"/>
              <w:bottom w:val="single" w:sz="4" w:space="0" w:color="000000"/>
              <w:right w:val="single" w:sz="4" w:space="0" w:color="000000"/>
            </w:tcBorders>
            <w:shd w:val="clear" w:color="auto" w:fill="auto"/>
            <w:noWrap/>
            <w:vAlign w:val="bottom"/>
            <w:hideMark/>
          </w:tcPr>
          <w:p w14:paraId="1DF518F2" w14:textId="2DA64F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5ECAB2FC" w14:textId="4516229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15ACB" w14:textId="64A65CE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4F124" w14:textId="01694F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4,310,085.00 </w:t>
            </w:r>
          </w:p>
        </w:tc>
      </w:tr>
      <w:tr w:rsidR="00B349A1" w14:paraId="362E01E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D071D0D"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4F2501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0" w:type="auto"/>
            <w:tcBorders>
              <w:top w:val="nil"/>
              <w:left w:val="nil"/>
              <w:bottom w:val="single" w:sz="4" w:space="0" w:color="000000"/>
              <w:right w:val="single" w:sz="4" w:space="0" w:color="000000"/>
            </w:tcBorders>
            <w:shd w:val="clear" w:color="auto" w:fill="auto"/>
            <w:noWrap/>
            <w:vAlign w:val="bottom"/>
            <w:hideMark/>
          </w:tcPr>
          <w:p w14:paraId="7EF7706C" w14:textId="0E5AEF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75A0D8EA" w14:textId="39DEB29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36AE889D" w14:textId="2118115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BAF66" w14:textId="55E2A37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4B705" w14:textId="34AD040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B349A1" w14:paraId="1E2318A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E0CA309"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D7641D"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0" w:type="auto"/>
            <w:tcBorders>
              <w:top w:val="nil"/>
              <w:left w:val="nil"/>
              <w:bottom w:val="single" w:sz="4" w:space="0" w:color="000000"/>
              <w:right w:val="single" w:sz="4" w:space="0" w:color="000000"/>
            </w:tcBorders>
            <w:shd w:val="clear" w:color="auto" w:fill="auto"/>
            <w:noWrap/>
            <w:vAlign w:val="bottom"/>
            <w:hideMark/>
          </w:tcPr>
          <w:p w14:paraId="13289031" w14:textId="48E037B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1630719C" w14:textId="214EBF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5B831DED" w14:textId="6D142C8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FE609" w14:textId="7145F79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8D869" w14:textId="2B43DFE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B349A1" w14:paraId="2516542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43747BEE"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6C3301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0" w:type="auto"/>
            <w:tcBorders>
              <w:top w:val="nil"/>
              <w:left w:val="nil"/>
              <w:bottom w:val="single" w:sz="4" w:space="0" w:color="000000"/>
              <w:right w:val="single" w:sz="4" w:space="0" w:color="000000"/>
            </w:tcBorders>
            <w:shd w:val="clear" w:color="auto" w:fill="auto"/>
            <w:noWrap/>
            <w:vAlign w:val="bottom"/>
            <w:hideMark/>
          </w:tcPr>
          <w:p w14:paraId="69184834" w14:textId="58B2956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950,543.63 </w:t>
            </w:r>
          </w:p>
        </w:tc>
        <w:tc>
          <w:tcPr>
            <w:tcW w:w="0" w:type="auto"/>
            <w:tcBorders>
              <w:top w:val="nil"/>
              <w:left w:val="nil"/>
              <w:bottom w:val="single" w:sz="4" w:space="0" w:color="000000"/>
              <w:right w:val="single" w:sz="4" w:space="0" w:color="000000"/>
            </w:tcBorders>
            <w:shd w:val="clear" w:color="auto" w:fill="auto"/>
            <w:noWrap/>
            <w:vAlign w:val="bottom"/>
            <w:hideMark/>
          </w:tcPr>
          <w:p w14:paraId="6396E408" w14:textId="4F57B86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2EB6EB63" w14:textId="2D64FC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70FEB2" w14:textId="52D8B1C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7C251" w14:textId="5CD873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4,582,286.63 </w:t>
            </w:r>
          </w:p>
        </w:tc>
      </w:tr>
      <w:tr w:rsidR="00B349A1" w14:paraId="4640270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4A61A07"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341668B"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0" w:type="auto"/>
            <w:tcBorders>
              <w:top w:val="nil"/>
              <w:left w:val="nil"/>
              <w:bottom w:val="single" w:sz="4" w:space="0" w:color="000000"/>
              <w:right w:val="single" w:sz="4" w:space="0" w:color="000000"/>
            </w:tcBorders>
            <w:shd w:val="clear" w:color="auto" w:fill="auto"/>
            <w:noWrap/>
            <w:vAlign w:val="bottom"/>
            <w:hideMark/>
          </w:tcPr>
          <w:p w14:paraId="0F07C0D6" w14:textId="2F8778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377D7928" w14:textId="154760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639DBBD6" w14:textId="11B63A8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BE572" w14:textId="70E8FCD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E250C" w14:textId="71D91D3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B349A1" w14:paraId="0BD256CA"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62555EA"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015DB1D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0" w:type="auto"/>
            <w:tcBorders>
              <w:top w:val="nil"/>
              <w:left w:val="nil"/>
              <w:bottom w:val="single" w:sz="4" w:space="0" w:color="000000"/>
              <w:right w:val="single" w:sz="4" w:space="0" w:color="000000"/>
            </w:tcBorders>
            <w:shd w:val="clear" w:color="auto" w:fill="auto"/>
            <w:noWrap/>
            <w:vAlign w:val="bottom"/>
            <w:hideMark/>
          </w:tcPr>
          <w:p w14:paraId="027CA262" w14:textId="4352133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818,908.00 </w:t>
            </w:r>
          </w:p>
        </w:tc>
        <w:tc>
          <w:tcPr>
            <w:tcW w:w="0" w:type="auto"/>
            <w:tcBorders>
              <w:top w:val="nil"/>
              <w:left w:val="nil"/>
              <w:bottom w:val="single" w:sz="4" w:space="0" w:color="000000"/>
              <w:right w:val="single" w:sz="4" w:space="0" w:color="000000"/>
            </w:tcBorders>
            <w:shd w:val="clear" w:color="auto" w:fill="auto"/>
            <w:noWrap/>
            <w:vAlign w:val="bottom"/>
            <w:hideMark/>
          </w:tcPr>
          <w:p w14:paraId="026E4733" w14:textId="605DB50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1,170,942.96 </w:t>
            </w:r>
          </w:p>
        </w:tc>
        <w:tc>
          <w:tcPr>
            <w:tcW w:w="0" w:type="auto"/>
            <w:tcBorders>
              <w:top w:val="nil"/>
              <w:left w:val="nil"/>
              <w:bottom w:val="single" w:sz="4" w:space="0" w:color="000000"/>
              <w:right w:val="single" w:sz="4" w:space="0" w:color="000000"/>
            </w:tcBorders>
            <w:shd w:val="clear" w:color="auto" w:fill="auto"/>
            <w:noWrap/>
            <w:vAlign w:val="bottom"/>
            <w:hideMark/>
          </w:tcPr>
          <w:p w14:paraId="5BAE13FA" w14:textId="1D38C42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141F9" w14:textId="3BB3AD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CBA43" w14:textId="12D4F5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1,989,850.96 </w:t>
            </w:r>
          </w:p>
        </w:tc>
      </w:tr>
      <w:tr w:rsidR="00B349A1" w14:paraId="390FCA24"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F582A93"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465FCC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27A0358B" w14:textId="3D12E924"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4832CCA5" w14:textId="39F7A2B9"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5FE1A3CA" w14:textId="6A6F5FEC"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557205" w14:textId="3FC82E0F"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040A66" w14:textId="453FA29E"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B349A1" w14:paraId="771AA670"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DCA8DD0"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EAF2A05"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0" w:type="auto"/>
            <w:tcBorders>
              <w:top w:val="nil"/>
              <w:left w:val="nil"/>
              <w:bottom w:val="single" w:sz="4" w:space="0" w:color="000000"/>
              <w:right w:val="single" w:sz="4" w:space="0" w:color="000000"/>
            </w:tcBorders>
            <w:shd w:val="clear" w:color="auto" w:fill="auto"/>
            <w:noWrap/>
            <w:vAlign w:val="bottom"/>
            <w:hideMark/>
          </w:tcPr>
          <w:p w14:paraId="30EBEA45" w14:textId="47810F1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6587147C" w14:textId="778F30F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0A29B477" w14:textId="62E7C2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CDD6B" w14:textId="73B1B6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747D0" w14:textId="3CD1E1A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B349A1" w14:paraId="6B5739E5"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701983"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6B8F961F" w14:textId="5F6571E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8,180,185.33 </w:t>
            </w:r>
          </w:p>
        </w:tc>
        <w:tc>
          <w:tcPr>
            <w:tcW w:w="0" w:type="auto"/>
            <w:tcBorders>
              <w:top w:val="nil"/>
              <w:left w:val="nil"/>
              <w:bottom w:val="single" w:sz="4" w:space="0" w:color="000000"/>
              <w:right w:val="single" w:sz="4" w:space="0" w:color="000000"/>
            </w:tcBorders>
            <w:shd w:val="clear" w:color="D8D8D8" w:fill="D8D8D8"/>
            <w:noWrap/>
            <w:vAlign w:val="bottom"/>
            <w:hideMark/>
          </w:tcPr>
          <w:p w14:paraId="7E7F13CD" w14:textId="56913286"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6C279914" w14:textId="4DB922E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288CFA" w14:textId="783D410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B51E47" w14:textId="5867718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20,811,882.12 </w:t>
            </w:r>
          </w:p>
        </w:tc>
      </w:tr>
      <w:tr w:rsidR="00B349A1" w14:paraId="6657E01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C54F79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2A9FC0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0" w:type="auto"/>
            <w:tcBorders>
              <w:top w:val="nil"/>
              <w:left w:val="nil"/>
              <w:bottom w:val="single" w:sz="4" w:space="0" w:color="000000"/>
              <w:right w:val="single" w:sz="4" w:space="0" w:color="000000"/>
            </w:tcBorders>
            <w:shd w:val="clear" w:color="auto" w:fill="auto"/>
            <w:noWrap/>
            <w:vAlign w:val="bottom"/>
            <w:hideMark/>
          </w:tcPr>
          <w:p w14:paraId="3E371CB2" w14:textId="19945B6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185,635.32 </w:t>
            </w:r>
          </w:p>
        </w:tc>
        <w:tc>
          <w:tcPr>
            <w:tcW w:w="0" w:type="auto"/>
            <w:tcBorders>
              <w:top w:val="nil"/>
              <w:left w:val="nil"/>
              <w:bottom w:val="single" w:sz="4" w:space="0" w:color="000000"/>
              <w:right w:val="single" w:sz="4" w:space="0" w:color="000000"/>
            </w:tcBorders>
            <w:shd w:val="clear" w:color="auto" w:fill="auto"/>
            <w:noWrap/>
            <w:vAlign w:val="bottom"/>
            <w:hideMark/>
          </w:tcPr>
          <w:p w14:paraId="6354A550" w14:textId="4CDAFDE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4156E74C" w14:textId="4CE568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42467" w14:textId="0852144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55C6E" w14:textId="74004DF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1,405,212.83 </w:t>
            </w:r>
          </w:p>
        </w:tc>
      </w:tr>
      <w:tr w:rsidR="00B349A1" w14:paraId="7FEC94D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3BF2E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AE22BA9"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0" w:type="auto"/>
            <w:tcBorders>
              <w:top w:val="nil"/>
              <w:left w:val="nil"/>
              <w:bottom w:val="single" w:sz="4" w:space="0" w:color="000000"/>
              <w:right w:val="single" w:sz="4" w:space="0" w:color="000000"/>
            </w:tcBorders>
            <w:shd w:val="clear" w:color="auto" w:fill="auto"/>
            <w:noWrap/>
            <w:vAlign w:val="bottom"/>
            <w:hideMark/>
          </w:tcPr>
          <w:p w14:paraId="71B1BE85" w14:textId="779B8AD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4AE6E323" w14:textId="6B57B57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16A48212" w14:textId="7C9B5E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EA389" w14:textId="27D3A52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4A50B" w14:textId="30F1D53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B349A1" w14:paraId="46F8DB6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2183536"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BE1861"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0" w:type="auto"/>
            <w:tcBorders>
              <w:top w:val="nil"/>
              <w:left w:val="nil"/>
              <w:bottom w:val="single" w:sz="4" w:space="0" w:color="000000"/>
              <w:right w:val="single" w:sz="4" w:space="0" w:color="000000"/>
            </w:tcBorders>
            <w:shd w:val="clear" w:color="auto" w:fill="auto"/>
            <w:noWrap/>
            <w:vAlign w:val="bottom"/>
            <w:hideMark/>
          </w:tcPr>
          <w:p w14:paraId="48BA312E" w14:textId="2DCF922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29FD99CA" w14:textId="311D453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01019954" w14:textId="41E7491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3CECF" w14:textId="5C7410B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1A3E1" w14:textId="46C90F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B349A1" w14:paraId="044718C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40526FA"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75" w:type="dxa"/>
            <w:tcBorders>
              <w:top w:val="nil"/>
              <w:left w:val="nil"/>
              <w:bottom w:val="single" w:sz="4" w:space="0" w:color="000000"/>
              <w:right w:val="single" w:sz="4" w:space="0" w:color="000000"/>
            </w:tcBorders>
            <w:shd w:val="clear" w:color="auto" w:fill="auto"/>
            <w:vAlign w:val="center"/>
            <w:hideMark/>
          </w:tcPr>
          <w:p w14:paraId="64B51FA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0" w:type="auto"/>
            <w:tcBorders>
              <w:top w:val="nil"/>
              <w:left w:val="nil"/>
              <w:bottom w:val="single" w:sz="4" w:space="0" w:color="000000"/>
              <w:right w:val="single" w:sz="4" w:space="0" w:color="000000"/>
            </w:tcBorders>
            <w:shd w:val="clear" w:color="auto" w:fill="auto"/>
            <w:noWrap/>
            <w:vAlign w:val="bottom"/>
            <w:hideMark/>
          </w:tcPr>
          <w:p w14:paraId="138B6963" w14:textId="710100E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1,728,628.96 </w:t>
            </w:r>
          </w:p>
        </w:tc>
        <w:tc>
          <w:tcPr>
            <w:tcW w:w="0" w:type="auto"/>
            <w:tcBorders>
              <w:top w:val="nil"/>
              <w:left w:val="nil"/>
              <w:bottom w:val="single" w:sz="4" w:space="0" w:color="000000"/>
              <w:right w:val="single" w:sz="4" w:space="0" w:color="000000"/>
            </w:tcBorders>
            <w:shd w:val="clear" w:color="auto" w:fill="auto"/>
            <w:noWrap/>
            <w:vAlign w:val="bottom"/>
            <w:hideMark/>
          </w:tcPr>
          <w:p w14:paraId="6656C524" w14:textId="75A2E9E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29D5EF8A" w14:textId="2D444D2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34579" w14:textId="1A287F8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CD940" w14:textId="3E11F99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3,032,728.96 </w:t>
            </w:r>
          </w:p>
        </w:tc>
      </w:tr>
      <w:tr w:rsidR="00B349A1" w14:paraId="5C160492"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368DA045"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24A5014"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0" w:type="auto"/>
            <w:tcBorders>
              <w:top w:val="nil"/>
              <w:left w:val="nil"/>
              <w:bottom w:val="single" w:sz="4" w:space="0" w:color="000000"/>
              <w:right w:val="single" w:sz="4" w:space="0" w:color="000000"/>
            </w:tcBorders>
            <w:shd w:val="clear" w:color="auto" w:fill="auto"/>
            <w:noWrap/>
            <w:vAlign w:val="bottom"/>
            <w:hideMark/>
          </w:tcPr>
          <w:p w14:paraId="27EF0761" w14:textId="0AFE8E0F"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17FACE4F" w14:textId="6431CA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0BC97DC6" w14:textId="3E9400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ADCEF" w14:textId="1CDA8E6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AAC05" w14:textId="7E5982D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B349A1" w14:paraId="26DF792D"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3BA3D3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ACA46B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0" w:type="auto"/>
            <w:tcBorders>
              <w:top w:val="nil"/>
              <w:left w:val="nil"/>
              <w:bottom w:val="single" w:sz="4" w:space="0" w:color="000000"/>
              <w:right w:val="single" w:sz="4" w:space="0" w:color="000000"/>
            </w:tcBorders>
            <w:shd w:val="clear" w:color="auto" w:fill="auto"/>
            <w:noWrap/>
            <w:vAlign w:val="bottom"/>
            <w:hideMark/>
          </w:tcPr>
          <w:p w14:paraId="2D0779A7" w14:textId="1BD2DD7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12D2C4BA" w14:textId="7EC3540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3AD1CADE" w14:textId="59F1B53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08270" w14:textId="110A5D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8C9B9" w14:textId="79680F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B349A1" w14:paraId="23A08F2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6388B50"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22455F58"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0" w:type="auto"/>
            <w:tcBorders>
              <w:top w:val="nil"/>
              <w:left w:val="nil"/>
              <w:bottom w:val="single" w:sz="4" w:space="0" w:color="000000"/>
              <w:right w:val="single" w:sz="4" w:space="0" w:color="000000"/>
            </w:tcBorders>
            <w:shd w:val="clear" w:color="auto" w:fill="auto"/>
            <w:noWrap/>
            <w:vAlign w:val="bottom"/>
            <w:hideMark/>
          </w:tcPr>
          <w:p w14:paraId="5A67804B" w14:textId="1C6F24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1,197,396.00 </w:t>
            </w:r>
          </w:p>
        </w:tc>
        <w:tc>
          <w:tcPr>
            <w:tcW w:w="0" w:type="auto"/>
            <w:tcBorders>
              <w:top w:val="nil"/>
              <w:left w:val="nil"/>
              <w:bottom w:val="single" w:sz="4" w:space="0" w:color="000000"/>
              <w:right w:val="single" w:sz="4" w:space="0" w:color="000000"/>
            </w:tcBorders>
            <w:shd w:val="clear" w:color="auto" w:fill="auto"/>
            <w:noWrap/>
            <w:vAlign w:val="bottom"/>
            <w:hideMark/>
          </w:tcPr>
          <w:p w14:paraId="4FB1A878" w14:textId="2FA687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6D98DAA8" w14:textId="0D47905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961C9" w14:textId="6BDC782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90E26" w14:textId="6EF0985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2,445,570.00 </w:t>
            </w:r>
          </w:p>
        </w:tc>
      </w:tr>
      <w:tr w:rsidR="00B349A1" w14:paraId="78755705"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1A0088E" w14:textId="77777777" w:rsidR="00B349A1" w:rsidRDefault="00B349A1" w:rsidP="00B349A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3751D6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4EF6E9BD" w14:textId="31F5809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1,555,899.61 </w:t>
            </w:r>
          </w:p>
        </w:tc>
        <w:tc>
          <w:tcPr>
            <w:tcW w:w="0" w:type="auto"/>
            <w:tcBorders>
              <w:top w:val="nil"/>
              <w:left w:val="nil"/>
              <w:bottom w:val="single" w:sz="4" w:space="0" w:color="000000"/>
              <w:right w:val="single" w:sz="4" w:space="0" w:color="000000"/>
            </w:tcBorders>
            <w:shd w:val="clear" w:color="auto" w:fill="auto"/>
            <w:noWrap/>
            <w:vAlign w:val="bottom"/>
            <w:hideMark/>
          </w:tcPr>
          <w:p w14:paraId="7171DD43" w14:textId="58F7836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384238DE" w14:textId="5A1CEFD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C7B48" w14:textId="0EB33A3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262CF" w14:textId="797C382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6,187,351.69 </w:t>
            </w:r>
          </w:p>
        </w:tc>
      </w:tr>
      <w:tr w:rsidR="00B349A1" w14:paraId="7D208622"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984105"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14032D5E" w14:textId="6953695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3,621,552.70 </w:t>
            </w:r>
          </w:p>
        </w:tc>
        <w:tc>
          <w:tcPr>
            <w:tcW w:w="0" w:type="auto"/>
            <w:tcBorders>
              <w:top w:val="nil"/>
              <w:left w:val="nil"/>
              <w:bottom w:val="single" w:sz="4" w:space="0" w:color="000000"/>
              <w:right w:val="single" w:sz="4" w:space="0" w:color="000000"/>
            </w:tcBorders>
            <w:shd w:val="clear" w:color="D8D8D8" w:fill="D8D8D8"/>
            <w:noWrap/>
            <w:vAlign w:val="bottom"/>
            <w:hideMark/>
          </w:tcPr>
          <w:p w14:paraId="58F02CBD" w14:textId="72F5FD4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10F13457" w14:textId="4102CB64"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71B3BE" w14:textId="6B262171"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093418" w14:textId="78FDB80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7,819,608.70 </w:t>
            </w:r>
          </w:p>
        </w:tc>
      </w:tr>
      <w:tr w:rsidR="00B349A1" w14:paraId="50C2F82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3C6CBA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C7F7E8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0" w:type="auto"/>
            <w:tcBorders>
              <w:top w:val="nil"/>
              <w:left w:val="nil"/>
              <w:bottom w:val="single" w:sz="4" w:space="0" w:color="000000"/>
              <w:right w:val="single" w:sz="4" w:space="0" w:color="000000"/>
            </w:tcBorders>
            <w:shd w:val="clear" w:color="auto" w:fill="auto"/>
            <w:noWrap/>
            <w:vAlign w:val="bottom"/>
            <w:hideMark/>
          </w:tcPr>
          <w:p w14:paraId="222648CE" w14:textId="19945E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31C3C40E" w14:textId="7B16EF5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3E450FEC" w14:textId="448812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0AB78" w14:textId="4060580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F1986" w14:textId="5516822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rsidR="00B349A1" w14:paraId="2409120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2B5EAA5"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77F7A1E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0" w:type="auto"/>
            <w:tcBorders>
              <w:top w:val="nil"/>
              <w:left w:val="nil"/>
              <w:bottom w:val="single" w:sz="4" w:space="0" w:color="000000"/>
              <w:right w:val="single" w:sz="4" w:space="0" w:color="000000"/>
            </w:tcBorders>
            <w:shd w:val="clear" w:color="auto" w:fill="auto"/>
            <w:noWrap/>
            <w:vAlign w:val="bottom"/>
            <w:hideMark/>
          </w:tcPr>
          <w:p w14:paraId="720B9660" w14:textId="2EA8915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93,640.92 </w:t>
            </w:r>
          </w:p>
        </w:tc>
        <w:tc>
          <w:tcPr>
            <w:tcW w:w="0" w:type="auto"/>
            <w:tcBorders>
              <w:top w:val="nil"/>
              <w:left w:val="nil"/>
              <w:bottom w:val="single" w:sz="4" w:space="0" w:color="000000"/>
              <w:right w:val="single" w:sz="4" w:space="0" w:color="000000"/>
            </w:tcBorders>
            <w:shd w:val="clear" w:color="auto" w:fill="auto"/>
            <w:noWrap/>
            <w:vAlign w:val="bottom"/>
            <w:hideMark/>
          </w:tcPr>
          <w:p w14:paraId="4194D131" w14:textId="0CA30F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052A296F" w14:textId="7F574C4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438A1" w14:textId="5189889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D3FE6" w14:textId="07A1CA3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274,240.92 </w:t>
            </w:r>
          </w:p>
        </w:tc>
      </w:tr>
      <w:tr w:rsidR="00B349A1" w14:paraId="1F9CAA7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B0473BA"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44D8655C"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0" w:type="auto"/>
            <w:tcBorders>
              <w:top w:val="nil"/>
              <w:left w:val="nil"/>
              <w:bottom w:val="single" w:sz="4" w:space="0" w:color="000000"/>
              <w:right w:val="single" w:sz="4" w:space="0" w:color="000000"/>
            </w:tcBorders>
            <w:shd w:val="clear" w:color="auto" w:fill="auto"/>
            <w:noWrap/>
            <w:vAlign w:val="bottom"/>
            <w:hideMark/>
          </w:tcPr>
          <w:p w14:paraId="3CB55C81" w14:textId="2E9F358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14AA91CA" w14:textId="7321AB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6EA7AC73" w14:textId="565EC04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FAF37" w14:textId="546E790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19922" w14:textId="1E8DE1C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rsidR="00B349A1" w14:paraId="40411E3C"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584517B5"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DAB7196"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0" w:type="auto"/>
            <w:tcBorders>
              <w:top w:val="nil"/>
              <w:left w:val="nil"/>
              <w:bottom w:val="single" w:sz="4" w:space="0" w:color="000000"/>
              <w:right w:val="single" w:sz="4" w:space="0" w:color="000000"/>
            </w:tcBorders>
            <w:shd w:val="clear" w:color="auto" w:fill="auto"/>
            <w:noWrap/>
            <w:vAlign w:val="bottom"/>
            <w:hideMark/>
          </w:tcPr>
          <w:p w14:paraId="65318AD7" w14:textId="1AF8E5C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38A843FB" w14:textId="09AAFB83"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2A44C0E9" w14:textId="5371B07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9847C" w14:textId="1636508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C5AB8" w14:textId="6C3A56B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B349A1" w14:paraId="128C55B3"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1D31B20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6875BEF"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0" w:type="auto"/>
            <w:tcBorders>
              <w:top w:val="nil"/>
              <w:left w:val="nil"/>
              <w:bottom w:val="single" w:sz="4" w:space="0" w:color="000000"/>
              <w:right w:val="single" w:sz="4" w:space="0" w:color="000000"/>
            </w:tcBorders>
            <w:shd w:val="clear" w:color="auto" w:fill="auto"/>
            <w:noWrap/>
            <w:vAlign w:val="bottom"/>
            <w:hideMark/>
          </w:tcPr>
          <w:p w14:paraId="61DEABCD" w14:textId="6EB8E0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3671B85B" w14:textId="0A71E1B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A4F94" w14:textId="553CD53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BB668" w14:textId="1C481EE1"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1A539" w14:textId="148824F8"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B349A1" w14:paraId="736E7C01"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CC06D46"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D2CE793"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0" w:type="auto"/>
            <w:tcBorders>
              <w:top w:val="nil"/>
              <w:left w:val="nil"/>
              <w:bottom w:val="single" w:sz="4" w:space="0" w:color="000000"/>
              <w:right w:val="single" w:sz="4" w:space="0" w:color="000000"/>
            </w:tcBorders>
            <w:shd w:val="clear" w:color="auto" w:fill="auto"/>
            <w:noWrap/>
            <w:vAlign w:val="bottom"/>
            <w:hideMark/>
          </w:tcPr>
          <w:p w14:paraId="6EBCE7BD" w14:textId="37B6F15A"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601328E2" w14:textId="3887F7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5A143D3E" w14:textId="538804C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E56E1" w14:textId="0A299C55"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7CA08" w14:textId="1162CAE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rsidR="00B349A1" w14:paraId="5F52E1B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7098302A"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197CBA90"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0" w:type="auto"/>
            <w:tcBorders>
              <w:top w:val="nil"/>
              <w:left w:val="nil"/>
              <w:bottom w:val="single" w:sz="4" w:space="0" w:color="000000"/>
              <w:right w:val="single" w:sz="4" w:space="0" w:color="000000"/>
            </w:tcBorders>
            <w:shd w:val="clear" w:color="auto" w:fill="auto"/>
            <w:noWrap/>
            <w:vAlign w:val="bottom"/>
            <w:hideMark/>
          </w:tcPr>
          <w:p w14:paraId="610DF12A" w14:textId="6C821962"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6EE9C3B4" w14:textId="185B54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1905BC5D" w14:textId="72C9D21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80BE3" w14:textId="78BED7F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CBD9D" w14:textId="3E9E71F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B349A1" w14:paraId="7DF7D6A9"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09A9ED5F"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5703F85A"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0" w:type="auto"/>
            <w:tcBorders>
              <w:top w:val="nil"/>
              <w:left w:val="nil"/>
              <w:bottom w:val="single" w:sz="4" w:space="0" w:color="000000"/>
              <w:right w:val="single" w:sz="4" w:space="0" w:color="000000"/>
            </w:tcBorders>
            <w:shd w:val="clear" w:color="auto" w:fill="auto"/>
            <w:noWrap/>
            <w:vAlign w:val="bottom"/>
            <w:hideMark/>
          </w:tcPr>
          <w:p w14:paraId="4E5B804B" w14:textId="59898C8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275590CB" w14:textId="5C0232A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18A08388" w14:textId="0D0C21DD"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2AC54" w14:textId="69A7D2F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A0DFF" w14:textId="6198783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rsidR="00B349A1" w14:paraId="104BD3A6"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27F3084F" w14:textId="7777777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31927C5E"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0" w:type="auto"/>
            <w:tcBorders>
              <w:top w:val="nil"/>
              <w:left w:val="nil"/>
              <w:bottom w:val="single" w:sz="4" w:space="0" w:color="000000"/>
              <w:right w:val="single" w:sz="4" w:space="0" w:color="000000"/>
            </w:tcBorders>
            <w:shd w:val="clear" w:color="auto" w:fill="auto"/>
            <w:noWrap/>
            <w:vAlign w:val="bottom"/>
            <w:hideMark/>
          </w:tcPr>
          <w:p w14:paraId="5BB9E86E" w14:textId="209858D0"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0616AC57" w14:textId="67AF384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EDE3A0F" w14:textId="14AB666E"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60A9F" w14:textId="1F5712B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23FF1" w14:textId="1C54B419"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603,230.56 </w:t>
            </w:r>
          </w:p>
        </w:tc>
      </w:tr>
      <w:tr w:rsidR="00B349A1" w14:paraId="5954724A"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034BA4"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41799F3B" w14:textId="08EFDFE8"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1DE6D4D" w14:textId="3A1A086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D141F20" w14:textId="3A575DA9"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7FB0E15" w14:textId="2F3AB5BF"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557EE0E" w14:textId="70719B9D"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B349A1" w14:paraId="4C655B3C" w14:textId="77777777" w:rsidTr="00B349A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B16D9B" w14:textId="77777777" w:rsidR="00B349A1" w:rsidRDefault="00B349A1" w:rsidP="00B349A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0CC69C4B" w14:textId="517153DC"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A669993" w14:textId="10BD8EEA"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1E7C50" w14:textId="05E38662"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593CFB8" w14:textId="34F3B0CB"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94AAB2" w14:textId="0EEC0F9E" w:rsidR="00B349A1" w:rsidRDefault="00B349A1" w:rsidP="00B349A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B349A1" w14:paraId="588B4BEF" w14:textId="77777777" w:rsidTr="00B349A1">
        <w:trPr>
          <w:trHeight w:val="20"/>
        </w:trPr>
        <w:tc>
          <w:tcPr>
            <w:tcW w:w="153" w:type="dxa"/>
            <w:tcBorders>
              <w:top w:val="nil"/>
              <w:left w:val="single" w:sz="4" w:space="0" w:color="000000"/>
              <w:bottom w:val="single" w:sz="4" w:space="0" w:color="000000"/>
              <w:right w:val="nil"/>
            </w:tcBorders>
            <w:shd w:val="clear" w:color="auto" w:fill="auto"/>
            <w:vAlign w:val="center"/>
            <w:hideMark/>
          </w:tcPr>
          <w:p w14:paraId="6769EE47" w14:textId="77777777" w:rsidR="00B349A1" w:rsidRDefault="00B349A1" w:rsidP="00B349A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75" w:type="dxa"/>
            <w:tcBorders>
              <w:top w:val="nil"/>
              <w:left w:val="nil"/>
              <w:bottom w:val="single" w:sz="4" w:space="0" w:color="000000"/>
              <w:right w:val="single" w:sz="4" w:space="0" w:color="000000"/>
            </w:tcBorders>
            <w:shd w:val="clear" w:color="auto" w:fill="auto"/>
            <w:vAlign w:val="center"/>
            <w:hideMark/>
          </w:tcPr>
          <w:p w14:paraId="65E6FFB2" w14:textId="77777777" w:rsidR="00B349A1" w:rsidRDefault="00B349A1" w:rsidP="00B349A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69EC2AB3" w14:textId="32F94A14"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242F0978" w14:textId="650651AB"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AFE69" w14:textId="6F31D717"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ED65D" w14:textId="41FFC67C"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28DEC" w14:textId="2850A386" w:rsidR="00B349A1" w:rsidRDefault="00B349A1" w:rsidP="00B349A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6DB06C51" w14:textId="77777777" w:rsidR="00DD7CB7" w:rsidRDefault="00DD7CB7" w:rsidP="00B11CE1">
      <w:pPr>
        <w:spacing w:after="0" w:line="240" w:lineRule="auto"/>
        <w:contextualSpacing/>
        <w:rPr>
          <w:rFonts w:ascii="Arial" w:eastAsia="Arial" w:hAnsi="Arial" w:cs="Arial"/>
          <w:b/>
          <w:color w:val="002060"/>
          <w:sz w:val="28"/>
          <w:szCs w:val="28"/>
        </w:rPr>
      </w:pPr>
    </w:p>
    <w:p w14:paraId="24384362" w14:textId="77777777"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70FE3E53" w:rsidR="009702AE" w:rsidRPr="005D7C86" w:rsidRDefault="003E4C18" w:rsidP="00B11CE1">
      <w:pPr>
        <w:spacing w:after="0" w:line="240" w:lineRule="auto"/>
        <w:contextualSpacing/>
        <w:jc w:val="both"/>
        <w:rPr>
          <w:rFonts w:ascii="Arial" w:eastAsia="Arial" w:hAnsi="Arial" w:cs="Arial"/>
          <w:sz w:val="24"/>
          <w:szCs w:val="24"/>
        </w:rPr>
      </w:pPr>
      <w:r w:rsidRPr="005D7C86">
        <w:rPr>
          <w:rFonts w:ascii="Arial" w:eastAsia="Arial" w:hAnsi="Arial" w:cs="Arial"/>
          <w:sz w:val="24"/>
          <w:szCs w:val="24"/>
        </w:rPr>
        <w:t xml:space="preserve">The DSWD Central Office (CO), Field Offices (FOs), and National Resource Operations Center (NROC) have stockpiles and standby funds amounting to </w:t>
      </w:r>
      <w:r w:rsidRPr="005D7C86">
        <w:rPr>
          <w:rFonts w:ascii="Arial" w:eastAsia="Arial" w:hAnsi="Arial" w:cs="Arial"/>
          <w:b/>
          <w:sz w:val="24"/>
          <w:szCs w:val="24"/>
        </w:rPr>
        <w:t>₱</w:t>
      </w:r>
      <w:r w:rsidR="0000684F" w:rsidRPr="005D7C86">
        <w:rPr>
          <w:rFonts w:ascii="Arial" w:eastAsia="Arial" w:hAnsi="Arial" w:cs="Arial"/>
          <w:b/>
          <w:bCs/>
          <w:sz w:val="24"/>
          <w:szCs w:val="24"/>
        </w:rPr>
        <w:t xml:space="preserve">1,933,181,814.63 </w:t>
      </w:r>
      <w:r w:rsidRPr="005D7C86">
        <w:rPr>
          <w:rFonts w:ascii="Arial" w:eastAsia="Arial" w:hAnsi="Arial" w:cs="Arial"/>
          <w:sz w:val="24"/>
          <w:szCs w:val="24"/>
        </w:rPr>
        <w:t>with breakdown as follows (see Table 2):</w:t>
      </w:r>
    </w:p>
    <w:p w14:paraId="74DA9915" w14:textId="77777777" w:rsidR="009702AE" w:rsidRPr="005D7C86" w:rsidRDefault="009702AE" w:rsidP="00B11CE1">
      <w:pPr>
        <w:spacing w:after="0" w:line="240" w:lineRule="auto"/>
        <w:contextualSpacing/>
        <w:jc w:val="both"/>
        <w:rPr>
          <w:rFonts w:ascii="Arial" w:eastAsia="Arial" w:hAnsi="Arial" w:cs="Arial"/>
          <w:sz w:val="20"/>
          <w:szCs w:val="24"/>
        </w:rPr>
      </w:pPr>
    </w:p>
    <w:p w14:paraId="012F9E83" w14:textId="77777777" w:rsidR="009702AE" w:rsidRPr="005D7C86" w:rsidRDefault="003E4C18" w:rsidP="00B11CE1">
      <w:pPr>
        <w:numPr>
          <w:ilvl w:val="0"/>
          <w:numId w:val="2"/>
        </w:numPr>
        <w:spacing w:after="0" w:line="240" w:lineRule="auto"/>
        <w:ind w:left="360"/>
        <w:contextualSpacing/>
        <w:rPr>
          <w:rFonts w:ascii="Arial" w:eastAsia="Arial" w:hAnsi="Arial" w:cs="Arial"/>
          <w:b/>
          <w:sz w:val="24"/>
          <w:szCs w:val="24"/>
        </w:rPr>
      </w:pPr>
      <w:r w:rsidRPr="005D7C86">
        <w:rPr>
          <w:rFonts w:ascii="Arial" w:eastAsia="Arial" w:hAnsi="Arial" w:cs="Arial"/>
          <w:b/>
          <w:sz w:val="24"/>
          <w:szCs w:val="24"/>
        </w:rPr>
        <w:t>Standby Funds</w:t>
      </w:r>
    </w:p>
    <w:p w14:paraId="1AE0C003" w14:textId="5797FC97" w:rsidR="009702AE" w:rsidRPr="005D7C86" w:rsidRDefault="003E4C18" w:rsidP="00B11CE1">
      <w:pPr>
        <w:spacing w:after="0" w:line="240" w:lineRule="auto"/>
        <w:ind w:left="360"/>
        <w:contextualSpacing/>
        <w:jc w:val="both"/>
        <w:rPr>
          <w:rFonts w:ascii="Arial" w:eastAsia="Arial" w:hAnsi="Arial" w:cs="Arial"/>
          <w:sz w:val="24"/>
          <w:szCs w:val="24"/>
        </w:rPr>
      </w:pPr>
      <w:r w:rsidRPr="005D7C86">
        <w:rPr>
          <w:rFonts w:ascii="Arial" w:eastAsia="Arial" w:hAnsi="Arial" w:cs="Arial"/>
          <w:sz w:val="24"/>
          <w:szCs w:val="24"/>
        </w:rPr>
        <w:t xml:space="preserve">A total of </w:t>
      </w:r>
      <w:r w:rsidRPr="005D7C86">
        <w:rPr>
          <w:rFonts w:ascii="Arial" w:eastAsia="Arial" w:hAnsi="Arial" w:cs="Arial"/>
          <w:b/>
          <w:sz w:val="24"/>
          <w:szCs w:val="24"/>
        </w:rPr>
        <w:t>₱</w:t>
      </w:r>
      <w:r w:rsidR="00BA21AB">
        <w:rPr>
          <w:rFonts w:ascii="Arial" w:eastAsia="Arial" w:hAnsi="Arial" w:cs="Arial"/>
          <w:b/>
          <w:bCs/>
          <w:sz w:val="24"/>
          <w:szCs w:val="24"/>
        </w:rPr>
        <w:t>1,026,559,487.5</w:t>
      </w:r>
      <w:r w:rsidR="0047643F" w:rsidRPr="005D7C86">
        <w:rPr>
          <w:rFonts w:ascii="Arial" w:eastAsia="Arial" w:hAnsi="Arial" w:cs="Arial"/>
          <w:b/>
          <w:bCs/>
          <w:sz w:val="24"/>
          <w:szCs w:val="24"/>
        </w:rPr>
        <w:t xml:space="preserve">2 </w:t>
      </w:r>
      <w:r w:rsidRPr="005D7C86">
        <w:rPr>
          <w:rFonts w:ascii="Arial" w:eastAsia="Arial" w:hAnsi="Arial" w:cs="Arial"/>
          <w:b/>
          <w:sz w:val="24"/>
          <w:szCs w:val="24"/>
        </w:rPr>
        <w:t>standby funds</w:t>
      </w:r>
      <w:r w:rsidRPr="005D7C86">
        <w:rPr>
          <w:rFonts w:ascii="Arial" w:eastAsia="Arial" w:hAnsi="Arial" w:cs="Arial"/>
          <w:sz w:val="24"/>
          <w:szCs w:val="24"/>
        </w:rPr>
        <w:t xml:space="preserve"> in the CO and FOs. Of the said amount, </w:t>
      </w:r>
      <w:r w:rsidRPr="005D7C86">
        <w:rPr>
          <w:rFonts w:ascii="Arial" w:eastAsia="Arial" w:hAnsi="Arial" w:cs="Arial"/>
          <w:b/>
          <w:sz w:val="24"/>
          <w:szCs w:val="24"/>
        </w:rPr>
        <w:t>₱</w:t>
      </w:r>
      <w:r w:rsidR="004E6168" w:rsidRPr="005D7C86">
        <w:rPr>
          <w:rFonts w:ascii="Arial" w:eastAsia="Arial" w:hAnsi="Arial" w:cs="Arial"/>
          <w:b/>
          <w:sz w:val="24"/>
          <w:szCs w:val="24"/>
        </w:rPr>
        <w:t>983,981,193.4</w:t>
      </w:r>
      <w:r w:rsidR="00ED6C93" w:rsidRPr="005D7C86">
        <w:rPr>
          <w:rFonts w:ascii="Arial" w:eastAsia="Arial" w:hAnsi="Arial" w:cs="Arial"/>
          <w:b/>
          <w:sz w:val="24"/>
          <w:szCs w:val="24"/>
        </w:rPr>
        <w:t xml:space="preserve">7 </w:t>
      </w:r>
      <w:r w:rsidRPr="005D7C86">
        <w:rPr>
          <w:rFonts w:ascii="Arial" w:eastAsia="Arial" w:hAnsi="Arial" w:cs="Arial"/>
          <w:sz w:val="24"/>
          <w:szCs w:val="24"/>
        </w:rPr>
        <w:t>is the available</w:t>
      </w:r>
      <w:r w:rsidRPr="005D7C86">
        <w:rPr>
          <w:rFonts w:ascii="Arial" w:eastAsia="Arial" w:hAnsi="Arial" w:cs="Arial"/>
          <w:b/>
          <w:sz w:val="24"/>
          <w:szCs w:val="24"/>
        </w:rPr>
        <w:t xml:space="preserve"> Quick Response Fund (QRF)</w:t>
      </w:r>
      <w:r w:rsidRPr="005D7C86">
        <w:rPr>
          <w:rFonts w:ascii="Arial" w:eastAsia="Arial" w:hAnsi="Arial" w:cs="Arial"/>
          <w:sz w:val="24"/>
          <w:szCs w:val="24"/>
        </w:rPr>
        <w:t xml:space="preserve"> in the CO.</w:t>
      </w:r>
    </w:p>
    <w:p w14:paraId="3B330450" w14:textId="77777777" w:rsidR="009702AE" w:rsidRPr="005D7C86"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5D7C86" w:rsidRDefault="003E4C18" w:rsidP="00B11CE1">
      <w:pPr>
        <w:numPr>
          <w:ilvl w:val="0"/>
          <w:numId w:val="2"/>
        </w:numPr>
        <w:spacing w:after="0" w:line="240" w:lineRule="auto"/>
        <w:ind w:left="360"/>
        <w:contextualSpacing/>
        <w:rPr>
          <w:rFonts w:ascii="Arial" w:eastAsia="Arial" w:hAnsi="Arial" w:cs="Arial"/>
          <w:b/>
          <w:sz w:val="24"/>
          <w:szCs w:val="24"/>
        </w:rPr>
      </w:pPr>
      <w:r w:rsidRPr="005D7C86">
        <w:rPr>
          <w:rFonts w:ascii="Arial" w:eastAsia="Arial" w:hAnsi="Arial" w:cs="Arial"/>
          <w:b/>
          <w:sz w:val="24"/>
          <w:szCs w:val="24"/>
        </w:rPr>
        <w:t>Stockpiles</w:t>
      </w:r>
    </w:p>
    <w:p w14:paraId="54625315" w14:textId="23B45A4F" w:rsidR="00D338EC" w:rsidRPr="005D7C86" w:rsidRDefault="003E4C18" w:rsidP="00F83F5C">
      <w:pPr>
        <w:spacing w:after="0" w:line="240" w:lineRule="auto"/>
        <w:ind w:left="360"/>
        <w:contextualSpacing/>
        <w:jc w:val="both"/>
        <w:rPr>
          <w:rFonts w:ascii="Arial" w:eastAsia="Arial" w:hAnsi="Arial" w:cs="Arial"/>
          <w:sz w:val="24"/>
          <w:szCs w:val="24"/>
        </w:rPr>
      </w:pPr>
      <w:r w:rsidRPr="005D7C86">
        <w:rPr>
          <w:rFonts w:ascii="Arial" w:eastAsia="Arial" w:hAnsi="Arial" w:cs="Arial"/>
          <w:sz w:val="24"/>
          <w:szCs w:val="24"/>
        </w:rPr>
        <w:t xml:space="preserve">A total of </w:t>
      </w:r>
      <w:r w:rsidR="0000684F" w:rsidRPr="005D7C86">
        <w:rPr>
          <w:rFonts w:ascii="Arial" w:eastAsia="Arial" w:hAnsi="Arial"/>
          <w:b/>
          <w:bCs/>
          <w:sz w:val="24"/>
          <w:szCs w:val="24"/>
        </w:rPr>
        <w:t xml:space="preserve">350,295 </w:t>
      </w:r>
      <w:r w:rsidRPr="005D7C86">
        <w:rPr>
          <w:rFonts w:ascii="Arial" w:eastAsia="Arial" w:hAnsi="Arial" w:cs="Arial"/>
          <w:b/>
          <w:sz w:val="24"/>
          <w:szCs w:val="24"/>
        </w:rPr>
        <w:t>family food packs (FFPs)</w:t>
      </w:r>
      <w:r w:rsidRPr="005D7C86">
        <w:rPr>
          <w:rFonts w:ascii="Arial" w:eastAsia="Arial" w:hAnsi="Arial" w:cs="Arial"/>
          <w:sz w:val="24"/>
          <w:szCs w:val="24"/>
        </w:rPr>
        <w:t xml:space="preserve"> amounting to </w:t>
      </w:r>
      <w:r w:rsidRPr="005D7C86">
        <w:rPr>
          <w:rFonts w:ascii="Arial" w:eastAsia="Arial" w:hAnsi="Arial" w:cs="Arial"/>
          <w:b/>
          <w:sz w:val="24"/>
          <w:szCs w:val="24"/>
        </w:rPr>
        <w:t>₱</w:t>
      </w:r>
      <w:r w:rsidR="0000684F" w:rsidRPr="005D7C86">
        <w:rPr>
          <w:rFonts w:ascii="Arial" w:eastAsia="Arial" w:hAnsi="Arial" w:cs="Arial"/>
          <w:b/>
          <w:bCs/>
          <w:sz w:val="24"/>
          <w:szCs w:val="24"/>
        </w:rPr>
        <w:t>168,837,254.10</w:t>
      </w:r>
      <w:r w:rsidRPr="005D7C86">
        <w:rPr>
          <w:rFonts w:ascii="Arial" w:eastAsia="Arial" w:hAnsi="Arial" w:cs="Arial"/>
          <w:sz w:val="24"/>
          <w:szCs w:val="24"/>
        </w:rPr>
        <w:t>,</w:t>
      </w:r>
      <w:r w:rsidRPr="005D7C86">
        <w:rPr>
          <w:rFonts w:ascii="Arial" w:eastAsia="Arial" w:hAnsi="Arial" w:cs="Arial"/>
          <w:b/>
          <w:sz w:val="24"/>
          <w:szCs w:val="24"/>
        </w:rPr>
        <w:t xml:space="preserve"> other food items </w:t>
      </w:r>
      <w:r w:rsidRPr="005D7C86">
        <w:rPr>
          <w:rFonts w:ascii="Arial" w:eastAsia="Arial" w:hAnsi="Arial" w:cs="Arial"/>
          <w:sz w:val="24"/>
          <w:szCs w:val="24"/>
        </w:rPr>
        <w:t xml:space="preserve">amounting to </w:t>
      </w:r>
      <w:r w:rsidRPr="005D7C86">
        <w:rPr>
          <w:rFonts w:ascii="Arial" w:eastAsia="Arial" w:hAnsi="Arial" w:cs="Arial"/>
          <w:b/>
          <w:sz w:val="24"/>
          <w:szCs w:val="24"/>
        </w:rPr>
        <w:t>₱</w:t>
      </w:r>
      <w:r w:rsidR="0000684F" w:rsidRPr="005D7C86">
        <w:rPr>
          <w:rFonts w:ascii="Arial" w:eastAsia="Arial" w:hAnsi="Arial"/>
          <w:b/>
          <w:bCs/>
          <w:sz w:val="24"/>
          <w:szCs w:val="24"/>
        </w:rPr>
        <w:t xml:space="preserve">272,970,097.71 </w:t>
      </w:r>
      <w:r w:rsidRPr="005D7C86">
        <w:rPr>
          <w:rFonts w:ascii="Arial" w:eastAsia="Arial" w:hAnsi="Arial" w:cs="Arial"/>
          <w:sz w:val="24"/>
          <w:szCs w:val="24"/>
        </w:rPr>
        <w:t>and</w:t>
      </w:r>
      <w:r w:rsidRPr="005D7C86">
        <w:rPr>
          <w:rFonts w:ascii="Arial" w:eastAsia="Arial" w:hAnsi="Arial" w:cs="Arial"/>
          <w:b/>
          <w:sz w:val="24"/>
          <w:szCs w:val="24"/>
        </w:rPr>
        <w:t xml:space="preserve"> non-food items (FNIs)</w:t>
      </w:r>
      <w:r w:rsidRPr="005D7C86">
        <w:rPr>
          <w:rFonts w:ascii="Arial" w:eastAsia="Arial" w:hAnsi="Arial" w:cs="Arial"/>
          <w:sz w:val="24"/>
          <w:szCs w:val="24"/>
        </w:rPr>
        <w:t xml:space="preserve"> amounting to </w:t>
      </w:r>
      <w:r w:rsidRPr="005D7C86">
        <w:rPr>
          <w:rFonts w:ascii="Arial" w:eastAsia="Arial" w:hAnsi="Arial" w:cs="Arial"/>
          <w:b/>
          <w:sz w:val="24"/>
          <w:szCs w:val="24"/>
        </w:rPr>
        <w:t>₱</w:t>
      </w:r>
      <w:r w:rsidR="0000684F" w:rsidRPr="005D7C86">
        <w:rPr>
          <w:rFonts w:ascii="Arial" w:eastAsia="Arial" w:hAnsi="Arial"/>
          <w:b/>
          <w:bCs/>
          <w:sz w:val="24"/>
          <w:szCs w:val="24"/>
        </w:rPr>
        <w:t xml:space="preserve">464,814,975.30 </w:t>
      </w:r>
      <w:r w:rsidRPr="005D7C86">
        <w:rPr>
          <w:rFonts w:ascii="Arial" w:eastAsia="Arial" w:hAnsi="Arial" w:cs="Arial"/>
          <w:sz w:val="24"/>
          <w:szCs w:val="24"/>
        </w:rPr>
        <w:t>are available.</w:t>
      </w:r>
      <w:r w:rsidR="0000684F" w:rsidRPr="005D7C86">
        <w:rPr>
          <w:rFonts w:ascii="Arial" w:eastAsia="Arial" w:hAnsi="Arial" w:cs="Arial"/>
          <w:sz w:val="24"/>
          <w:szCs w:val="24"/>
        </w:rPr>
        <w:t xml:space="preserve"> </w:t>
      </w:r>
    </w:p>
    <w:p w14:paraId="48FD1AC8" w14:textId="77777777" w:rsidR="00F83F5C" w:rsidRPr="005D7C86" w:rsidRDefault="00F83F5C" w:rsidP="00F83F5C">
      <w:pPr>
        <w:spacing w:after="0" w:line="240" w:lineRule="auto"/>
        <w:contextualSpacing/>
        <w:jc w:val="both"/>
        <w:rPr>
          <w:rFonts w:ascii="Arial" w:eastAsia="Arial" w:hAnsi="Arial" w:cs="Arial"/>
          <w:sz w:val="24"/>
          <w:szCs w:val="24"/>
        </w:rPr>
      </w:pPr>
    </w:p>
    <w:p w14:paraId="5B1A2BA3" w14:textId="61BDCA0C" w:rsidR="00B11CE1" w:rsidRPr="005D7C86" w:rsidRDefault="003E4C18" w:rsidP="00F83F5C">
      <w:pPr>
        <w:spacing w:after="0" w:line="240" w:lineRule="auto"/>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827" w:type="pct"/>
        <w:tblInd w:w="418" w:type="dxa"/>
        <w:tblCellMar>
          <w:left w:w="0" w:type="dxa"/>
          <w:right w:w="0" w:type="dxa"/>
        </w:tblCellMar>
        <w:tblLook w:val="04A0" w:firstRow="1" w:lastRow="0" w:firstColumn="1" w:lastColumn="0" w:noHBand="0" w:noVBand="1"/>
      </w:tblPr>
      <w:tblGrid>
        <w:gridCol w:w="1385"/>
        <w:gridCol w:w="1594"/>
        <w:gridCol w:w="813"/>
        <w:gridCol w:w="1288"/>
        <w:gridCol w:w="1297"/>
        <w:gridCol w:w="1431"/>
        <w:gridCol w:w="1592"/>
      </w:tblGrid>
      <w:tr w:rsidR="0000684F" w:rsidRPr="0000684F" w14:paraId="6DFAB412" w14:textId="77777777" w:rsidTr="0000684F">
        <w:trPr>
          <w:trHeight w:val="20"/>
          <w:tblHeader/>
        </w:trPr>
        <w:tc>
          <w:tcPr>
            <w:tcW w:w="737"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16230AC"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Region / Office</w:t>
            </w:r>
          </w:p>
        </w:tc>
        <w:tc>
          <w:tcPr>
            <w:tcW w:w="848"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EF21B6A" w14:textId="3228F055" w:rsidR="0000684F" w:rsidRPr="0000684F" w:rsidRDefault="0000684F" w:rsidP="0000684F">
            <w:pPr>
              <w:widowControl/>
              <w:spacing w:after="0" w:line="240" w:lineRule="auto"/>
              <w:ind w:right="57"/>
              <w:contextualSpacing/>
              <w:jc w:val="center"/>
              <w:rPr>
                <w:rFonts w:ascii="Arial Narrow" w:eastAsia="Times New Roman" w:hAnsi="Arial Narrow"/>
                <w:b/>
                <w:bCs/>
                <w:i/>
                <w:iCs/>
                <w:sz w:val="20"/>
                <w:szCs w:val="20"/>
              </w:rPr>
            </w:pPr>
            <w:r w:rsidRPr="0000684F">
              <w:rPr>
                <w:rFonts w:ascii="Arial Narrow" w:eastAsia="Times New Roman" w:hAnsi="Arial Narrow"/>
                <w:b/>
                <w:bCs/>
                <w:i/>
                <w:iCs/>
                <w:sz w:val="20"/>
                <w:szCs w:val="20"/>
              </w:rPr>
              <w:t>Standby Funds</w:t>
            </w:r>
          </w:p>
        </w:tc>
        <w:tc>
          <w:tcPr>
            <w:tcW w:w="1117"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127EAF"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i/>
                <w:iCs/>
                <w:sz w:val="20"/>
                <w:szCs w:val="20"/>
              </w:rPr>
            </w:pPr>
            <w:r w:rsidRPr="0000684F">
              <w:rPr>
                <w:rFonts w:ascii="Arial Narrow" w:eastAsia="Times New Roman" w:hAnsi="Arial Narrow"/>
                <w:b/>
                <w:bCs/>
                <w:i/>
                <w:iCs/>
                <w:sz w:val="20"/>
                <w:szCs w:val="20"/>
              </w:rPr>
              <w:t>FAMILY FOOD PACKS</w:t>
            </w:r>
          </w:p>
        </w:tc>
        <w:tc>
          <w:tcPr>
            <w:tcW w:w="69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592DCDD"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Other Food Items</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E2FC33A"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Non-Food Relief Items</w:t>
            </w:r>
          </w:p>
        </w:tc>
        <w:tc>
          <w:tcPr>
            <w:tcW w:w="847"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9618A12"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Total Standby Funds &amp; Stockpile</w:t>
            </w:r>
          </w:p>
        </w:tc>
      </w:tr>
      <w:tr w:rsidR="0000684F" w:rsidRPr="0000684F" w14:paraId="398F8F0E" w14:textId="77777777" w:rsidTr="0000684F">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45DB0715"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848"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EAB83DF" w14:textId="77777777" w:rsidR="0000684F" w:rsidRPr="0000684F" w:rsidRDefault="0000684F" w:rsidP="0000684F">
            <w:pPr>
              <w:widowControl/>
              <w:spacing w:after="0" w:line="240" w:lineRule="auto"/>
              <w:ind w:right="57"/>
              <w:contextualSpacing/>
              <w:rPr>
                <w:rFonts w:ascii="Arial Narrow" w:eastAsia="Times New Roman" w:hAnsi="Arial Narrow"/>
                <w:b/>
                <w:bCs/>
                <w:i/>
                <w:iCs/>
                <w:sz w:val="20"/>
                <w:szCs w:val="20"/>
              </w:rPr>
            </w:pP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4EEFAA6"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Quantity</w:t>
            </w:r>
          </w:p>
        </w:tc>
        <w:tc>
          <w:tcPr>
            <w:tcW w:w="68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F1276DE"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Total Cost</w:t>
            </w:r>
          </w:p>
        </w:tc>
        <w:tc>
          <w:tcPr>
            <w:tcW w:w="69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266DDD7"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F596DF9"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847"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54DCE6D0"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r>
      <w:tr w:rsidR="0000684F" w:rsidRPr="0000684F" w14:paraId="78784FED" w14:textId="77777777" w:rsidTr="0000684F">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6FEF97"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84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75617" w14:textId="77777777" w:rsidR="0000684F" w:rsidRPr="0000684F" w:rsidRDefault="0000684F" w:rsidP="0000684F">
            <w:pPr>
              <w:widowControl/>
              <w:spacing w:after="0" w:line="240" w:lineRule="auto"/>
              <w:ind w:right="57"/>
              <w:contextualSpacing/>
              <w:jc w:val="right"/>
              <w:rPr>
                <w:rFonts w:ascii="Arial Narrow" w:eastAsia="Times New Roman" w:hAnsi="Arial Narrow"/>
                <w:b/>
                <w:bCs/>
                <w:sz w:val="20"/>
                <w:szCs w:val="20"/>
              </w:rPr>
            </w:pPr>
            <w:r w:rsidRPr="0000684F">
              <w:rPr>
                <w:rFonts w:ascii="Arial Narrow" w:eastAsia="Times New Roman" w:hAnsi="Arial Narrow"/>
                <w:b/>
                <w:bCs/>
                <w:sz w:val="20"/>
                <w:szCs w:val="20"/>
              </w:rPr>
              <w:t>1,026,559,487.52</w:t>
            </w: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3BE68DA"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350,295</w:t>
            </w:r>
          </w:p>
        </w:tc>
        <w:tc>
          <w:tcPr>
            <w:tcW w:w="68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AC94B63"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168,837,254.10</w:t>
            </w:r>
          </w:p>
        </w:tc>
        <w:tc>
          <w:tcPr>
            <w:tcW w:w="69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75DE6CA" w14:textId="77777777" w:rsidR="0000684F" w:rsidRPr="0000684F" w:rsidRDefault="0000684F" w:rsidP="0000684F">
            <w:pPr>
              <w:widowControl/>
              <w:spacing w:after="0" w:line="240" w:lineRule="auto"/>
              <w:ind w:right="57"/>
              <w:contextualSpacing/>
              <w:jc w:val="right"/>
              <w:rPr>
                <w:rFonts w:ascii="Arial Narrow" w:eastAsia="Times New Roman" w:hAnsi="Arial Narrow"/>
                <w:b/>
                <w:bCs/>
                <w:sz w:val="20"/>
                <w:szCs w:val="20"/>
              </w:rPr>
            </w:pPr>
            <w:r w:rsidRPr="0000684F">
              <w:rPr>
                <w:rFonts w:ascii="Arial Narrow" w:eastAsia="Times New Roman" w:hAnsi="Arial Narrow"/>
                <w:b/>
                <w:bCs/>
                <w:sz w:val="20"/>
                <w:szCs w:val="20"/>
              </w:rPr>
              <w:t>272,970,097.71</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86B9459" w14:textId="77777777" w:rsidR="0000684F" w:rsidRPr="0000684F" w:rsidRDefault="0000684F" w:rsidP="0000684F">
            <w:pPr>
              <w:widowControl/>
              <w:spacing w:after="0" w:line="240" w:lineRule="auto"/>
              <w:ind w:right="57"/>
              <w:contextualSpacing/>
              <w:jc w:val="right"/>
              <w:rPr>
                <w:rFonts w:ascii="Arial Narrow" w:eastAsia="Times New Roman" w:hAnsi="Arial Narrow"/>
                <w:b/>
                <w:bCs/>
                <w:sz w:val="20"/>
                <w:szCs w:val="20"/>
              </w:rPr>
            </w:pPr>
            <w:r w:rsidRPr="0000684F">
              <w:rPr>
                <w:rFonts w:ascii="Arial Narrow" w:eastAsia="Times New Roman" w:hAnsi="Arial Narrow"/>
                <w:b/>
                <w:bCs/>
                <w:sz w:val="20"/>
                <w:szCs w:val="20"/>
              </w:rPr>
              <w:t>464,814,975.30</w:t>
            </w:r>
          </w:p>
        </w:tc>
        <w:tc>
          <w:tcPr>
            <w:tcW w:w="84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226E051" w14:textId="77777777" w:rsidR="0000684F" w:rsidRPr="0000684F" w:rsidRDefault="0000684F" w:rsidP="0000684F">
            <w:pPr>
              <w:widowControl/>
              <w:spacing w:after="0" w:line="240" w:lineRule="auto"/>
              <w:ind w:right="57"/>
              <w:contextualSpacing/>
              <w:jc w:val="right"/>
              <w:rPr>
                <w:rFonts w:ascii="Arial Narrow" w:eastAsia="Times New Roman" w:hAnsi="Arial Narrow"/>
                <w:b/>
                <w:bCs/>
                <w:sz w:val="20"/>
                <w:szCs w:val="20"/>
              </w:rPr>
            </w:pPr>
            <w:r w:rsidRPr="0000684F">
              <w:rPr>
                <w:rFonts w:ascii="Arial Narrow" w:eastAsia="Times New Roman" w:hAnsi="Arial Narrow"/>
                <w:b/>
                <w:bCs/>
                <w:sz w:val="20"/>
                <w:szCs w:val="20"/>
              </w:rPr>
              <w:t>1,933,181,814.63</w:t>
            </w:r>
          </w:p>
        </w:tc>
      </w:tr>
      <w:tr w:rsidR="0000684F" w:rsidRPr="0000684F" w14:paraId="6A0DBE45"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9F2265"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Central Office</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75AB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983,981,193.47</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069D5" w14:textId="394FDD2A"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90F87" w14:textId="47E457B1" w:rsidR="0000684F" w:rsidRPr="0000684F" w:rsidRDefault="0000684F" w:rsidP="0000684F">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65B7B0" w14:textId="1E050D6D" w:rsidR="0000684F" w:rsidRPr="0000684F" w:rsidRDefault="0000684F" w:rsidP="0000684F">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4A857" w14:textId="42E0C632" w:rsidR="0000684F" w:rsidRPr="0000684F" w:rsidRDefault="0000684F" w:rsidP="0000684F">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FADD6F"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983,981,193.47</w:t>
            </w:r>
          </w:p>
        </w:tc>
      </w:tr>
      <w:tr w:rsidR="0000684F" w:rsidRPr="0000684F" w14:paraId="2292EEA5"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4939D4"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NRLMB - NROC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C4EEA" w14:textId="6B114CD4"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C12C3"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36,566</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8C60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15,164,020.00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24992"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53,755,912.41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D3B02"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262,376,574.14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D94D2"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331,296,506.55</w:t>
            </w:r>
          </w:p>
        </w:tc>
      </w:tr>
      <w:tr w:rsidR="0000684F" w:rsidRPr="0000684F" w14:paraId="67D89DF1"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D9E5D0"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NRLMB - VDRC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24D68" w14:textId="0BD30412"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05789"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10,000</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B0AE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5,617,400.00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EC5C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17,190,083.36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6D038"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4,691,021.75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DEB528"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27,498,505.11</w:t>
            </w:r>
          </w:p>
        </w:tc>
      </w:tr>
      <w:tr w:rsidR="0000684F" w:rsidRPr="0000684F" w14:paraId="02FBFA4C"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3009AD"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03DF6"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3,000,455.00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5F9FB"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21,905</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3F670"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11,317,743.48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20207"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2,758,930.00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48A2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32,063,578.84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3E7AF"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49,140,707.32</w:t>
            </w:r>
          </w:p>
        </w:tc>
      </w:tr>
      <w:tr w:rsidR="0000684F" w:rsidRPr="0000684F" w14:paraId="2942E645"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BDE14C"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8D01D"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2,700,138.89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4DF86"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20,125</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FDC3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8,097,024.94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0F1B8"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10,680,333.55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5E680"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5,510,398.95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8A15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26,987,896.33</w:t>
            </w:r>
          </w:p>
        </w:tc>
      </w:tr>
      <w:tr w:rsidR="0000684F" w:rsidRPr="0000684F" w14:paraId="2FE6CF0B"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88A01D"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3311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2,181,900.00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FB7F7"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8,240</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72C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2,112,396.90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DBD72"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5,589,618.00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9A73D"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5,510,398.95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1AD6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15,394,313.85</w:t>
            </w:r>
          </w:p>
        </w:tc>
      </w:tr>
      <w:tr w:rsidR="0000684F" w:rsidRPr="0000684F" w14:paraId="166DF9BA"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A1A56C"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lastRenderedPageBreak/>
              <w:t>CALABARZON</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54049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FEA79"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50,848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2D57D"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23,530,114.00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4D25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7,444,130.00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6E4DE"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5,100,261.58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70380"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39,074,505.58</w:t>
            </w:r>
          </w:p>
        </w:tc>
      </w:tr>
      <w:tr w:rsidR="0000684F" w:rsidRPr="0000684F" w14:paraId="1BD52381"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121F34"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MIMAROPA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3BE13"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2,949,289.19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F8A83"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16,191</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1927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7,285,950.00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DA983"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5,314,545.00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CFA35"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4,732,376.25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678139"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20,282,160.44</w:t>
            </w:r>
          </w:p>
        </w:tc>
      </w:tr>
      <w:tr w:rsidR="0000684F" w:rsidRPr="0000684F" w14:paraId="729F289D"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BFBD64"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D181A5"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674206"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11,464</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CB07"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5,088,289.70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5A62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5,299,355.17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330F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24,980,832.90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AE3B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38,369,527.77</w:t>
            </w:r>
          </w:p>
        </w:tc>
      </w:tr>
      <w:tr w:rsidR="0000684F" w:rsidRPr="0000684F" w14:paraId="743A43FE"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E60B44"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B0FD6"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3,000,851.68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B604D"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14,615</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68D5"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7,431,122.40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4546D"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49,294,408.77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7910C"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6,853,499.39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243CB8"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66,579,882.24</w:t>
            </w:r>
          </w:p>
        </w:tc>
      </w:tr>
      <w:tr w:rsidR="0000684F" w:rsidRPr="0000684F" w14:paraId="2E99A104"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F6FB7"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DB6D7"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3,000,015.14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C3D94"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19,818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3510D"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7,906,985.64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923F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18,995,880.71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6403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78,097.00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AEE6D"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29,980,978.49</w:t>
            </w:r>
          </w:p>
        </w:tc>
      </w:tr>
      <w:tr w:rsidR="0000684F" w:rsidRPr="0000684F" w14:paraId="56C959CA"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2F2FD"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F0BA44"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3,003,550.00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67AD4"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3,291</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2CC5D"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1,639,431.51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6F237"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11,112,495.90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6E71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19,402,680.38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FB752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35,158,157.79</w:t>
            </w:r>
          </w:p>
        </w:tc>
      </w:tr>
      <w:tr w:rsidR="0000684F" w:rsidRPr="0000684F" w14:paraId="33F240C7"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867C51"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BF26A" w14:textId="20F5A1C2" w:rsidR="0000684F" w:rsidRPr="0000684F" w:rsidRDefault="00114BFE" w:rsidP="0000684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F8ED2"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31,428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6DE9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17,159,688.00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6FC17"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8,782,570.00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1A3A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14,357,924.59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0C27F"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40,300,182.59</w:t>
            </w:r>
          </w:p>
        </w:tc>
      </w:tr>
      <w:tr w:rsidR="0000684F" w:rsidRPr="0000684F" w14:paraId="5C0E39DA"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BE66F"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42FD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3,000,724.42</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C9E08"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45,154</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75899"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30,855,632.07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A832"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33,477,009.46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74C00"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19,741,365.19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B5A92"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87,074,731.14</w:t>
            </w:r>
          </w:p>
        </w:tc>
      </w:tr>
      <w:tr w:rsidR="0000684F" w:rsidRPr="0000684F" w14:paraId="4FAD6A03"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E3D7C"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XI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976FF"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3,000,001.00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6C9E9"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18,908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CCF1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6,998,796.20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2022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6,602,458.90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A10C6"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23,839,069.26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25E04"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40,440,325.36</w:t>
            </w:r>
          </w:p>
        </w:tc>
      </w:tr>
      <w:tr w:rsidR="0000684F" w:rsidRPr="0000684F" w14:paraId="56A80A29"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C8D586"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XII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446C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B221F"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15,640</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C819"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8,602,000.00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10979"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10,289,125.49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54F1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12,876,448.72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8AB15"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34,768,275.89</w:t>
            </w:r>
          </w:p>
        </w:tc>
      </w:tr>
      <w:tr w:rsidR="0000684F" w:rsidRPr="0000684F" w14:paraId="1CDBEAAF"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9AB651"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CARAGA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50F8B9"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1,739,538.05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2ACFF"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11,361</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379A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3,892,530.78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F7675"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4,613,592.48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0181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3,258,445.70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9A716"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13,504,107.01</w:t>
            </w:r>
          </w:p>
        </w:tc>
      </w:tr>
      <w:tr w:rsidR="0000684F" w:rsidRPr="0000684F" w14:paraId="46BB82A2"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C7006F"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NCR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687964"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3,000,079.00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CDB7"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6,304</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1BDE6"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2,635,680.60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EE0E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9,816,877.35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77256"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6,667,214.89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A145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22,119,851.84</w:t>
            </w:r>
          </w:p>
        </w:tc>
      </w:tr>
      <w:tr w:rsidR="0000684F" w:rsidRPr="0000684F" w14:paraId="33365AA6"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8F54B3"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CAR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1145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55797"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8,437</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E38E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3,502,447.88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A22A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11,952,771.16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F481E"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12,774,786.82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E6145"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31,230,005.86</w:t>
            </w:r>
          </w:p>
        </w:tc>
      </w:tr>
    </w:tbl>
    <w:p w14:paraId="3814BF10" w14:textId="11636281"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ED6C93">
        <w:rPr>
          <w:rFonts w:ascii="Arial" w:eastAsia="Arial" w:hAnsi="Arial" w:cs="Arial"/>
          <w:i/>
          <w:sz w:val="16"/>
          <w:szCs w:val="16"/>
        </w:rPr>
        <w:t>2</w:t>
      </w:r>
      <w:r w:rsidR="0000684F">
        <w:rPr>
          <w:rFonts w:ascii="Arial" w:eastAsia="Arial" w:hAnsi="Arial" w:cs="Arial"/>
          <w:i/>
          <w:sz w:val="16"/>
          <w:szCs w:val="16"/>
        </w:rPr>
        <w:t>6</w:t>
      </w:r>
      <w:r w:rsidR="003E4C18" w:rsidRPr="00A67ED6">
        <w:rPr>
          <w:rFonts w:ascii="Arial" w:eastAsia="Arial" w:hAnsi="Arial" w:cs="Arial"/>
          <w:i/>
          <w:sz w:val="16"/>
          <w:szCs w:val="16"/>
        </w:rPr>
        <w:t xml:space="preserve"> June 2020, </w:t>
      </w:r>
      <w:r w:rsidR="0000684F">
        <w:rPr>
          <w:rFonts w:ascii="Arial" w:eastAsia="Arial" w:hAnsi="Arial" w:cs="Arial"/>
          <w:i/>
          <w:sz w:val="16"/>
          <w:szCs w:val="16"/>
          <w:lang w:val="en-US"/>
        </w:rPr>
        <w:t>12NN</w:t>
      </w:r>
      <w:r w:rsidR="003E4C18" w:rsidRPr="00A67ED6">
        <w:rPr>
          <w:rFonts w:ascii="Arial" w:eastAsia="Arial" w:hAnsi="Arial" w:cs="Arial"/>
          <w:i/>
          <w:sz w:val="16"/>
          <w:szCs w:val="16"/>
        </w:rPr>
        <w:t>.</w:t>
      </w:r>
    </w:p>
    <w:p w14:paraId="0EF29265" w14:textId="77777777"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0AE6EE68" w14:textId="77777777" w:rsidR="008C15CD" w:rsidRDefault="008C15CD" w:rsidP="00B11CE1">
      <w:pPr>
        <w:spacing w:after="0" w:line="240" w:lineRule="auto"/>
        <w:contextualSpacing/>
        <w:rPr>
          <w:rFonts w:ascii="Arial" w:eastAsia="Arial" w:hAnsi="Arial" w:cs="Arial"/>
          <w:b/>
          <w:color w:val="002060"/>
          <w:sz w:val="28"/>
          <w:szCs w:val="28"/>
        </w:rPr>
      </w:pPr>
    </w:p>
    <w:p w14:paraId="5854CAB8" w14:textId="77777777"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636969AA" w:rsidR="009702AE" w:rsidRPr="00891C7F" w:rsidRDefault="000B2093"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891C7F">
              <w:rPr>
                <w:rFonts w:ascii="Arial" w:eastAsia="Arial" w:hAnsi="Arial" w:cs="Arial"/>
                <w:sz w:val="20"/>
                <w:szCs w:val="20"/>
              </w:rPr>
              <w:t>2</w:t>
            </w:r>
            <w:r w:rsidR="00891C7F" w:rsidRPr="00891C7F">
              <w:rPr>
                <w:rFonts w:ascii="Arial" w:eastAsia="Arial" w:hAnsi="Arial" w:cs="Arial"/>
                <w:sz w:val="20"/>
                <w:szCs w:val="20"/>
              </w:rPr>
              <w:t>8</w:t>
            </w:r>
            <w:r w:rsidR="003E4C18" w:rsidRPr="00891C7F">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891C7F"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The Disaster Response Management Bureau (DRMB) is on </w:t>
            </w:r>
            <w:r w:rsidRPr="00891C7F">
              <w:rPr>
                <w:rFonts w:ascii="Arial" w:eastAsia="Arial" w:hAnsi="Arial" w:cs="Arial"/>
                <w:b/>
                <w:sz w:val="20"/>
                <w:szCs w:val="19"/>
              </w:rPr>
              <w:t>BLUE</w:t>
            </w:r>
            <w:r w:rsidRPr="00891C7F">
              <w:rPr>
                <w:rFonts w:ascii="Arial" w:eastAsia="Arial" w:hAnsi="Arial" w:cs="Arial"/>
                <w:sz w:val="20"/>
                <w:szCs w:val="19"/>
              </w:rPr>
              <w:t xml:space="preserve"> alert status.</w:t>
            </w:r>
          </w:p>
          <w:p w14:paraId="6248508B" w14:textId="2C51D4AD" w:rsidR="00206CA0" w:rsidRPr="00891C7F" w:rsidRDefault="00206CA0"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DSWD-DRMB Quick Response Team provided augmentation support to DSWD-Field Office NCR in the distribution of relief assistance (FFPs, Sanitary kits and Sleeping kits) to the strandees referred by NCIP who are waiting for the Balik Probinsya/Hatid Tulong Implementation in Fort Bonifacio.</w:t>
            </w:r>
          </w:p>
          <w:p w14:paraId="082E1401" w14:textId="77777777" w:rsidR="009702AE" w:rsidRPr="00891C7F"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tc>
      </w:tr>
    </w:tbl>
    <w:p w14:paraId="33D194D9" w14:textId="77777777"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72801CD" w:rsidR="009702AE" w:rsidRPr="008F05BC" w:rsidRDefault="000B2093"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8F05BC">
              <w:rPr>
                <w:rFonts w:ascii="Arial" w:eastAsia="Arial" w:hAnsi="Arial" w:cs="Arial"/>
                <w:sz w:val="20"/>
                <w:szCs w:val="19"/>
              </w:rPr>
              <w:t>2</w:t>
            </w:r>
            <w:r w:rsidR="001D5676">
              <w:rPr>
                <w:rFonts w:ascii="Arial" w:eastAsia="Arial" w:hAnsi="Arial" w:cs="Arial"/>
                <w:sz w:val="20"/>
                <w:szCs w:val="19"/>
              </w:rPr>
              <w:t>6</w:t>
            </w:r>
            <w:r w:rsidR="003E4C18" w:rsidRPr="008F05BC">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9E6108E" w:rsidR="009702AE" w:rsidRPr="00B776B8"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776B8">
              <w:rPr>
                <w:rFonts w:ascii="Arial" w:eastAsia="Arial" w:hAnsi="Arial" w:cs="Arial"/>
                <w:sz w:val="20"/>
                <w:szCs w:val="19"/>
              </w:rPr>
              <w:t>2</w:t>
            </w:r>
            <w:r w:rsidR="008D29A3" w:rsidRPr="00B776B8">
              <w:rPr>
                <w:rFonts w:ascii="Arial" w:eastAsia="Arial" w:hAnsi="Arial" w:cs="Arial"/>
                <w:sz w:val="20"/>
                <w:szCs w:val="19"/>
              </w:rPr>
              <w:t>6</w:t>
            </w:r>
            <w:r w:rsidR="003E4C18" w:rsidRPr="00B776B8">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24F8CA00" w:rsidR="009702AE" w:rsidRPr="006E0D0E"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NCR deployed</w:t>
            </w:r>
            <w:r w:rsidRPr="006E0D0E">
              <w:rPr>
                <w:rFonts w:ascii="Arial" w:eastAsia="Arial" w:hAnsi="Arial" w:cs="Arial"/>
                <w:b/>
                <w:sz w:val="20"/>
                <w:szCs w:val="19"/>
              </w:rPr>
              <w:t xml:space="preserve"> 3</w:t>
            </w:r>
            <w:r w:rsidR="00B602BF" w:rsidRPr="006E0D0E">
              <w:rPr>
                <w:rFonts w:ascii="Arial" w:eastAsia="Arial" w:hAnsi="Arial" w:cs="Arial"/>
                <w:b/>
                <w:sz w:val="20"/>
                <w:szCs w:val="19"/>
              </w:rPr>
              <w:t>5</w:t>
            </w:r>
            <w:r w:rsidRPr="006E0D0E">
              <w:rPr>
                <w:rFonts w:ascii="Arial" w:eastAsia="Arial" w:hAnsi="Arial" w:cs="Arial"/>
                <w:b/>
                <w:sz w:val="20"/>
                <w:szCs w:val="19"/>
              </w:rPr>
              <w:t xml:space="preserve"> staff</w:t>
            </w:r>
            <w:r w:rsidRPr="006E0D0E">
              <w:rPr>
                <w:rFonts w:ascii="Arial" w:eastAsia="Arial" w:hAnsi="Arial" w:cs="Arial"/>
                <w:sz w:val="20"/>
                <w:szCs w:val="19"/>
              </w:rPr>
              <w:t xml:space="preserve"> on </w:t>
            </w:r>
            <w:r w:rsidR="006D460E" w:rsidRPr="006E0D0E">
              <w:rPr>
                <w:rFonts w:ascii="Arial" w:eastAsia="Arial" w:hAnsi="Arial" w:cs="Arial"/>
                <w:sz w:val="20"/>
                <w:szCs w:val="19"/>
              </w:rPr>
              <w:t>2</w:t>
            </w:r>
            <w:r w:rsidR="008D29A3" w:rsidRPr="006E0D0E">
              <w:rPr>
                <w:rFonts w:ascii="Arial" w:eastAsia="Arial" w:hAnsi="Arial" w:cs="Arial"/>
                <w:sz w:val="20"/>
                <w:szCs w:val="19"/>
              </w:rPr>
              <w:t>6</w:t>
            </w:r>
            <w:r w:rsidRPr="006E0D0E">
              <w:rPr>
                <w:rFonts w:ascii="Arial" w:eastAsia="Arial" w:hAnsi="Arial" w:cs="Arial"/>
                <w:sz w:val="20"/>
                <w:szCs w:val="19"/>
              </w:rPr>
              <w:t xml:space="preserve"> June 2020 for food and non-food item (FNFI) augmentation to LGUs and other partners.</w:t>
            </w:r>
          </w:p>
          <w:p w14:paraId="7618A122" w14:textId="77777777" w:rsidR="009702AE" w:rsidRPr="006E0D0E"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B776B8" w:rsidRPr="00B776B8"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B776B8" w:rsidRDefault="0071152D" w:rsidP="00B11CE1">
                  <w:pPr>
                    <w:spacing w:after="0" w:line="240" w:lineRule="auto"/>
                    <w:contextualSpacing/>
                    <w:jc w:val="center"/>
                    <w:rPr>
                      <w:rFonts w:ascii="Arial Narrow" w:eastAsia="Arial" w:hAnsi="Arial Narrow" w:cs="Arial"/>
                      <w:b/>
                      <w:sz w:val="18"/>
                      <w:szCs w:val="18"/>
                    </w:rPr>
                  </w:pPr>
                  <w:r w:rsidRPr="00B776B8">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B776B8" w:rsidRDefault="003E4C18" w:rsidP="00B11CE1">
                  <w:pPr>
                    <w:spacing w:after="0" w:line="240" w:lineRule="auto"/>
                    <w:contextualSpacing/>
                    <w:jc w:val="center"/>
                    <w:rPr>
                      <w:rFonts w:ascii="Arial Narrow" w:eastAsia="Arial" w:hAnsi="Arial Narrow" w:cs="Arial"/>
                      <w:b/>
                      <w:sz w:val="18"/>
                      <w:szCs w:val="18"/>
                    </w:rPr>
                  </w:pPr>
                  <w:r w:rsidRPr="00B776B8">
                    <w:rPr>
                      <w:rFonts w:ascii="Arial Narrow" w:eastAsia="Arial" w:hAnsi="Arial Narrow" w:cs="Arial"/>
                      <w:b/>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B776B8" w:rsidRDefault="003E4C18" w:rsidP="00B11CE1">
                  <w:pPr>
                    <w:spacing w:after="0" w:line="240" w:lineRule="auto"/>
                    <w:contextualSpacing/>
                    <w:jc w:val="center"/>
                    <w:rPr>
                      <w:rFonts w:ascii="Arial Narrow" w:eastAsia="Arial" w:hAnsi="Arial Narrow" w:cs="Arial"/>
                      <w:b/>
                      <w:sz w:val="18"/>
                      <w:szCs w:val="18"/>
                    </w:rPr>
                  </w:pPr>
                  <w:r w:rsidRPr="00B776B8">
                    <w:rPr>
                      <w:rFonts w:ascii="Arial Narrow" w:eastAsia="Arial" w:hAnsi="Arial Narrow" w:cs="Arial"/>
                      <w:b/>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B776B8" w:rsidRDefault="003E4C18" w:rsidP="00B11CE1">
                  <w:pPr>
                    <w:spacing w:after="0" w:line="240" w:lineRule="auto"/>
                    <w:contextualSpacing/>
                    <w:jc w:val="center"/>
                    <w:rPr>
                      <w:rFonts w:ascii="Arial Narrow" w:eastAsia="Arial" w:hAnsi="Arial Narrow" w:cs="Arial"/>
                      <w:b/>
                      <w:sz w:val="18"/>
                      <w:szCs w:val="18"/>
                    </w:rPr>
                  </w:pPr>
                  <w:r w:rsidRPr="00B776B8">
                    <w:rPr>
                      <w:rFonts w:ascii="Arial Narrow" w:eastAsia="Arial" w:hAnsi="Arial Narrow" w:cs="Arial"/>
                      <w:b/>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B776B8" w:rsidRDefault="003E4C18" w:rsidP="00B11CE1">
                  <w:pPr>
                    <w:spacing w:after="0" w:line="240" w:lineRule="auto"/>
                    <w:contextualSpacing/>
                    <w:jc w:val="center"/>
                    <w:rPr>
                      <w:rFonts w:ascii="Arial Narrow" w:eastAsia="Arial" w:hAnsi="Arial Narrow" w:cs="Arial"/>
                      <w:b/>
                      <w:sz w:val="18"/>
                      <w:szCs w:val="18"/>
                    </w:rPr>
                  </w:pPr>
                  <w:r w:rsidRPr="00B776B8">
                    <w:rPr>
                      <w:rFonts w:ascii="Arial Narrow" w:eastAsia="Arial" w:hAnsi="Arial Narrow" w:cs="Arial"/>
                      <w:b/>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B776B8" w:rsidRDefault="003E4C18" w:rsidP="00B11CE1">
                  <w:pPr>
                    <w:spacing w:after="0" w:line="240" w:lineRule="auto"/>
                    <w:contextualSpacing/>
                    <w:jc w:val="center"/>
                    <w:rPr>
                      <w:rFonts w:ascii="Arial Narrow" w:eastAsia="Arial" w:hAnsi="Arial Narrow" w:cs="Arial"/>
                      <w:b/>
                      <w:sz w:val="18"/>
                      <w:szCs w:val="18"/>
                    </w:rPr>
                  </w:pPr>
                  <w:r w:rsidRPr="00B776B8">
                    <w:rPr>
                      <w:rFonts w:ascii="Arial Narrow" w:eastAsia="Arial" w:hAnsi="Arial Narrow" w:cs="Arial"/>
                      <w:b/>
                      <w:sz w:val="18"/>
                      <w:szCs w:val="18"/>
                    </w:rPr>
                    <w:t>Total</w:t>
                  </w:r>
                </w:p>
              </w:tc>
            </w:tr>
            <w:tr w:rsidR="00B776B8" w:rsidRPr="00B776B8"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42,100,000.00</w:t>
                  </w:r>
                </w:p>
              </w:tc>
            </w:tr>
            <w:tr w:rsidR="00B776B8" w:rsidRPr="00B776B8"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Las 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B776B8" w:rsidRDefault="003E4C18" w:rsidP="00B11CE1">
                  <w:pPr>
                    <w:pStyle w:val="NoSpacing"/>
                    <w:widowControl w:val="0"/>
                    <w:contextualSpacing/>
                    <w:jc w:val="right"/>
                    <w:rPr>
                      <w:rFonts w:ascii="Arial Narrow" w:eastAsia="Arial" w:hAnsi="Arial Narrow" w:cs="Arial"/>
                      <w:sz w:val="18"/>
                      <w:szCs w:val="18"/>
                      <w:lang w:val="en-PH"/>
                    </w:rPr>
                  </w:pPr>
                  <w:r w:rsidRPr="00B776B8">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B776B8" w:rsidRDefault="003E4C18" w:rsidP="00B11CE1">
                  <w:pPr>
                    <w:pStyle w:val="NoSpacing"/>
                    <w:widowControl w:val="0"/>
                    <w:contextualSpacing/>
                    <w:jc w:val="right"/>
                    <w:rPr>
                      <w:rFonts w:ascii="Arial Narrow" w:eastAsia="Arial" w:hAnsi="Arial Narrow" w:cs="Arial"/>
                      <w:sz w:val="18"/>
                      <w:szCs w:val="18"/>
                      <w:lang w:val="en-PH"/>
                    </w:rPr>
                  </w:pPr>
                  <w:r w:rsidRPr="00B776B8">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B776B8" w:rsidRDefault="003E4C18" w:rsidP="00B11CE1">
                  <w:pPr>
                    <w:pStyle w:val="NoSpacing"/>
                    <w:widowControl w:val="0"/>
                    <w:contextualSpacing/>
                    <w:jc w:val="right"/>
                    <w:rPr>
                      <w:rFonts w:ascii="Arial Narrow" w:eastAsia="Arial" w:hAnsi="Arial Narrow" w:cs="Arial"/>
                      <w:sz w:val="18"/>
                      <w:szCs w:val="18"/>
                      <w:lang w:val="en-PH"/>
                    </w:rPr>
                  </w:pPr>
                  <w:r w:rsidRPr="00B776B8">
                    <w:rPr>
                      <w:rFonts w:ascii="Arial Narrow" w:eastAsia="Arial" w:hAnsi="Arial Narrow" w:cs="Arial"/>
                      <w:sz w:val="18"/>
                      <w:szCs w:val="18"/>
                      <w:lang w:val="en-PH"/>
                    </w:rPr>
                    <w:t>14,625,000.00</w:t>
                  </w:r>
                </w:p>
              </w:tc>
            </w:tr>
            <w:tr w:rsidR="00B776B8" w:rsidRPr="00B776B8"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36,507,500.00</w:t>
                  </w:r>
                </w:p>
              </w:tc>
            </w:tr>
            <w:tr w:rsidR="00B776B8" w:rsidRPr="00B776B8"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6,250,000.00</w:t>
                  </w:r>
                </w:p>
              </w:tc>
            </w:tr>
            <w:tr w:rsidR="00B776B8" w:rsidRPr="00B776B8"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28,392,500.00</w:t>
                  </w:r>
                </w:p>
              </w:tc>
            </w:tr>
            <w:tr w:rsidR="00B776B8" w:rsidRPr="00B776B8"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37,442,500.00</w:t>
                  </w:r>
                </w:p>
              </w:tc>
            </w:tr>
            <w:tr w:rsidR="00B776B8" w:rsidRPr="00B776B8"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lastRenderedPageBreak/>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11,915,000.00</w:t>
                  </w:r>
                </w:p>
              </w:tc>
            </w:tr>
            <w:tr w:rsidR="00B776B8" w:rsidRPr="00B776B8"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20,722,500.00</w:t>
                  </w:r>
                </w:p>
              </w:tc>
            </w:tr>
            <w:tr w:rsidR="00B776B8" w:rsidRPr="00B776B8"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6,500,000.00</w:t>
                  </w:r>
                </w:p>
              </w:tc>
            </w:tr>
            <w:tr w:rsidR="00B776B8" w:rsidRPr="00B776B8"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58,850,000.00</w:t>
                  </w:r>
                </w:p>
              </w:tc>
            </w:tr>
            <w:tr w:rsidR="00B776B8" w:rsidRPr="00B776B8"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B776B8" w:rsidRDefault="009702AE" w:rsidP="00B11CE1">
                  <w:pPr>
                    <w:spacing w:after="0" w:line="240" w:lineRule="auto"/>
                    <w:contextualSpacing/>
                    <w:jc w:val="center"/>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B776B8" w:rsidRDefault="009702AE" w:rsidP="00B11CE1">
                  <w:pPr>
                    <w:spacing w:after="0" w:line="240" w:lineRule="auto"/>
                    <w:contextualSpacing/>
                    <w:jc w:val="center"/>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7,500,000.00</w:t>
                  </w:r>
                </w:p>
              </w:tc>
            </w:tr>
            <w:tr w:rsidR="00B776B8" w:rsidRPr="00B776B8"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25,485,000.00</w:t>
                  </w:r>
                </w:p>
              </w:tc>
            </w:tr>
            <w:tr w:rsidR="00B776B8" w:rsidRPr="00B776B8"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B776B8" w:rsidRDefault="003E4C18" w:rsidP="00B11CE1">
                  <w:pPr>
                    <w:spacing w:after="0" w:line="240" w:lineRule="auto"/>
                    <w:contextualSpacing/>
                    <w:rPr>
                      <w:rFonts w:ascii="Arial Narrow" w:eastAsia="Arial" w:hAnsi="Arial Narrow" w:cs="Arial"/>
                      <w:sz w:val="18"/>
                      <w:szCs w:val="18"/>
                    </w:rPr>
                  </w:pPr>
                  <w:r w:rsidRPr="00B776B8">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B776B8" w:rsidRDefault="003E4C18" w:rsidP="00B11CE1">
                  <w:pPr>
                    <w:spacing w:after="0" w:line="240" w:lineRule="auto"/>
                    <w:contextualSpacing/>
                    <w:jc w:val="center"/>
                    <w:rPr>
                      <w:rFonts w:ascii="Arial Narrow" w:eastAsia="Arial" w:hAnsi="Arial Narrow" w:cs="Arial"/>
                      <w:sz w:val="18"/>
                      <w:szCs w:val="18"/>
                    </w:rPr>
                  </w:pPr>
                  <w:r w:rsidRPr="00B776B8">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B776B8" w:rsidRDefault="003E4C18" w:rsidP="00B11CE1">
                  <w:pPr>
                    <w:spacing w:after="0" w:line="240" w:lineRule="auto"/>
                    <w:contextualSpacing/>
                    <w:jc w:val="right"/>
                    <w:rPr>
                      <w:rFonts w:ascii="Arial Narrow" w:eastAsia="Arial" w:hAnsi="Arial Narrow" w:cs="Arial"/>
                      <w:sz w:val="18"/>
                      <w:szCs w:val="18"/>
                    </w:rPr>
                  </w:pPr>
                  <w:r w:rsidRPr="00B776B8">
                    <w:rPr>
                      <w:rFonts w:ascii="Arial Narrow" w:eastAsia="Arial" w:hAnsi="Arial Narrow" w:cs="Arial"/>
                      <w:sz w:val="18"/>
                      <w:szCs w:val="18"/>
                    </w:rPr>
                    <w:t>69,120,000.00</w:t>
                  </w:r>
                </w:p>
              </w:tc>
            </w:tr>
            <w:tr w:rsidR="00B776B8" w:rsidRPr="00B776B8"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B776B8" w:rsidRDefault="003E4C18" w:rsidP="00B11CE1">
                  <w:pPr>
                    <w:spacing w:after="0" w:line="240" w:lineRule="auto"/>
                    <w:contextualSpacing/>
                    <w:jc w:val="center"/>
                    <w:rPr>
                      <w:rFonts w:ascii="Arial Narrow" w:eastAsia="Arial" w:hAnsi="Arial Narrow" w:cs="Arial"/>
                      <w:b/>
                      <w:sz w:val="18"/>
                      <w:szCs w:val="18"/>
                    </w:rPr>
                  </w:pPr>
                  <w:r w:rsidRPr="00B776B8">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B776B8" w:rsidRDefault="003E4C18" w:rsidP="00B11CE1">
                  <w:pPr>
                    <w:spacing w:after="0" w:line="240" w:lineRule="auto"/>
                    <w:contextualSpacing/>
                    <w:jc w:val="right"/>
                    <w:rPr>
                      <w:rFonts w:ascii="Arial Narrow" w:eastAsia="Arial" w:hAnsi="Arial Narrow" w:cs="Arial"/>
                      <w:b/>
                      <w:sz w:val="18"/>
                      <w:szCs w:val="18"/>
                    </w:rPr>
                  </w:pPr>
                  <w:r w:rsidRPr="00B776B8">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B776B8" w:rsidRDefault="003E4C18" w:rsidP="00B11CE1">
                  <w:pPr>
                    <w:spacing w:after="0" w:line="240" w:lineRule="auto"/>
                    <w:contextualSpacing/>
                    <w:jc w:val="right"/>
                    <w:rPr>
                      <w:rFonts w:ascii="Arial Narrow" w:eastAsia="Arial" w:hAnsi="Arial Narrow" w:cs="Arial"/>
                      <w:b/>
                      <w:sz w:val="18"/>
                      <w:szCs w:val="18"/>
                    </w:rPr>
                  </w:pPr>
                  <w:r w:rsidRPr="00B776B8">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B776B8" w:rsidRDefault="003E4C18" w:rsidP="00B11CE1">
                  <w:pPr>
                    <w:spacing w:after="0" w:line="240" w:lineRule="auto"/>
                    <w:contextualSpacing/>
                    <w:jc w:val="right"/>
                    <w:rPr>
                      <w:rFonts w:ascii="Arial Narrow" w:eastAsia="Arial" w:hAnsi="Arial Narrow" w:cs="Arial"/>
                      <w:b/>
                      <w:sz w:val="18"/>
                      <w:szCs w:val="18"/>
                    </w:rPr>
                  </w:pPr>
                  <w:r w:rsidRPr="00B776B8">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B776B8" w:rsidRDefault="003E4C18" w:rsidP="00B11CE1">
                  <w:pPr>
                    <w:spacing w:after="0" w:line="240" w:lineRule="auto"/>
                    <w:contextualSpacing/>
                    <w:jc w:val="right"/>
                    <w:rPr>
                      <w:rFonts w:ascii="Arial Narrow" w:eastAsia="Arial" w:hAnsi="Arial Narrow" w:cs="Arial"/>
                      <w:b/>
                      <w:sz w:val="18"/>
                      <w:szCs w:val="18"/>
                    </w:rPr>
                  </w:pPr>
                  <w:r w:rsidRPr="00B776B8">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B776B8" w:rsidRDefault="003E4C18" w:rsidP="00B11CE1">
                  <w:pPr>
                    <w:spacing w:after="0" w:line="240" w:lineRule="auto"/>
                    <w:contextualSpacing/>
                    <w:jc w:val="right"/>
                    <w:rPr>
                      <w:rFonts w:ascii="Arial Narrow" w:eastAsia="Arial" w:hAnsi="Arial Narrow" w:cs="Arial"/>
                      <w:b/>
                      <w:sz w:val="18"/>
                      <w:szCs w:val="18"/>
                    </w:rPr>
                  </w:pPr>
                  <w:r w:rsidRPr="00B776B8">
                    <w:rPr>
                      <w:rFonts w:ascii="Arial Narrow" w:eastAsia="Arial" w:hAnsi="Arial Narrow" w:cs="Arial"/>
                      <w:b/>
                      <w:sz w:val="18"/>
                      <w:szCs w:val="18"/>
                    </w:rPr>
                    <w:t>365,410,000.00</w:t>
                  </w:r>
                </w:p>
              </w:tc>
            </w:tr>
          </w:tbl>
          <w:p w14:paraId="211D2AE6" w14:textId="77777777" w:rsidR="009702AE" w:rsidRPr="006E0D0E"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6E0D0E"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299B9370" w:rsidR="009702AE" w:rsidRPr="00891C7F" w:rsidRDefault="00EE41AC" w:rsidP="00EE41A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2</w:t>
            </w:r>
            <w:r w:rsidR="0068716A" w:rsidRPr="00891C7F">
              <w:rPr>
                <w:rFonts w:ascii="Arial" w:eastAsia="Arial" w:hAnsi="Arial" w:cs="Arial"/>
                <w:sz w:val="20"/>
                <w:szCs w:val="19"/>
              </w:rPr>
              <w:t>7</w:t>
            </w:r>
            <w:r w:rsidRPr="00891C7F">
              <w:rPr>
                <w:rFonts w:ascii="Arial" w:eastAsia="Arial" w:hAnsi="Arial" w:cs="Arial"/>
                <w:sz w:val="20"/>
                <w:szCs w:val="19"/>
              </w:rPr>
              <w:t xml:space="preserve"> </w:t>
            </w:r>
            <w:r w:rsidR="003E4C18" w:rsidRPr="00891C7F">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77777777"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Monitored the stockpile in the provinces and facilitated the processing of RIS.</w:t>
            </w:r>
          </w:p>
          <w:p w14:paraId="12E93B90" w14:textId="5D293DF6" w:rsidR="0068716A" w:rsidRPr="00891C7F" w:rsidRDefault="0068716A"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Continuous repacking of Family Food Packs in the production hubs in the provinces.</w:t>
            </w:r>
          </w:p>
          <w:p w14:paraId="271F8DB4" w14:textId="123AF557"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Coordinated with SWAD staff in consolidating provincial updates and reports</w:t>
            </w:r>
            <w:r w:rsidR="0068716A" w:rsidRPr="00891C7F">
              <w:rPr>
                <w:rFonts w:ascii="Arial" w:eastAsia="Arial" w:hAnsi="Arial" w:cs="Arial"/>
                <w:sz w:val="20"/>
                <w:szCs w:val="19"/>
              </w:rPr>
              <w:t>.</w:t>
            </w:r>
          </w:p>
          <w:p w14:paraId="008C0B69" w14:textId="77777777" w:rsidR="009702AE" w:rsidRPr="00891C7F" w:rsidRDefault="00185F75"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 xml:space="preserve">Continuous </w:t>
            </w:r>
            <w:r w:rsidR="003E4C18" w:rsidRPr="00891C7F">
              <w:rPr>
                <w:rFonts w:ascii="Arial" w:eastAsia="Arial" w:hAnsi="Arial" w:cs="Arial"/>
                <w:sz w:val="20"/>
                <w:szCs w:val="19"/>
              </w:rPr>
              <w:t>coordination with DRMB and NRLMB on the disaster operations concerns such as technical assistance, guidance and facilitation of logistical concerns.</w:t>
            </w:r>
          </w:p>
          <w:p w14:paraId="4FE73FC5" w14:textId="395B8359" w:rsidR="0000684F" w:rsidRPr="00891C7F" w:rsidRDefault="00185F75" w:rsidP="0068716A">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Continuous</w:t>
            </w:r>
            <w:r w:rsidR="003E4C18" w:rsidRPr="00891C7F">
              <w:rPr>
                <w:rFonts w:ascii="Arial" w:eastAsia="Arial" w:hAnsi="Arial" w:cs="Arial"/>
                <w:sz w:val="20"/>
                <w:szCs w:val="19"/>
              </w:rPr>
              <w:t xml:space="preserve"> </w:t>
            </w:r>
            <w:r w:rsidR="0068716A" w:rsidRPr="00891C7F">
              <w:rPr>
                <w:rFonts w:ascii="Arial" w:eastAsia="Arial" w:hAnsi="Arial" w:cs="Arial"/>
                <w:sz w:val="20"/>
                <w:szCs w:val="19"/>
              </w:rPr>
              <w:t>coordination with OCD CAR and CRDRRMC Emergency Operations Center.</w:t>
            </w:r>
          </w:p>
          <w:p w14:paraId="3E9D46A2" w14:textId="77777777" w:rsidR="00B126B4" w:rsidRPr="00891C7F" w:rsidRDefault="00B126B4" w:rsidP="00146DC8">
            <w:pPr>
              <w:spacing w:after="0" w:line="240" w:lineRule="auto"/>
              <w:jc w:val="both"/>
              <w:rPr>
                <w:rFonts w:ascii="Arial" w:eastAsia="Arial" w:hAnsi="Arial" w:cs="Arial"/>
                <w:sz w:val="20"/>
                <w:szCs w:val="19"/>
              </w:rPr>
            </w:pPr>
          </w:p>
          <w:p w14:paraId="76D12A05" w14:textId="77777777" w:rsidR="009702AE" w:rsidRPr="00891C7F" w:rsidRDefault="003E4C18" w:rsidP="00E8400C">
            <w:pPr>
              <w:widowControl/>
              <w:autoSpaceDE w:val="0"/>
              <w:autoSpaceDN w:val="0"/>
              <w:adjustRightInd w:val="0"/>
              <w:spacing w:after="0" w:line="240" w:lineRule="auto"/>
              <w:contextualSpacing/>
              <w:jc w:val="both"/>
              <w:rPr>
                <w:rFonts w:ascii="Arial" w:eastAsia="Arial" w:hAnsi="Arial" w:cs="Arial"/>
                <w:b/>
                <w:sz w:val="20"/>
                <w:szCs w:val="19"/>
              </w:rPr>
            </w:pPr>
            <w:r w:rsidRPr="00891C7F">
              <w:rPr>
                <w:rFonts w:ascii="Arial" w:eastAsia="Arial" w:hAnsi="Arial" w:cs="Arial"/>
                <w:b/>
                <w:sz w:val="20"/>
                <w:szCs w:val="19"/>
              </w:rPr>
              <w:t>Social Amelioration Program (SAP)</w:t>
            </w:r>
          </w:p>
          <w:p w14:paraId="514602F4" w14:textId="22758B83" w:rsidR="009702AE" w:rsidRPr="00891C7F" w:rsidRDefault="003E4C18"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A total of </w:t>
            </w:r>
            <w:r w:rsidRPr="00891C7F">
              <w:rPr>
                <w:rFonts w:ascii="Arial" w:eastAsia="Arial" w:hAnsi="Arial" w:cs="Arial"/>
                <w:b/>
                <w:bCs/>
                <w:sz w:val="20"/>
                <w:szCs w:val="19"/>
              </w:rPr>
              <w:t>297,</w:t>
            </w:r>
            <w:r w:rsidR="00DF0E05" w:rsidRPr="00891C7F">
              <w:rPr>
                <w:rFonts w:ascii="Arial" w:eastAsia="Arial" w:hAnsi="Arial" w:cs="Arial"/>
                <w:b/>
                <w:bCs/>
                <w:sz w:val="20"/>
                <w:szCs w:val="19"/>
              </w:rPr>
              <w:t>613</w:t>
            </w:r>
            <w:r w:rsidRPr="00891C7F">
              <w:rPr>
                <w:rFonts w:ascii="Arial" w:eastAsia="Arial" w:hAnsi="Arial" w:cs="Arial"/>
                <w:b/>
                <w:bCs/>
                <w:sz w:val="20"/>
                <w:szCs w:val="19"/>
              </w:rPr>
              <w:t xml:space="preserve"> </w:t>
            </w:r>
            <w:r w:rsidRPr="00891C7F">
              <w:rPr>
                <w:rFonts w:ascii="Arial" w:eastAsia="Arial" w:hAnsi="Arial" w:cs="Arial"/>
                <w:sz w:val="20"/>
                <w:szCs w:val="19"/>
              </w:rPr>
              <w:t xml:space="preserve">beneficiaries received SAP assistance amounting to a total of </w:t>
            </w:r>
            <w:r w:rsidRPr="00891C7F">
              <w:rPr>
                <w:rFonts w:ascii="Arial" w:eastAsia="Arial" w:hAnsi="Arial" w:cs="Arial"/>
                <w:b/>
                <w:bCs/>
                <w:sz w:val="20"/>
                <w:szCs w:val="19"/>
              </w:rPr>
              <w:t>₱</w:t>
            </w:r>
            <w:r w:rsidR="00DF0E05" w:rsidRPr="00891C7F">
              <w:rPr>
                <w:rFonts w:ascii="Arial" w:eastAsia="Arial" w:hAnsi="Arial" w:cs="Arial"/>
                <w:b/>
                <w:bCs/>
                <w:sz w:val="20"/>
                <w:szCs w:val="19"/>
              </w:rPr>
              <w:t>1,552,225,750.00</w:t>
            </w:r>
            <w:r w:rsidR="00DB45C0" w:rsidRPr="00891C7F">
              <w:rPr>
                <w:rFonts w:ascii="Arial" w:eastAsia="Arial" w:hAnsi="Arial" w:cs="Arial"/>
                <w:b/>
                <w:bCs/>
                <w:sz w:val="20"/>
                <w:szCs w:val="19"/>
              </w:rPr>
              <w:t xml:space="preserve"> </w:t>
            </w:r>
            <w:r w:rsidR="00DB45C0" w:rsidRPr="00891C7F">
              <w:rPr>
                <w:rFonts w:ascii="Arial" w:eastAsia="Arial" w:hAnsi="Arial" w:cs="Arial"/>
                <w:bCs/>
                <w:sz w:val="20"/>
                <w:szCs w:val="19"/>
              </w:rPr>
              <w:t>for the 1</w:t>
            </w:r>
            <w:r w:rsidR="00DB45C0" w:rsidRPr="00891C7F">
              <w:rPr>
                <w:rFonts w:ascii="Arial" w:eastAsia="Arial" w:hAnsi="Arial" w:cs="Arial"/>
                <w:bCs/>
                <w:sz w:val="20"/>
                <w:szCs w:val="19"/>
                <w:vertAlign w:val="superscript"/>
              </w:rPr>
              <w:t>st</w:t>
            </w:r>
            <w:r w:rsidR="00DB45C0" w:rsidRPr="00891C7F">
              <w:rPr>
                <w:rFonts w:ascii="Arial" w:eastAsia="Arial" w:hAnsi="Arial" w:cs="Arial"/>
                <w:bCs/>
                <w:sz w:val="20"/>
                <w:szCs w:val="19"/>
              </w:rPr>
              <w:t xml:space="preserve"> tranche while </w:t>
            </w:r>
            <w:r w:rsidR="00DB45C0" w:rsidRPr="00891C7F">
              <w:rPr>
                <w:rFonts w:ascii="Arial" w:eastAsia="Arial" w:hAnsi="Arial" w:cs="Arial"/>
                <w:b/>
                <w:bCs/>
                <w:sz w:val="20"/>
                <w:szCs w:val="19"/>
              </w:rPr>
              <w:t>13,612</w:t>
            </w:r>
            <w:r w:rsidR="00DB45C0" w:rsidRPr="00891C7F">
              <w:rPr>
                <w:rFonts w:ascii="Arial" w:eastAsia="Arial" w:hAnsi="Arial" w:cs="Arial"/>
                <w:sz w:val="20"/>
                <w:szCs w:val="19"/>
              </w:rPr>
              <w:t xml:space="preserve"> beneficiaries received a total of </w:t>
            </w:r>
            <w:r w:rsidR="00DB45C0" w:rsidRPr="00891C7F">
              <w:rPr>
                <w:rFonts w:ascii="Arial" w:eastAsia="Arial" w:hAnsi="Arial" w:cs="Arial"/>
                <w:b/>
                <w:bCs/>
                <w:sz w:val="20"/>
                <w:szCs w:val="19"/>
              </w:rPr>
              <w:t xml:space="preserve">₱56,489,800.00 </w:t>
            </w:r>
            <w:r w:rsidR="00DB45C0" w:rsidRPr="00891C7F">
              <w:rPr>
                <w:rFonts w:ascii="Arial" w:eastAsia="Arial" w:hAnsi="Arial" w:cs="Arial"/>
                <w:bCs/>
                <w:sz w:val="20"/>
                <w:szCs w:val="19"/>
              </w:rPr>
              <w:t>for the 2</w:t>
            </w:r>
            <w:r w:rsidR="00DB45C0" w:rsidRPr="00891C7F">
              <w:rPr>
                <w:rFonts w:ascii="Arial" w:eastAsia="Arial" w:hAnsi="Arial" w:cs="Arial"/>
                <w:bCs/>
                <w:sz w:val="20"/>
                <w:szCs w:val="19"/>
                <w:vertAlign w:val="superscript"/>
              </w:rPr>
              <w:t>nd</w:t>
            </w:r>
            <w:r w:rsidR="00DB45C0" w:rsidRPr="00891C7F">
              <w:rPr>
                <w:rFonts w:ascii="Arial" w:eastAsia="Arial" w:hAnsi="Arial" w:cs="Arial"/>
                <w:bCs/>
                <w:sz w:val="20"/>
                <w:szCs w:val="19"/>
              </w:rPr>
              <w:t xml:space="preserve"> tranche.</w:t>
            </w:r>
          </w:p>
          <w:p w14:paraId="05EC39EA" w14:textId="77777777"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CAR </w:t>
            </w:r>
            <w:r w:rsidR="00185F75" w:rsidRPr="00891C7F">
              <w:rPr>
                <w:rFonts w:ascii="Arial" w:eastAsia="Arial" w:hAnsi="Arial" w:cs="Arial"/>
                <w:sz w:val="20"/>
                <w:szCs w:val="19"/>
              </w:rPr>
              <w:t>continuously</w:t>
            </w:r>
            <w:r w:rsidRPr="00891C7F">
              <w:rPr>
                <w:rFonts w:ascii="Arial" w:eastAsia="Arial" w:hAnsi="Arial" w:cs="Arial"/>
                <w:sz w:val="20"/>
                <w:szCs w:val="19"/>
              </w:rPr>
              <w:t xml:space="preserve"> conduct</w:t>
            </w:r>
            <w:r w:rsidR="00185F75" w:rsidRPr="00891C7F">
              <w:rPr>
                <w:rFonts w:ascii="Arial" w:eastAsia="Arial" w:hAnsi="Arial" w:cs="Arial"/>
                <w:sz w:val="20"/>
                <w:szCs w:val="19"/>
              </w:rPr>
              <w:t xml:space="preserve">s the </w:t>
            </w:r>
            <w:r w:rsidRPr="00891C7F">
              <w:rPr>
                <w:rFonts w:ascii="Arial" w:eastAsia="Arial" w:hAnsi="Arial" w:cs="Arial"/>
                <w:sz w:val="20"/>
                <w:szCs w:val="19"/>
              </w:rPr>
              <w:t xml:space="preserve">SAP post validation in the Province of Benguet as basis </w:t>
            </w:r>
            <w:r w:rsidR="00B86FF9" w:rsidRPr="00891C7F">
              <w:rPr>
                <w:rFonts w:ascii="Arial" w:eastAsia="Arial" w:hAnsi="Arial" w:cs="Arial"/>
                <w:sz w:val="20"/>
                <w:szCs w:val="19"/>
              </w:rPr>
              <w:t>for</w:t>
            </w:r>
            <w:r w:rsidRPr="00891C7F">
              <w:rPr>
                <w:rFonts w:ascii="Arial" w:eastAsia="Arial" w:hAnsi="Arial" w:cs="Arial"/>
                <w:sz w:val="20"/>
                <w:szCs w:val="19"/>
              </w:rPr>
              <w:t xml:space="preserve"> the </w:t>
            </w:r>
            <w:r w:rsidR="00B86FF9" w:rsidRPr="00891C7F">
              <w:rPr>
                <w:rFonts w:ascii="Arial" w:eastAsia="Arial" w:hAnsi="Arial" w:cs="Arial"/>
                <w:sz w:val="20"/>
                <w:szCs w:val="19"/>
              </w:rPr>
              <w:t xml:space="preserve">second </w:t>
            </w:r>
            <w:r w:rsidRPr="00891C7F">
              <w:rPr>
                <w:rFonts w:ascii="Arial" w:eastAsia="Arial" w:hAnsi="Arial" w:cs="Arial"/>
                <w:sz w:val="20"/>
                <w:szCs w:val="19"/>
              </w:rPr>
              <w:t>t</w:t>
            </w:r>
            <w:r w:rsidR="00C45728" w:rsidRPr="00891C7F">
              <w:rPr>
                <w:rFonts w:ascii="Arial" w:eastAsia="Arial" w:hAnsi="Arial" w:cs="Arial"/>
                <w:sz w:val="20"/>
                <w:szCs w:val="19"/>
              </w:rPr>
              <w:t>ranche of SAP</w:t>
            </w:r>
            <w:r w:rsidRPr="00891C7F">
              <w:rPr>
                <w:rFonts w:ascii="Arial" w:eastAsia="Arial" w:hAnsi="Arial" w:cs="Arial"/>
                <w:sz w:val="20"/>
                <w:szCs w:val="19"/>
              </w:rPr>
              <w:t>.</w:t>
            </w:r>
          </w:p>
          <w:p w14:paraId="52766F5E" w14:textId="77777777" w:rsidR="009702AE" w:rsidRPr="00891C7F" w:rsidRDefault="003E4C18"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Responded to grievances and other concerns.</w:t>
            </w:r>
          </w:p>
          <w:p w14:paraId="5813732B" w14:textId="77777777" w:rsidR="00391C30" w:rsidRPr="00891C7F" w:rsidRDefault="00391C30"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preparation of the requirements for the payout on the eligible additional beneficiaries of 1</w:t>
            </w:r>
            <w:r w:rsidRPr="00891C7F">
              <w:rPr>
                <w:rFonts w:ascii="Arial" w:eastAsia="Arial" w:hAnsi="Arial" w:cs="Arial"/>
                <w:sz w:val="20"/>
                <w:szCs w:val="19"/>
                <w:vertAlign w:val="superscript"/>
              </w:rPr>
              <w:t>st</w:t>
            </w:r>
            <w:r w:rsidRPr="00891C7F">
              <w:rPr>
                <w:rFonts w:ascii="Arial" w:eastAsia="Arial" w:hAnsi="Arial" w:cs="Arial"/>
                <w:sz w:val="20"/>
                <w:szCs w:val="19"/>
              </w:rPr>
              <w:t xml:space="preserve"> tranche of EAF under SAP.</w:t>
            </w:r>
          </w:p>
          <w:p w14:paraId="249B4D2E" w14:textId="3AE405C3" w:rsidR="0000684F" w:rsidRPr="00891C7F" w:rsidRDefault="0000684F"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preparation of the payroll for the 2</w:t>
            </w:r>
            <w:r w:rsidRPr="00891C7F">
              <w:rPr>
                <w:rFonts w:ascii="Arial" w:eastAsia="Arial" w:hAnsi="Arial" w:cs="Arial"/>
                <w:sz w:val="20"/>
                <w:szCs w:val="19"/>
                <w:vertAlign w:val="superscript"/>
              </w:rPr>
              <w:t>nd</w:t>
            </w:r>
            <w:r w:rsidRPr="00891C7F">
              <w:rPr>
                <w:rFonts w:ascii="Arial" w:eastAsia="Arial" w:hAnsi="Arial" w:cs="Arial"/>
                <w:sz w:val="20"/>
                <w:szCs w:val="19"/>
              </w:rPr>
              <w:t xml:space="preserve"> tranche of the Social Amelioration Program.</w:t>
            </w:r>
          </w:p>
        </w:tc>
      </w:tr>
    </w:tbl>
    <w:p w14:paraId="355C2FA6" w14:textId="77777777"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77777777"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1AE3365" w:rsidR="009702AE" w:rsidRPr="009D1839" w:rsidRDefault="0051719C" w:rsidP="009150E6">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color w:val="0070C0"/>
                <w:sz w:val="20"/>
                <w:szCs w:val="19"/>
              </w:rPr>
            </w:pPr>
            <w:r w:rsidRPr="009D1839">
              <w:rPr>
                <w:rFonts w:ascii="Arial" w:eastAsia="Arial" w:hAnsi="Arial" w:cs="Arial"/>
                <w:color w:val="0070C0"/>
                <w:sz w:val="20"/>
                <w:szCs w:val="19"/>
              </w:rPr>
              <w:t>2</w:t>
            </w:r>
            <w:r w:rsidR="00D76505">
              <w:rPr>
                <w:rFonts w:ascii="Arial" w:eastAsia="Arial" w:hAnsi="Arial" w:cs="Arial"/>
                <w:color w:val="0070C0"/>
                <w:sz w:val="20"/>
                <w:szCs w:val="19"/>
              </w:rPr>
              <w:t>8</w:t>
            </w:r>
            <w:r w:rsidR="00E24EFB" w:rsidRPr="009D1839">
              <w:rPr>
                <w:rFonts w:ascii="Arial" w:eastAsia="Arial" w:hAnsi="Arial" w:cs="Arial"/>
                <w:color w:val="0070C0"/>
                <w:sz w:val="20"/>
                <w:szCs w:val="19"/>
              </w:rPr>
              <w:t xml:space="preserve"> </w:t>
            </w:r>
            <w:r w:rsidR="003E4C18" w:rsidRPr="009D1839">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74B1" w14:textId="62F363D7" w:rsidR="009702AE" w:rsidRPr="009D1839" w:rsidRDefault="00C45728" w:rsidP="006E0D0E">
            <w:pPr>
              <w:pStyle w:val="ListParagraph"/>
              <w:numPr>
                <w:ilvl w:val="0"/>
                <w:numId w:val="21"/>
              </w:numPr>
              <w:spacing w:after="0" w:line="240" w:lineRule="auto"/>
              <w:jc w:val="both"/>
              <w:rPr>
                <w:rFonts w:ascii="Arial" w:eastAsia="Arial" w:hAnsi="Arial" w:cs="Arial"/>
                <w:color w:val="0070C0"/>
                <w:sz w:val="20"/>
                <w:szCs w:val="19"/>
              </w:rPr>
            </w:pPr>
            <w:r w:rsidRPr="009D1839">
              <w:rPr>
                <w:rFonts w:ascii="Arial" w:eastAsia="Arial" w:hAnsi="Arial" w:cs="Arial"/>
                <w:color w:val="0070C0"/>
                <w:sz w:val="20"/>
                <w:szCs w:val="19"/>
              </w:rPr>
              <w:t xml:space="preserve">DSWD-FO I staff </w:t>
            </w:r>
            <w:r w:rsidR="003E4C18" w:rsidRPr="009D1839">
              <w:rPr>
                <w:rFonts w:ascii="Arial" w:eastAsia="Arial" w:hAnsi="Arial" w:cs="Arial"/>
                <w:color w:val="0070C0"/>
                <w:sz w:val="20"/>
                <w:szCs w:val="19"/>
              </w:rPr>
              <w:t xml:space="preserve">are continuously rendering duty as Regional Incident Management Team (RIMT) members at 2F, OCD RO 1 Bldg., Aguila Road, Sevilla, City of San Fernando, La Union. Monitoring and updating of </w:t>
            </w:r>
            <w:r w:rsidR="003F71FC" w:rsidRPr="009D1839">
              <w:rPr>
                <w:rFonts w:ascii="Arial" w:eastAsia="Arial" w:hAnsi="Arial" w:cs="Arial"/>
                <w:color w:val="0070C0"/>
                <w:sz w:val="20"/>
                <w:szCs w:val="19"/>
              </w:rPr>
              <w:t xml:space="preserve">status </w:t>
            </w:r>
            <w:r w:rsidR="003E4C18" w:rsidRPr="009D1839">
              <w:rPr>
                <w:rFonts w:ascii="Arial" w:eastAsia="Arial" w:hAnsi="Arial" w:cs="Arial"/>
                <w:color w:val="0070C0"/>
                <w:sz w:val="20"/>
                <w:szCs w:val="19"/>
              </w:rPr>
              <w:t xml:space="preserve">of </w:t>
            </w:r>
            <w:r w:rsidR="003F71FC" w:rsidRPr="009D1839">
              <w:rPr>
                <w:rFonts w:ascii="Arial" w:eastAsia="Arial" w:hAnsi="Arial" w:cs="Arial"/>
                <w:color w:val="0070C0"/>
                <w:sz w:val="20"/>
                <w:szCs w:val="19"/>
              </w:rPr>
              <w:t xml:space="preserve">regional treatment and monitoring facilities, maps, and COVID-19 daily monitoring report </w:t>
            </w:r>
            <w:r w:rsidR="003E4C18" w:rsidRPr="009D1839">
              <w:rPr>
                <w:rFonts w:ascii="Arial" w:eastAsia="Arial" w:hAnsi="Arial" w:cs="Arial"/>
                <w:color w:val="0070C0"/>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9D1839">
              <w:rPr>
                <w:rFonts w:ascii="Arial" w:eastAsia="Arial" w:hAnsi="Arial" w:cs="Arial"/>
                <w:color w:val="0070C0"/>
                <w:sz w:val="20"/>
                <w:szCs w:val="19"/>
              </w:rPr>
              <w:t xml:space="preserve">members </w:t>
            </w:r>
            <w:r w:rsidR="003E4C18" w:rsidRPr="009D1839">
              <w:rPr>
                <w:rFonts w:ascii="Arial" w:eastAsia="Arial" w:hAnsi="Arial" w:cs="Arial"/>
                <w:color w:val="0070C0"/>
                <w:sz w:val="20"/>
                <w:szCs w:val="19"/>
              </w:rPr>
              <w:t>is also maintained for smooth operation against COVID-19 pandemic.</w:t>
            </w:r>
          </w:p>
          <w:p w14:paraId="15B976CE" w14:textId="37AE0BAC" w:rsidR="009702AE" w:rsidRPr="009D1839" w:rsidRDefault="003E4C18" w:rsidP="006E0D0E">
            <w:pPr>
              <w:pStyle w:val="ListParagraph"/>
              <w:numPr>
                <w:ilvl w:val="0"/>
                <w:numId w:val="21"/>
              </w:numPr>
              <w:spacing w:after="0" w:line="240" w:lineRule="auto"/>
              <w:jc w:val="both"/>
              <w:rPr>
                <w:rFonts w:ascii="Arial" w:eastAsia="Arial" w:hAnsi="Arial" w:cs="Arial"/>
                <w:color w:val="0070C0"/>
                <w:sz w:val="20"/>
                <w:szCs w:val="19"/>
              </w:rPr>
            </w:pPr>
            <w:r w:rsidRPr="009D1839">
              <w:rPr>
                <w:rFonts w:ascii="Arial" w:eastAsia="Arial" w:hAnsi="Arial" w:cs="Arial"/>
                <w:color w:val="0070C0"/>
                <w:sz w:val="20"/>
                <w:szCs w:val="19"/>
              </w:rPr>
              <w:t xml:space="preserve">A total of </w:t>
            </w:r>
            <w:r w:rsidR="00D76505">
              <w:rPr>
                <w:rFonts w:ascii="Arial" w:eastAsia="Arial" w:hAnsi="Arial" w:cs="Arial"/>
                <w:b/>
                <w:color w:val="0070C0"/>
                <w:sz w:val="20"/>
                <w:szCs w:val="19"/>
              </w:rPr>
              <w:t>3</w:t>
            </w:r>
            <w:r w:rsidR="009D1839" w:rsidRPr="009D1839">
              <w:rPr>
                <w:rFonts w:ascii="Arial" w:eastAsia="Arial" w:hAnsi="Arial" w:cs="Arial"/>
                <w:b/>
                <w:color w:val="0070C0"/>
                <w:sz w:val="20"/>
                <w:szCs w:val="19"/>
              </w:rPr>
              <w:t>1</w:t>
            </w:r>
            <w:r w:rsidR="007731D9" w:rsidRPr="009D1839">
              <w:rPr>
                <w:rFonts w:ascii="Arial" w:eastAsia="Arial" w:hAnsi="Arial" w:cs="Arial"/>
                <w:b/>
                <w:color w:val="0070C0"/>
                <w:sz w:val="20"/>
                <w:szCs w:val="19"/>
              </w:rPr>
              <w:t xml:space="preserve"> </w:t>
            </w:r>
            <w:r w:rsidRPr="009D1839">
              <w:rPr>
                <w:rFonts w:ascii="Arial" w:eastAsia="Arial" w:hAnsi="Arial" w:cs="Arial"/>
                <w:b/>
                <w:color w:val="0070C0"/>
                <w:sz w:val="20"/>
                <w:szCs w:val="19"/>
              </w:rPr>
              <w:t>personnel</w:t>
            </w:r>
            <w:r w:rsidRPr="009D1839">
              <w:rPr>
                <w:rFonts w:ascii="Arial" w:eastAsia="Arial" w:hAnsi="Arial" w:cs="Arial"/>
                <w:color w:val="0070C0"/>
                <w:sz w:val="20"/>
                <w:szCs w:val="19"/>
              </w:rPr>
              <w:t xml:space="preserve"> are on-duty/deployed region</w:t>
            </w:r>
            <w:r w:rsidR="00866667" w:rsidRPr="009D1839">
              <w:rPr>
                <w:rFonts w:ascii="Arial" w:eastAsia="Arial" w:hAnsi="Arial" w:cs="Arial"/>
                <w:color w:val="0070C0"/>
                <w:sz w:val="20"/>
                <w:szCs w:val="19"/>
              </w:rPr>
              <w:t>-</w:t>
            </w:r>
            <w:r w:rsidRPr="009D1839">
              <w:rPr>
                <w:rFonts w:ascii="Arial" w:eastAsia="Arial" w:hAnsi="Arial" w:cs="Arial"/>
                <w:color w:val="0070C0"/>
                <w:sz w:val="20"/>
                <w:szCs w:val="19"/>
              </w:rPr>
              <w:t xml:space="preserve">wide to conduct response operation and post validation of Social Amelioration Program (SAP) in the </w:t>
            </w:r>
            <w:r w:rsidR="00866667" w:rsidRPr="009D1839">
              <w:rPr>
                <w:rFonts w:ascii="Arial" w:eastAsia="Arial" w:hAnsi="Arial" w:cs="Arial"/>
                <w:color w:val="0070C0"/>
                <w:sz w:val="20"/>
                <w:szCs w:val="19"/>
              </w:rPr>
              <w:t>Region. Also, DSWD-</w:t>
            </w:r>
            <w:r w:rsidRPr="009D1839">
              <w:rPr>
                <w:rFonts w:ascii="Arial" w:eastAsia="Arial" w:hAnsi="Arial" w:cs="Arial"/>
                <w:color w:val="0070C0"/>
                <w:sz w:val="20"/>
                <w:szCs w:val="19"/>
              </w:rPr>
              <w:t xml:space="preserve">FO </w:t>
            </w:r>
            <w:r w:rsidR="00866667" w:rsidRPr="009D1839">
              <w:rPr>
                <w:rFonts w:ascii="Arial" w:eastAsia="Arial" w:hAnsi="Arial" w:cs="Arial"/>
                <w:color w:val="0070C0"/>
                <w:sz w:val="20"/>
                <w:szCs w:val="19"/>
              </w:rPr>
              <w:t>I</w:t>
            </w:r>
            <w:r w:rsidRPr="009D1839">
              <w:rPr>
                <w:rFonts w:ascii="Arial" w:eastAsia="Arial" w:hAnsi="Arial" w:cs="Arial"/>
                <w:color w:val="0070C0"/>
                <w:sz w:val="20"/>
                <w:szCs w:val="19"/>
              </w:rPr>
              <w:t xml:space="preserve"> IMT is still operating in response to COVID-19 pandemic.</w:t>
            </w:r>
          </w:p>
          <w:p w14:paraId="070F81C6" w14:textId="77777777" w:rsidR="009702AE" w:rsidRPr="009D1839" w:rsidRDefault="009702AE" w:rsidP="00B11CE1">
            <w:pPr>
              <w:spacing w:after="0" w:line="240" w:lineRule="auto"/>
              <w:contextualSpacing/>
              <w:jc w:val="both"/>
              <w:rPr>
                <w:rFonts w:ascii="Arial" w:eastAsia="Arial" w:hAnsi="Arial" w:cs="Arial"/>
                <w:b/>
                <w:color w:val="0070C0"/>
                <w:sz w:val="20"/>
                <w:szCs w:val="19"/>
              </w:rPr>
            </w:pPr>
          </w:p>
          <w:p w14:paraId="78F24099" w14:textId="77777777" w:rsidR="009702AE" w:rsidRPr="009D1839" w:rsidRDefault="003E4C18" w:rsidP="00B11CE1">
            <w:pPr>
              <w:spacing w:after="0" w:line="240" w:lineRule="auto"/>
              <w:contextualSpacing/>
              <w:jc w:val="both"/>
              <w:rPr>
                <w:rFonts w:ascii="Arial" w:eastAsia="Arial" w:hAnsi="Arial" w:cs="Arial"/>
                <w:b/>
                <w:color w:val="0070C0"/>
                <w:sz w:val="20"/>
                <w:szCs w:val="19"/>
              </w:rPr>
            </w:pPr>
            <w:r w:rsidRPr="009D1839">
              <w:rPr>
                <w:rFonts w:ascii="Arial" w:eastAsia="Arial" w:hAnsi="Arial" w:cs="Arial"/>
                <w:b/>
                <w:color w:val="0070C0"/>
                <w:sz w:val="20"/>
                <w:szCs w:val="19"/>
              </w:rPr>
              <w:t>Social Amelioration Program (SAP)</w:t>
            </w:r>
          </w:p>
          <w:p w14:paraId="4FDDA3B3" w14:textId="0E41274D" w:rsidR="009D1839" w:rsidRPr="009D1839" w:rsidRDefault="009D1839" w:rsidP="006E0D0E">
            <w:pPr>
              <w:pStyle w:val="ListParagraph"/>
              <w:numPr>
                <w:ilvl w:val="0"/>
                <w:numId w:val="21"/>
              </w:numPr>
              <w:spacing w:after="0" w:line="240" w:lineRule="auto"/>
              <w:jc w:val="both"/>
              <w:rPr>
                <w:rFonts w:ascii="Arial" w:eastAsia="Arial" w:hAnsi="Arial" w:cs="Arial"/>
                <w:color w:val="0070C0"/>
                <w:sz w:val="20"/>
                <w:szCs w:val="19"/>
              </w:rPr>
            </w:pPr>
            <w:r w:rsidRPr="009D1839">
              <w:rPr>
                <w:rFonts w:ascii="Arial" w:eastAsia="Arial" w:hAnsi="Arial" w:cs="Arial"/>
                <w:color w:val="0070C0"/>
                <w:sz w:val="20"/>
                <w:szCs w:val="19"/>
              </w:rPr>
              <w:t>On 2</w:t>
            </w:r>
            <w:r w:rsidR="00D76505">
              <w:rPr>
                <w:rFonts w:ascii="Arial" w:eastAsia="Arial" w:hAnsi="Arial" w:cs="Arial"/>
                <w:color w:val="0070C0"/>
                <w:sz w:val="20"/>
                <w:szCs w:val="19"/>
              </w:rPr>
              <w:t>7</w:t>
            </w:r>
            <w:r w:rsidRPr="009D1839">
              <w:rPr>
                <w:rFonts w:ascii="Arial" w:eastAsia="Arial" w:hAnsi="Arial" w:cs="Arial"/>
                <w:color w:val="0070C0"/>
                <w:sz w:val="20"/>
                <w:szCs w:val="19"/>
              </w:rPr>
              <w:t xml:space="preserve"> June 2020, DSWD-FO I IMT Responsible Official Marcelo Nicomedes J. Castillo</w:t>
            </w:r>
            <w:r w:rsidR="00D76505">
              <w:rPr>
                <w:rFonts w:ascii="Arial" w:eastAsia="Arial" w:hAnsi="Arial" w:cs="Arial"/>
                <w:color w:val="0070C0"/>
                <w:sz w:val="20"/>
                <w:szCs w:val="19"/>
              </w:rPr>
              <w:t xml:space="preserve"> and </w:t>
            </w:r>
            <w:r w:rsidRPr="009D1839">
              <w:rPr>
                <w:rFonts w:ascii="Arial" w:eastAsia="Arial" w:hAnsi="Arial" w:cs="Arial"/>
                <w:color w:val="0070C0"/>
                <w:sz w:val="20"/>
                <w:szCs w:val="19"/>
              </w:rPr>
              <w:t xml:space="preserve">Incident Commander Anniely J. Ferrer participated in a video conference with </w:t>
            </w:r>
            <w:r w:rsidR="00D76505">
              <w:rPr>
                <w:rFonts w:ascii="Arial" w:eastAsia="Arial" w:hAnsi="Arial" w:cs="Arial"/>
                <w:color w:val="0070C0"/>
                <w:sz w:val="20"/>
                <w:szCs w:val="19"/>
              </w:rPr>
              <w:t>the ICTMS and SAP Technical Working Group (TWG) Secretariat to discuss matters on deduplication relative to waitlisted and 2</w:t>
            </w:r>
            <w:r w:rsidR="00D76505" w:rsidRPr="00D76505">
              <w:rPr>
                <w:rFonts w:ascii="Arial" w:eastAsia="Arial" w:hAnsi="Arial" w:cs="Arial"/>
                <w:color w:val="0070C0"/>
                <w:sz w:val="20"/>
                <w:szCs w:val="19"/>
                <w:vertAlign w:val="superscript"/>
              </w:rPr>
              <w:t>nd</w:t>
            </w:r>
            <w:r w:rsidR="00D76505">
              <w:rPr>
                <w:rFonts w:ascii="Arial" w:eastAsia="Arial" w:hAnsi="Arial" w:cs="Arial"/>
                <w:color w:val="0070C0"/>
                <w:sz w:val="20"/>
                <w:szCs w:val="19"/>
              </w:rPr>
              <w:t xml:space="preserve"> Trance encoding as well as possibility of digital payment.</w:t>
            </w:r>
          </w:p>
          <w:p w14:paraId="10D17192" w14:textId="77777777" w:rsidR="009D1839" w:rsidRPr="009D1839" w:rsidRDefault="003E4C18" w:rsidP="006E0D0E">
            <w:pPr>
              <w:pStyle w:val="ListParagraph"/>
              <w:numPr>
                <w:ilvl w:val="0"/>
                <w:numId w:val="21"/>
              </w:numPr>
              <w:spacing w:after="0" w:line="240" w:lineRule="auto"/>
              <w:jc w:val="both"/>
              <w:rPr>
                <w:rFonts w:ascii="Arial" w:eastAsia="Arial" w:hAnsi="Arial" w:cs="Arial"/>
                <w:color w:val="0070C0"/>
                <w:sz w:val="20"/>
                <w:szCs w:val="19"/>
              </w:rPr>
            </w:pPr>
            <w:r w:rsidRPr="009D1839">
              <w:rPr>
                <w:rFonts w:ascii="Arial" w:eastAsia="Arial" w:hAnsi="Arial" w:cs="Arial"/>
                <w:color w:val="0070C0"/>
                <w:sz w:val="20"/>
                <w:szCs w:val="19"/>
              </w:rPr>
              <w:lastRenderedPageBreak/>
              <w:t xml:space="preserve">A total of </w:t>
            </w:r>
            <w:r w:rsidRPr="009D1839">
              <w:rPr>
                <w:rFonts w:ascii="Arial" w:eastAsia="Arial" w:hAnsi="Arial" w:cs="Arial"/>
                <w:b/>
                <w:color w:val="0070C0"/>
                <w:sz w:val="20"/>
                <w:szCs w:val="19"/>
              </w:rPr>
              <w:t>₱</w:t>
            </w:r>
            <w:r w:rsidR="007426E3" w:rsidRPr="009D1839">
              <w:rPr>
                <w:rFonts w:ascii="Arial" w:eastAsia="Arial" w:hAnsi="Arial" w:cs="Arial"/>
                <w:b/>
                <w:color w:val="0070C0"/>
                <w:sz w:val="20"/>
                <w:szCs w:val="19"/>
              </w:rPr>
              <w:t>4,278,</w:t>
            </w:r>
            <w:r w:rsidR="00511B1A" w:rsidRPr="009D1839">
              <w:rPr>
                <w:rFonts w:ascii="Arial" w:eastAsia="Arial" w:hAnsi="Arial" w:cs="Arial"/>
                <w:b/>
                <w:color w:val="0070C0"/>
                <w:sz w:val="20"/>
                <w:szCs w:val="19"/>
              </w:rPr>
              <w:t>6</w:t>
            </w:r>
            <w:r w:rsidR="009D1839" w:rsidRPr="009D1839">
              <w:rPr>
                <w:rFonts w:ascii="Arial" w:eastAsia="Arial" w:hAnsi="Arial" w:cs="Arial"/>
                <w:b/>
                <w:color w:val="0070C0"/>
                <w:sz w:val="20"/>
                <w:szCs w:val="19"/>
              </w:rPr>
              <w:t>37</w:t>
            </w:r>
            <w:r w:rsidR="007426E3" w:rsidRPr="009D1839">
              <w:rPr>
                <w:rFonts w:ascii="Arial" w:eastAsia="Arial" w:hAnsi="Arial" w:cs="Arial"/>
                <w:b/>
                <w:color w:val="0070C0"/>
                <w:sz w:val="20"/>
                <w:szCs w:val="19"/>
              </w:rPr>
              <w:t xml:space="preserve">,000.00 </w:t>
            </w:r>
            <w:r w:rsidRPr="009D1839">
              <w:rPr>
                <w:rFonts w:ascii="Arial" w:eastAsia="Arial" w:hAnsi="Arial" w:cs="Arial"/>
                <w:color w:val="0070C0"/>
                <w:sz w:val="20"/>
                <w:szCs w:val="19"/>
              </w:rPr>
              <w:t xml:space="preserve">was paid to </w:t>
            </w:r>
            <w:r w:rsidR="007426E3" w:rsidRPr="009D1839">
              <w:rPr>
                <w:rFonts w:ascii="Arial" w:eastAsia="Arial" w:hAnsi="Arial" w:cs="Arial"/>
                <w:b/>
                <w:bCs/>
                <w:color w:val="0070C0"/>
                <w:sz w:val="20"/>
                <w:szCs w:val="19"/>
                <w:lang w:val="en-US"/>
              </w:rPr>
              <w:t>777,9</w:t>
            </w:r>
            <w:r w:rsidR="00511B1A" w:rsidRPr="009D1839">
              <w:rPr>
                <w:rFonts w:ascii="Arial" w:eastAsia="Arial" w:hAnsi="Arial" w:cs="Arial"/>
                <w:b/>
                <w:bCs/>
                <w:color w:val="0070C0"/>
                <w:sz w:val="20"/>
                <w:szCs w:val="19"/>
                <w:lang w:val="en-US"/>
              </w:rPr>
              <w:t>3</w:t>
            </w:r>
            <w:r w:rsidR="009D1839" w:rsidRPr="009D1839">
              <w:rPr>
                <w:rFonts w:ascii="Arial" w:eastAsia="Arial" w:hAnsi="Arial" w:cs="Arial"/>
                <w:b/>
                <w:bCs/>
                <w:color w:val="0070C0"/>
                <w:sz w:val="20"/>
                <w:szCs w:val="19"/>
                <w:lang w:val="en-US"/>
              </w:rPr>
              <w:t>4</w:t>
            </w:r>
            <w:r w:rsidR="007426E3" w:rsidRPr="009D1839">
              <w:rPr>
                <w:rFonts w:ascii="Arial" w:eastAsia="Arial" w:hAnsi="Arial" w:cs="Arial"/>
                <w:b/>
                <w:bCs/>
                <w:color w:val="0070C0"/>
                <w:sz w:val="20"/>
                <w:szCs w:val="19"/>
                <w:lang w:val="en-US"/>
              </w:rPr>
              <w:t xml:space="preserve"> </w:t>
            </w:r>
            <w:r w:rsidRPr="009D1839">
              <w:rPr>
                <w:rFonts w:ascii="Arial" w:eastAsia="Arial" w:hAnsi="Arial" w:cs="Arial"/>
                <w:b/>
                <w:color w:val="0070C0"/>
                <w:sz w:val="20"/>
                <w:szCs w:val="19"/>
              </w:rPr>
              <w:t>SAP beneficiaries</w:t>
            </w:r>
            <w:r w:rsidRPr="009D1839">
              <w:rPr>
                <w:rFonts w:ascii="Arial" w:eastAsia="Arial" w:hAnsi="Arial" w:cs="Arial"/>
                <w:color w:val="0070C0"/>
                <w:sz w:val="20"/>
                <w:szCs w:val="19"/>
              </w:rPr>
              <w:t xml:space="preserve"> in </w:t>
            </w:r>
            <w:r w:rsidRPr="009D1839">
              <w:rPr>
                <w:rFonts w:ascii="Arial" w:eastAsia="Arial" w:hAnsi="Arial" w:cs="Arial"/>
                <w:b/>
                <w:color w:val="0070C0"/>
                <w:sz w:val="20"/>
                <w:szCs w:val="19"/>
              </w:rPr>
              <w:t>125 cities/municipalities</w:t>
            </w:r>
            <w:r w:rsidRPr="009D1839">
              <w:rPr>
                <w:rFonts w:ascii="Arial" w:eastAsia="Arial" w:hAnsi="Arial" w:cs="Arial"/>
                <w:color w:val="0070C0"/>
                <w:sz w:val="20"/>
                <w:szCs w:val="19"/>
              </w:rPr>
              <w:t xml:space="preserve"> in the Region</w:t>
            </w:r>
            <w:r w:rsidR="00511B1A" w:rsidRPr="009D1839">
              <w:rPr>
                <w:rFonts w:ascii="Arial" w:eastAsia="Arial" w:hAnsi="Arial" w:cs="Arial"/>
                <w:color w:val="0070C0"/>
                <w:sz w:val="20"/>
                <w:szCs w:val="19"/>
              </w:rPr>
              <w:t xml:space="preserve"> during the SAP 1</w:t>
            </w:r>
            <w:r w:rsidR="00511B1A" w:rsidRPr="009D1839">
              <w:rPr>
                <w:rFonts w:ascii="Arial" w:eastAsia="Arial" w:hAnsi="Arial" w:cs="Arial"/>
                <w:color w:val="0070C0"/>
                <w:sz w:val="20"/>
                <w:szCs w:val="19"/>
                <w:vertAlign w:val="superscript"/>
              </w:rPr>
              <w:t>st</w:t>
            </w:r>
            <w:r w:rsidR="00511B1A" w:rsidRPr="009D1839">
              <w:rPr>
                <w:rFonts w:ascii="Arial" w:eastAsia="Arial" w:hAnsi="Arial" w:cs="Arial"/>
                <w:color w:val="0070C0"/>
                <w:sz w:val="20"/>
                <w:szCs w:val="19"/>
              </w:rPr>
              <w:t xml:space="preserve"> Tranche</w:t>
            </w:r>
            <w:r w:rsidRPr="009D1839">
              <w:rPr>
                <w:rFonts w:ascii="Arial" w:eastAsia="Arial" w:hAnsi="Arial" w:cs="Arial"/>
                <w:color w:val="0070C0"/>
                <w:sz w:val="20"/>
                <w:szCs w:val="19"/>
              </w:rPr>
              <w:t>.</w:t>
            </w:r>
            <w:r w:rsidR="00511B1A" w:rsidRPr="009D1839">
              <w:rPr>
                <w:rFonts w:ascii="Arial" w:eastAsia="Arial" w:hAnsi="Arial" w:cs="Arial"/>
                <w:color w:val="0070C0"/>
                <w:sz w:val="20"/>
                <w:szCs w:val="19"/>
              </w:rPr>
              <w:t xml:space="preserve"> </w:t>
            </w:r>
          </w:p>
          <w:p w14:paraId="00A52C37" w14:textId="65DE00CC" w:rsidR="009702AE" w:rsidRPr="009D1839" w:rsidRDefault="00511B1A" w:rsidP="006E0D0E">
            <w:pPr>
              <w:pStyle w:val="ListParagraph"/>
              <w:numPr>
                <w:ilvl w:val="0"/>
                <w:numId w:val="21"/>
              </w:numPr>
              <w:spacing w:after="0" w:line="240" w:lineRule="auto"/>
              <w:jc w:val="both"/>
              <w:rPr>
                <w:rFonts w:ascii="Arial" w:eastAsia="Arial" w:hAnsi="Arial" w:cs="Arial"/>
                <w:color w:val="0070C0"/>
                <w:sz w:val="20"/>
                <w:szCs w:val="19"/>
              </w:rPr>
            </w:pPr>
            <w:r w:rsidRPr="009D1839">
              <w:rPr>
                <w:rFonts w:ascii="Arial" w:eastAsia="Arial" w:hAnsi="Arial" w:cs="Arial"/>
                <w:color w:val="0070C0"/>
                <w:sz w:val="20"/>
                <w:szCs w:val="19"/>
              </w:rPr>
              <w:t xml:space="preserve">A total amount of </w:t>
            </w:r>
            <w:r w:rsidRPr="009D1839">
              <w:rPr>
                <w:rFonts w:ascii="Arial" w:eastAsia="Arial" w:hAnsi="Arial" w:cs="Arial"/>
                <w:b/>
                <w:bCs/>
                <w:color w:val="0070C0"/>
                <w:sz w:val="20"/>
                <w:szCs w:val="19"/>
              </w:rPr>
              <w:t>₱510,744,650.00</w:t>
            </w:r>
            <w:r w:rsidRPr="009D1839">
              <w:rPr>
                <w:rFonts w:ascii="Arial" w:eastAsia="Arial" w:hAnsi="Arial" w:cs="Arial"/>
                <w:color w:val="0070C0"/>
                <w:sz w:val="20"/>
                <w:szCs w:val="19"/>
              </w:rPr>
              <w:t xml:space="preserve"> were credited to cash cards of </w:t>
            </w:r>
            <w:r w:rsidRPr="009D1839">
              <w:rPr>
                <w:rFonts w:ascii="Arial" w:eastAsia="Arial" w:hAnsi="Arial" w:cs="Arial"/>
                <w:b/>
                <w:bCs/>
                <w:color w:val="0070C0"/>
                <w:sz w:val="20"/>
                <w:szCs w:val="19"/>
              </w:rPr>
              <w:t>123,071</w:t>
            </w:r>
            <w:r w:rsidRPr="009D1839">
              <w:rPr>
                <w:rFonts w:ascii="Arial" w:eastAsia="Arial" w:hAnsi="Arial" w:cs="Arial"/>
                <w:color w:val="0070C0"/>
                <w:sz w:val="20"/>
                <w:szCs w:val="19"/>
              </w:rPr>
              <w:t xml:space="preserve"> Pantawid Pamilya beneficiaries in Pangasinan for the SAP 2nd Tranche Implementation.</w:t>
            </w:r>
          </w:p>
          <w:p w14:paraId="7AE77165" w14:textId="7FC3D9FC" w:rsidR="00511B1A" w:rsidRPr="009D1839" w:rsidRDefault="00511B1A" w:rsidP="00511B1A">
            <w:pPr>
              <w:pStyle w:val="ListParagraph"/>
              <w:numPr>
                <w:ilvl w:val="0"/>
                <w:numId w:val="21"/>
              </w:numPr>
              <w:rPr>
                <w:rFonts w:ascii="Arial" w:eastAsia="Arial" w:hAnsi="Arial" w:cs="Arial"/>
                <w:color w:val="0070C0"/>
                <w:sz w:val="20"/>
                <w:szCs w:val="19"/>
              </w:rPr>
            </w:pPr>
            <w:r w:rsidRPr="009D1839">
              <w:rPr>
                <w:rFonts w:ascii="Arial" w:eastAsia="Arial" w:hAnsi="Arial" w:cs="Arial"/>
                <w:color w:val="0070C0"/>
                <w:sz w:val="20"/>
                <w:szCs w:val="19"/>
              </w:rPr>
              <w:t xml:space="preserve">A total amount of </w:t>
            </w:r>
            <w:r w:rsidRPr="009D1839">
              <w:rPr>
                <w:rFonts w:ascii="Arial" w:eastAsia="Arial" w:hAnsi="Arial" w:cs="Arial"/>
                <w:b/>
                <w:bCs/>
                <w:color w:val="0070C0"/>
                <w:sz w:val="20"/>
                <w:szCs w:val="19"/>
              </w:rPr>
              <w:t>₱</w:t>
            </w:r>
            <w:r w:rsidR="009D1839" w:rsidRPr="009D1839">
              <w:rPr>
                <w:rFonts w:ascii="Arial" w:eastAsia="Arial" w:hAnsi="Arial" w:cs="Arial"/>
                <w:b/>
                <w:bCs/>
                <w:color w:val="0070C0"/>
                <w:sz w:val="20"/>
                <w:szCs w:val="19"/>
              </w:rPr>
              <w:t>43</w:t>
            </w:r>
            <w:r w:rsidRPr="009D1839">
              <w:rPr>
                <w:rFonts w:ascii="Arial" w:eastAsia="Arial" w:hAnsi="Arial" w:cs="Arial"/>
                <w:b/>
                <w:bCs/>
                <w:color w:val="0070C0"/>
                <w:sz w:val="20"/>
                <w:szCs w:val="19"/>
              </w:rPr>
              <w:t>,</w:t>
            </w:r>
            <w:r w:rsidR="00D76505">
              <w:rPr>
                <w:rFonts w:ascii="Arial" w:eastAsia="Arial" w:hAnsi="Arial" w:cs="Arial"/>
                <w:b/>
                <w:bCs/>
                <w:color w:val="0070C0"/>
                <w:sz w:val="20"/>
                <w:szCs w:val="19"/>
              </w:rPr>
              <w:t>708</w:t>
            </w:r>
            <w:r w:rsidRPr="009D1839">
              <w:rPr>
                <w:rFonts w:ascii="Arial" w:eastAsia="Arial" w:hAnsi="Arial" w:cs="Arial"/>
                <w:b/>
                <w:bCs/>
                <w:color w:val="0070C0"/>
                <w:sz w:val="20"/>
                <w:szCs w:val="19"/>
              </w:rPr>
              <w:t>,</w:t>
            </w:r>
            <w:r w:rsidR="009D1839" w:rsidRPr="009D1839">
              <w:rPr>
                <w:rFonts w:ascii="Arial" w:eastAsia="Arial" w:hAnsi="Arial" w:cs="Arial"/>
                <w:b/>
                <w:bCs/>
                <w:color w:val="0070C0"/>
                <w:sz w:val="20"/>
                <w:szCs w:val="19"/>
              </w:rPr>
              <w:t>5</w:t>
            </w:r>
            <w:r w:rsidRPr="009D1839">
              <w:rPr>
                <w:rFonts w:ascii="Arial" w:eastAsia="Arial" w:hAnsi="Arial" w:cs="Arial"/>
                <w:b/>
                <w:bCs/>
                <w:color w:val="0070C0"/>
                <w:sz w:val="20"/>
                <w:szCs w:val="19"/>
              </w:rPr>
              <w:t>00.00</w:t>
            </w:r>
            <w:r w:rsidRPr="009D1839">
              <w:rPr>
                <w:rFonts w:ascii="Arial" w:eastAsia="Arial" w:hAnsi="Arial" w:cs="Arial"/>
                <w:color w:val="0070C0"/>
                <w:sz w:val="20"/>
                <w:szCs w:val="19"/>
              </w:rPr>
              <w:t xml:space="preserve"> were paid to </w:t>
            </w:r>
            <w:r w:rsidR="009D1839" w:rsidRPr="009D1839">
              <w:rPr>
                <w:rFonts w:ascii="Arial" w:eastAsia="Arial" w:hAnsi="Arial" w:cs="Arial"/>
                <w:b/>
                <w:bCs/>
                <w:color w:val="0070C0"/>
                <w:sz w:val="20"/>
                <w:szCs w:val="19"/>
              </w:rPr>
              <w:t>7</w:t>
            </w:r>
            <w:r w:rsidRPr="009D1839">
              <w:rPr>
                <w:rFonts w:ascii="Arial" w:eastAsia="Arial" w:hAnsi="Arial" w:cs="Arial"/>
                <w:b/>
                <w:bCs/>
                <w:color w:val="0070C0"/>
                <w:sz w:val="20"/>
                <w:szCs w:val="19"/>
              </w:rPr>
              <w:t>,9</w:t>
            </w:r>
            <w:r w:rsidR="00D76505">
              <w:rPr>
                <w:rFonts w:ascii="Arial" w:eastAsia="Arial" w:hAnsi="Arial" w:cs="Arial"/>
                <w:b/>
                <w:bCs/>
                <w:color w:val="0070C0"/>
                <w:sz w:val="20"/>
                <w:szCs w:val="19"/>
              </w:rPr>
              <w:t>47</w:t>
            </w:r>
            <w:r w:rsidRPr="009D1839">
              <w:rPr>
                <w:rFonts w:ascii="Arial" w:eastAsia="Arial" w:hAnsi="Arial" w:cs="Arial"/>
                <w:color w:val="0070C0"/>
                <w:sz w:val="20"/>
                <w:szCs w:val="19"/>
              </w:rPr>
              <w:t xml:space="preserve"> SAP Waitlisted beneficiaries in the region.</w:t>
            </w:r>
          </w:p>
          <w:p w14:paraId="3AD31591" w14:textId="5709683D" w:rsidR="00234E36" w:rsidRPr="009D1839" w:rsidRDefault="00234E36" w:rsidP="006E0D0E">
            <w:pPr>
              <w:pStyle w:val="ListParagraph"/>
              <w:numPr>
                <w:ilvl w:val="0"/>
                <w:numId w:val="21"/>
              </w:numPr>
              <w:spacing w:after="0" w:line="240" w:lineRule="auto"/>
              <w:jc w:val="both"/>
              <w:rPr>
                <w:rFonts w:ascii="Arial" w:eastAsia="Arial" w:hAnsi="Arial" w:cs="Arial"/>
                <w:color w:val="0070C0"/>
                <w:sz w:val="20"/>
                <w:szCs w:val="19"/>
              </w:rPr>
            </w:pPr>
            <w:r w:rsidRPr="009D1839">
              <w:rPr>
                <w:rFonts w:ascii="Arial" w:eastAsia="Arial" w:hAnsi="Arial" w:cs="Arial"/>
                <w:color w:val="0070C0"/>
                <w:sz w:val="20"/>
                <w:szCs w:val="19"/>
              </w:rPr>
              <w:t xml:space="preserve">Payout for the SAP Waitlisted and 2nd Tranche beneficiaries </w:t>
            </w:r>
            <w:r w:rsidR="00511B1A" w:rsidRPr="009D1839">
              <w:rPr>
                <w:rFonts w:ascii="Arial" w:eastAsia="Arial" w:hAnsi="Arial" w:cs="Arial"/>
                <w:color w:val="0070C0"/>
                <w:sz w:val="20"/>
                <w:szCs w:val="19"/>
              </w:rPr>
              <w:t>in Pangasinan are</w:t>
            </w:r>
            <w:r w:rsidRPr="009D1839">
              <w:rPr>
                <w:rFonts w:ascii="Arial" w:eastAsia="Arial" w:hAnsi="Arial" w:cs="Arial"/>
                <w:color w:val="0070C0"/>
                <w:sz w:val="20"/>
                <w:szCs w:val="19"/>
              </w:rPr>
              <w:t xml:space="preserve"> still ongoing</w:t>
            </w:r>
          </w:p>
          <w:p w14:paraId="5B9DEC8E" w14:textId="6A13719F" w:rsidR="009702AE" w:rsidRPr="009D1839" w:rsidRDefault="003E4C18" w:rsidP="006E0D0E">
            <w:pPr>
              <w:pStyle w:val="ListParagraph"/>
              <w:numPr>
                <w:ilvl w:val="0"/>
                <w:numId w:val="21"/>
              </w:numPr>
              <w:spacing w:after="0" w:line="240" w:lineRule="auto"/>
              <w:jc w:val="both"/>
              <w:rPr>
                <w:rFonts w:ascii="Arial" w:eastAsia="Arial" w:hAnsi="Arial" w:cs="Arial"/>
                <w:color w:val="0070C0"/>
                <w:sz w:val="20"/>
                <w:szCs w:val="19"/>
              </w:rPr>
            </w:pPr>
            <w:r w:rsidRPr="009D1839">
              <w:rPr>
                <w:rFonts w:ascii="Arial" w:eastAsia="Arial" w:hAnsi="Arial" w:cs="Arial"/>
                <w:color w:val="0070C0"/>
                <w:sz w:val="20"/>
                <w:szCs w:val="19"/>
              </w:rPr>
              <w:t>DSWD-FO I staff also assisted the LGUs in facilitating the encoding of SAC forms, cross-matching of SAP target beneficiaries,</w:t>
            </w:r>
            <w:r w:rsidR="00234E36" w:rsidRPr="009D1839">
              <w:rPr>
                <w:rFonts w:ascii="Arial" w:eastAsia="Arial" w:hAnsi="Arial" w:cs="Arial"/>
                <w:color w:val="0070C0"/>
                <w:sz w:val="20"/>
                <w:szCs w:val="19"/>
              </w:rPr>
              <w:t xml:space="preserve"> SAP waitlisted beneficiaries</w:t>
            </w:r>
            <w:r w:rsidR="00511B1A" w:rsidRPr="009D1839">
              <w:rPr>
                <w:rFonts w:ascii="Arial" w:eastAsia="Arial" w:hAnsi="Arial" w:cs="Arial"/>
                <w:color w:val="0070C0"/>
                <w:sz w:val="20"/>
                <w:szCs w:val="19"/>
              </w:rPr>
              <w:t>’</w:t>
            </w:r>
            <w:r w:rsidRPr="009D1839">
              <w:rPr>
                <w:rFonts w:ascii="Arial" w:eastAsia="Arial" w:hAnsi="Arial" w:cs="Arial"/>
                <w:color w:val="0070C0"/>
                <w:sz w:val="20"/>
                <w:szCs w:val="19"/>
              </w:rPr>
              <w:t xml:space="preserve"> administration of SAC forms, preparing SAP liquidation documentary requirements and during payout to SAP beneficiaries.</w:t>
            </w:r>
          </w:p>
          <w:p w14:paraId="0C137598" w14:textId="22ED40AB" w:rsidR="00234E36" w:rsidRPr="009D1839" w:rsidRDefault="00234E36" w:rsidP="006E0D0E">
            <w:pPr>
              <w:pStyle w:val="ListParagraph"/>
              <w:numPr>
                <w:ilvl w:val="0"/>
                <w:numId w:val="21"/>
              </w:numPr>
              <w:spacing w:after="0" w:line="240" w:lineRule="auto"/>
              <w:jc w:val="both"/>
              <w:rPr>
                <w:rFonts w:ascii="Arial" w:eastAsia="Arial" w:hAnsi="Arial" w:cs="Arial"/>
                <w:color w:val="0070C0"/>
                <w:sz w:val="20"/>
                <w:szCs w:val="19"/>
              </w:rPr>
            </w:pPr>
            <w:r w:rsidRPr="009D1839">
              <w:rPr>
                <w:rFonts w:ascii="Arial" w:eastAsia="Arial" w:hAnsi="Arial" w:cs="Arial"/>
                <w:color w:val="0070C0"/>
                <w:sz w:val="20"/>
                <w:szCs w:val="19"/>
              </w:rPr>
              <w:t>DSWD-FO I staff note</w:t>
            </w:r>
            <w:r w:rsidR="00511B1A" w:rsidRPr="009D1839">
              <w:rPr>
                <w:rFonts w:ascii="Arial" w:eastAsia="Arial" w:hAnsi="Arial" w:cs="Arial"/>
                <w:color w:val="0070C0"/>
                <w:sz w:val="20"/>
                <w:szCs w:val="19"/>
              </w:rPr>
              <w:t>d</w:t>
            </w:r>
            <w:r w:rsidRPr="009D1839">
              <w:rPr>
                <w:rFonts w:ascii="Arial" w:eastAsia="Arial" w:hAnsi="Arial" w:cs="Arial"/>
                <w:color w:val="0070C0"/>
                <w:sz w:val="20"/>
                <w:szCs w:val="19"/>
              </w:rPr>
              <w:t xml:space="preserve"> all the observations, issues, queries, and concerns relative to SAP Implementation and provided appropriate actions and recommendations.</w:t>
            </w:r>
          </w:p>
          <w:p w14:paraId="5488F4BA" w14:textId="77777777" w:rsidR="007731D9" w:rsidRPr="009D1839" w:rsidRDefault="003E4C18" w:rsidP="006E0D0E">
            <w:pPr>
              <w:pStyle w:val="ListParagraph"/>
              <w:numPr>
                <w:ilvl w:val="0"/>
                <w:numId w:val="21"/>
              </w:numPr>
              <w:spacing w:after="0" w:line="240" w:lineRule="auto"/>
              <w:jc w:val="both"/>
              <w:rPr>
                <w:rFonts w:ascii="Arial" w:eastAsia="Arial" w:hAnsi="Arial" w:cs="Arial"/>
                <w:color w:val="0070C0"/>
                <w:sz w:val="20"/>
                <w:szCs w:val="19"/>
              </w:rPr>
            </w:pPr>
            <w:r w:rsidRPr="009D1839">
              <w:rPr>
                <w:rFonts w:ascii="Arial" w:eastAsia="Arial" w:hAnsi="Arial" w:cs="Arial"/>
                <w:color w:val="0070C0"/>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9D1839">
              <w:rPr>
                <w:rFonts w:ascii="Arial" w:eastAsia="Arial" w:hAnsi="Arial" w:cs="Arial"/>
                <w:color w:val="0070C0"/>
                <w:sz w:val="20"/>
                <w:szCs w:val="19"/>
              </w:rPr>
              <w:t xml:space="preserve">is </w:t>
            </w:r>
            <w:r w:rsidRPr="009D1839">
              <w:rPr>
                <w:rFonts w:ascii="Arial" w:eastAsia="Arial" w:hAnsi="Arial" w:cs="Arial"/>
                <w:color w:val="0070C0"/>
                <w:sz w:val="20"/>
                <w:szCs w:val="19"/>
              </w:rPr>
              <w:t xml:space="preserve">continuously </w:t>
            </w:r>
            <w:r w:rsidR="002B12B4" w:rsidRPr="009D1839">
              <w:rPr>
                <w:rFonts w:ascii="Arial" w:eastAsia="Arial" w:hAnsi="Arial" w:cs="Arial"/>
                <w:color w:val="0070C0"/>
                <w:sz w:val="20"/>
                <w:szCs w:val="19"/>
              </w:rPr>
              <w:t xml:space="preserve">being </w:t>
            </w:r>
            <w:r w:rsidRPr="009D1839">
              <w:rPr>
                <w:rFonts w:ascii="Arial" w:eastAsia="Arial" w:hAnsi="Arial" w:cs="Arial"/>
                <w:color w:val="0070C0"/>
                <w:sz w:val="20"/>
                <w:szCs w:val="19"/>
              </w:rPr>
              <w:t>conducted.</w:t>
            </w:r>
          </w:p>
        </w:tc>
      </w:tr>
    </w:tbl>
    <w:p w14:paraId="0F5950AB" w14:textId="77777777"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146DC8">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146DC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4A2AA58E" w:rsidR="00146DC8" w:rsidRPr="005F71AE" w:rsidRDefault="00C227C2" w:rsidP="00C054E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5F71AE">
              <w:rPr>
                <w:rFonts w:ascii="Arial" w:eastAsia="Arial" w:hAnsi="Arial" w:cs="Arial"/>
                <w:sz w:val="20"/>
                <w:szCs w:val="19"/>
              </w:rPr>
              <w:t>2</w:t>
            </w:r>
            <w:r w:rsidR="00336B70" w:rsidRPr="005F71AE">
              <w:rPr>
                <w:rFonts w:ascii="Arial" w:eastAsia="Arial" w:hAnsi="Arial" w:cs="Arial"/>
                <w:sz w:val="20"/>
                <w:szCs w:val="19"/>
              </w:rPr>
              <w:t>6</w:t>
            </w:r>
            <w:r w:rsidR="00146DC8" w:rsidRPr="005F71A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05C130" w14:textId="77777777"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The Regional Resource Operation Section (RROS) of DSWD-FO II ensures the availability of FFPs and NFIs at any given time as need arises.</w:t>
            </w:r>
          </w:p>
          <w:p w14:paraId="3A6C848E" w14:textId="71FF5319" w:rsidR="00C227C2" w:rsidRPr="005F71AE" w:rsidRDefault="0017072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DSWD-FO II continues to provide assistance through AICS. As of 2</w:t>
            </w:r>
            <w:r w:rsidR="00F511AF" w:rsidRPr="005F71AE">
              <w:rPr>
                <w:rFonts w:ascii="Arial" w:eastAsia="Arial" w:hAnsi="Arial" w:cs="Arial"/>
                <w:sz w:val="20"/>
                <w:szCs w:val="19"/>
              </w:rPr>
              <w:t>5</w:t>
            </w:r>
            <w:r w:rsidRPr="005F71AE">
              <w:rPr>
                <w:rFonts w:ascii="Arial" w:eastAsia="Arial" w:hAnsi="Arial" w:cs="Arial"/>
                <w:sz w:val="20"/>
                <w:szCs w:val="19"/>
              </w:rPr>
              <w:t xml:space="preserve"> June 2020, a</w:t>
            </w:r>
            <w:r w:rsidR="00C227C2" w:rsidRPr="005F71AE">
              <w:rPr>
                <w:rFonts w:ascii="Arial" w:eastAsia="Arial" w:hAnsi="Arial" w:cs="Arial"/>
                <w:sz w:val="20"/>
                <w:szCs w:val="19"/>
              </w:rPr>
              <w:t xml:space="preserve"> total of </w:t>
            </w:r>
            <w:r w:rsidRPr="005F71AE">
              <w:rPr>
                <w:rFonts w:ascii="Arial" w:eastAsia="Arial" w:hAnsi="Arial" w:cs="Arial"/>
                <w:b/>
                <w:sz w:val="20"/>
                <w:szCs w:val="19"/>
              </w:rPr>
              <w:t>4</w:t>
            </w:r>
            <w:r w:rsidR="00F511AF" w:rsidRPr="005F71AE">
              <w:rPr>
                <w:rFonts w:ascii="Arial" w:eastAsia="Arial" w:hAnsi="Arial" w:cs="Arial"/>
                <w:b/>
                <w:sz w:val="20"/>
                <w:szCs w:val="19"/>
              </w:rPr>
              <w:t>,</w:t>
            </w:r>
            <w:r w:rsidR="00336B70" w:rsidRPr="005F71AE">
              <w:rPr>
                <w:rFonts w:ascii="Arial" w:eastAsia="Arial" w:hAnsi="Arial" w:cs="Arial"/>
                <w:b/>
                <w:sz w:val="20"/>
                <w:szCs w:val="19"/>
              </w:rPr>
              <w:t>955</w:t>
            </w:r>
            <w:r w:rsidRPr="005F71AE">
              <w:rPr>
                <w:rFonts w:ascii="Arial" w:eastAsia="Arial" w:hAnsi="Arial" w:cs="Arial"/>
                <w:b/>
                <w:sz w:val="20"/>
                <w:szCs w:val="19"/>
              </w:rPr>
              <w:t xml:space="preserve"> </w:t>
            </w:r>
            <w:r w:rsidRPr="005F71AE">
              <w:rPr>
                <w:rFonts w:ascii="Arial" w:eastAsia="Arial" w:hAnsi="Arial" w:cs="Arial"/>
                <w:sz w:val="20"/>
                <w:szCs w:val="19"/>
              </w:rPr>
              <w:t xml:space="preserve">clients were served and provided with assistance amounting to </w:t>
            </w:r>
            <w:r w:rsidR="00C227C2" w:rsidRPr="005F71AE">
              <w:rPr>
                <w:rFonts w:ascii="Arial" w:eastAsia="Arial" w:hAnsi="Arial" w:cs="Arial"/>
                <w:b/>
                <w:bCs/>
                <w:sz w:val="20"/>
                <w:szCs w:val="19"/>
              </w:rPr>
              <w:t>₱</w:t>
            </w:r>
            <w:r w:rsidR="00336B70" w:rsidRPr="005F71AE">
              <w:rPr>
                <w:rFonts w:ascii="Arial" w:eastAsia="Arial" w:hAnsi="Arial" w:cs="Arial"/>
                <w:b/>
                <w:bCs/>
                <w:sz w:val="20"/>
                <w:szCs w:val="19"/>
              </w:rPr>
              <w:t>20</w:t>
            </w:r>
            <w:r w:rsidR="00226577" w:rsidRPr="005F71AE">
              <w:rPr>
                <w:rFonts w:ascii="Arial" w:eastAsia="Arial" w:hAnsi="Arial" w:cs="Arial"/>
                <w:b/>
                <w:bCs/>
                <w:sz w:val="20"/>
                <w:szCs w:val="19"/>
              </w:rPr>
              <w:t>,</w:t>
            </w:r>
            <w:r w:rsidR="00336B70" w:rsidRPr="005F71AE">
              <w:rPr>
                <w:rFonts w:ascii="Arial" w:eastAsia="Arial" w:hAnsi="Arial" w:cs="Arial"/>
                <w:b/>
                <w:bCs/>
                <w:sz w:val="20"/>
                <w:szCs w:val="19"/>
              </w:rPr>
              <w:t>091</w:t>
            </w:r>
            <w:r w:rsidR="00F511AF" w:rsidRPr="005F71AE">
              <w:rPr>
                <w:rFonts w:ascii="Arial" w:eastAsia="Arial" w:hAnsi="Arial" w:cs="Arial"/>
                <w:b/>
                <w:bCs/>
                <w:sz w:val="20"/>
                <w:szCs w:val="19"/>
              </w:rPr>
              <w:t>,</w:t>
            </w:r>
            <w:r w:rsidR="00336B70" w:rsidRPr="005F71AE">
              <w:rPr>
                <w:rFonts w:ascii="Arial" w:eastAsia="Arial" w:hAnsi="Arial" w:cs="Arial"/>
                <w:b/>
                <w:bCs/>
                <w:sz w:val="20"/>
                <w:szCs w:val="19"/>
              </w:rPr>
              <w:t>0</w:t>
            </w:r>
            <w:r w:rsidR="00F511AF" w:rsidRPr="005F71AE">
              <w:rPr>
                <w:rFonts w:ascii="Arial" w:eastAsia="Arial" w:hAnsi="Arial" w:cs="Arial"/>
                <w:b/>
                <w:bCs/>
                <w:sz w:val="20"/>
                <w:szCs w:val="19"/>
              </w:rPr>
              <w:t>00.00</w:t>
            </w:r>
            <w:r w:rsidRPr="005F71AE">
              <w:rPr>
                <w:rFonts w:ascii="Arial" w:eastAsia="Arial" w:hAnsi="Arial" w:cs="Arial"/>
                <w:sz w:val="20"/>
                <w:szCs w:val="19"/>
              </w:rPr>
              <w:t>.</w:t>
            </w:r>
          </w:p>
          <w:p w14:paraId="7A394019" w14:textId="2780C4B9" w:rsidR="00336B70" w:rsidRPr="005F71AE" w:rsidRDefault="00336B70"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 xml:space="preserve">As of reporting period, a total of </w:t>
            </w:r>
            <w:r w:rsidRPr="005F71AE">
              <w:rPr>
                <w:rFonts w:ascii="Arial" w:eastAsia="Arial" w:hAnsi="Arial" w:cs="Arial"/>
                <w:b/>
                <w:bCs/>
                <w:sz w:val="20"/>
                <w:szCs w:val="19"/>
              </w:rPr>
              <w:t>194,420</w:t>
            </w:r>
            <w:r w:rsidRPr="005F71AE">
              <w:rPr>
                <w:rFonts w:ascii="Arial" w:eastAsia="Arial" w:hAnsi="Arial" w:cs="Arial"/>
                <w:sz w:val="20"/>
                <w:szCs w:val="19"/>
              </w:rPr>
              <w:t xml:space="preserve"> Senior Citizens were granted with stipend amounting to </w:t>
            </w:r>
            <w:r w:rsidRPr="005F71AE">
              <w:rPr>
                <w:rFonts w:ascii="Arial" w:eastAsia="Arial" w:hAnsi="Arial" w:cs="Arial"/>
                <w:b/>
                <w:bCs/>
                <w:sz w:val="20"/>
                <w:szCs w:val="19"/>
              </w:rPr>
              <w:t xml:space="preserve">₱583,260,000.00 </w:t>
            </w:r>
            <w:r w:rsidRPr="005F71AE">
              <w:rPr>
                <w:rFonts w:ascii="Arial" w:eastAsia="Arial" w:hAnsi="Arial" w:cs="Arial"/>
                <w:sz w:val="20"/>
                <w:szCs w:val="19"/>
              </w:rPr>
              <w:t>on the implementation of Social Pension.</w:t>
            </w:r>
          </w:p>
          <w:p w14:paraId="7AF78693" w14:textId="4B531C21" w:rsidR="00336B70" w:rsidRPr="005F71AE" w:rsidRDefault="00336B70"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Conducted orientation on Livelihood Assistance Grant (LAG) to 35 LGUs in the provinces of Cagayan, Isabela and Nueva Vizcaya.</w:t>
            </w:r>
          </w:p>
          <w:p w14:paraId="4833B6F7" w14:textId="77777777" w:rsidR="00146DC8" w:rsidRPr="005F71AE" w:rsidRDefault="00146DC8" w:rsidP="00170728">
            <w:pPr>
              <w:spacing w:after="0" w:line="240" w:lineRule="auto"/>
              <w:ind w:right="57"/>
              <w:jc w:val="both"/>
              <w:rPr>
                <w:rFonts w:ascii="Arial" w:eastAsia="Arial" w:hAnsi="Arial" w:cs="Arial"/>
                <w:sz w:val="20"/>
                <w:szCs w:val="19"/>
              </w:rPr>
            </w:pPr>
          </w:p>
          <w:p w14:paraId="02FEEF0F" w14:textId="77777777" w:rsidR="00146DC8" w:rsidRPr="005F71AE" w:rsidRDefault="00146DC8" w:rsidP="00146DC8">
            <w:pPr>
              <w:spacing w:after="0" w:line="240" w:lineRule="auto"/>
              <w:ind w:right="57"/>
              <w:contextualSpacing/>
              <w:jc w:val="both"/>
              <w:rPr>
                <w:rFonts w:ascii="Arial" w:eastAsia="Arial" w:hAnsi="Arial" w:cs="Arial"/>
                <w:b/>
                <w:sz w:val="20"/>
                <w:szCs w:val="19"/>
              </w:rPr>
            </w:pPr>
            <w:r w:rsidRPr="005F71AE">
              <w:rPr>
                <w:rFonts w:ascii="Arial" w:eastAsia="Arial" w:hAnsi="Arial" w:cs="Arial"/>
                <w:b/>
                <w:sz w:val="20"/>
                <w:szCs w:val="19"/>
              </w:rPr>
              <w:t>Social Amelioration Program (SAP)</w:t>
            </w:r>
          </w:p>
          <w:p w14:paraId="0925D750" w14:textId="132CBB59" w:rsidR="00146DC8" w:rsidRPr="005F71AE" w:rsidRDefault="004F4DB3"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b/>
                <w:sz w:val="20"/>
                <w:szCs w:val="19"/>
                <w:lang w:bidi="en-US"/>
              </w:rPr>
              <w:t>571,557</w:t>
            </w:r>
            <w:r w:rsidR="00146DC8" w:rsidRPr="005F71AE">
              <w:rPr>
                <w:rFonts w:ascii="Arial" w:eastAsia="Arial" w:hAnsi="Arial" w:cs="Arial"/>
                <w:b/>
                <w:sz w:val="20"/>
                <w:szCs w:val="19"/>
                <w:lang w:bidi="en-US"/>
              </w:rPr>
              <w:t xml:space="preserve"> </w:t>
            </w:r>
            <w:r w:rsidR="00146DC8" w:rsidRPr="005F71AE">
              <w:rPr>
                <w:rFonts w:ascii="Arial" w:eastAsia="Arial" w:hAnsi="Arial" w:cs="Arial"/>
                <w:sz w:val="20"/>
                <w:szCs w:val="19"/>
              </w:rPr>
              <w:t xml:space="preserve">beneficiaries have received SAP assistance amounting to a total of </w:t>
            </w:r>
            <w:r w:rsidR="00146DC8" w:rsidRPr="005F71AE">
              <w:rPr>
                <w:rFonts w:ascii="Arial" w:eastAsia="Arial" w:hAnsi="Arial" w:cs="Arial"/>
                <w:b/>
                <w:bCs/>
                <w:sz w:val="20"/>
                <w:szCs w:val="19"/>
              </w:rPr>
              <w:t>₱</w:t>
            </w:r>
            <w:r w:rsidRPr="005F71AE">
              <w:rPr>
                <w:rFonts w:ascii="Arial" w:eastAsia="Arial" w:hAnsi="Arial" w:cs="Arial"/>
                <w:b/>
                <w:bCs/>
                <w:sz w:val="20"/>
                <w:szCs w:val="19"/>
              </w:rPr>
              <w:t>3,143,563</w:t>
            </w:r>
            <w:r w:rsidR="00146DC8" w:rsidRPr="005F71AE">
              <w:rPr>
                <w:rFonts w:ascii="Arial" w:eastAsia="Arial" w:hAnsi="Arial" w:cs="Arial"/>
                <w:b/>
                <w:bCs/>
                <w:sz w:val="20"/>
                <w:szCs w:val="19"/>
              </w:rPr>
              <w:t xml:space="preserve">,500.00 </w:t>
            </w:r>
            <w:r w:rsidR="00146DC8" w:rsidRPr="005F71AE">
              <w:rPr>
                <w:rFonts w:ascii="Arial" w:eastAsia="Arial" w:hAnsi="Arial" w:cs="Arial"/>
                <w:sz w:val="20"/>
                <w:szCs w:val="19"/>
              </w:rPr>
              <w:t xml:space="preserve">indicating a </w:t>
            </w:r>
            <w:r w:rsidR="00146DC8" w:rsidRPr="005F71AE">
              <w:rPr>
                <w:rFonts w:ascii="Arial" w:eastAsia="Arial" w:hAnsi="Arial" w:cs="Arial"/>
                <w:b/>
                <w:sz w:val="20"/>
                <w:szCs w:val="19"/>
                <w:lang w:bidi="en-US"/>
              </w:rPr>
              <w:t xml:space="preserve">97.83% </w:t>
            </w:r>
            <w:r w:rsidRPr="005F71AE">
              <w:rPr>
                <w:rFonts w:ascii="Arial" w:eastAsia="Arial" w:hAnsi="Arial" w:cs="Arial"/>
                <w:sz w:val="20"/>
                <w:szCs w:val="19"/>
              </w:rPr>
              <w:t>distribution rate as of 19</w:t>
            </w:r>
            <w:r w:rsidR="00146DC8" w:rsidRPr="005F71AE">
              <w:rPr>
                <w:rFonts w:ascii="Arial" w:eastAsia="Arial" w:hAnsi="Arial" w:cs="Arial"/>
                <w:sz w:val="20"/>
                <w:szCs w:val="19"/>
              </w:rPr>
              <w:t xml:space="preserve"> June 2020, 12NN.</w:t>
            </w:r>
          </w:p>
          <w:p w14:paraId="243FFA96" w14:textId="241C24B8"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 xml:space="preserve">To date, </w:t>
            </w:r>
            <w:r w:rsidRPr="005F71AE">
              <w:rPr>
                <w:rFonts w:ascii="Arial" w:eastAsia="Arial" w:hAnsi="Arial" w:cs="Arial"/>
                <w:b/>
                <w:bCs/>
                <w:sz w:val="20"/>
                <w:szCs w:val="19"/>
              </w:rPr>
              <w:t>₱</w:t>
            </w:r>
            <w:r w:rsidRPr="005F71AE">
              <w:rPr>
                <w:rFonts w:ascii="Arial" w:eastAsia="Arial" w:hAnsi="Arial" w:cs="Arial"/>
                <w:b/>
                <w:sz w:val="20"/>
                <w:szCs w:val="19"/>
              </w:rPr>
              <w:t>3,213,419,000.00</w:t>
            </w:r>
            <w:r w:rsidRPr="005F71AE">
              <w:rPr>
                <w:rFonts w:ascii="Arial" w:eastAsia="Arial" w:hAnsi="Arial" w:cs="Arial"/>
                <w:sz w:val="20"/>
                <w:szCs w:val="19"/>
              </w:rPr>
              <w:t xml:space="preserve"> has been transferred to 93 LGUs; </w:t>
            </w:r>
            <w:r w:rsidR="00336B70" w:rsidRPr="005F71AE">
              <w:rPr>
                <w:rFonts w:ascii="Arial" w:eastAsia="Arial" w:hAnsi="Arial" w:cs="Arial"/>
                <w:sz w:val="20"/>
                <w:szCs w:val="19"/>
              </w:rPr>
              <w:t xml:space="preserve">of which, </w:t>
            </w:r>
            <w:r w:rsidRPr="005F71AE">
              <w:rPr>
                <w:rFonts w:ascii="Arial" w:eastAsia="Arial" w:hAnsi="Arial" w:cs="Arial"/>
                <w:sz w:val="20"/>
                <w:szCs w:val="19"/>
              </w:rPr>
              <w:t xml:space="preserve">a total of </w:t>
            </w:r>
            <w:r w:rsidRPr="005F71AE">
              <w:rPr>
                <w:rFonts w:ascii="Arial" w:eastAsia="Arial" w:hAnsi="Arial" w:cs="Arial"/>
                <w:b/>
                <w:bCs/>
                <w:sz w:val="20"/>
                <w:szCs w:val="19"/>
              </w:rPr>
              <w:t>₱</w:t>
            </w:r>
            <w:r w:rsidRPr="005F71AE">
              <w:rPr>
                <w:rFonts w:ascii="Arial" w:eastAsia="Arial" w:hAnsi="Arial" w:cs="Arial"/>
                <w:b/>
                <w:sz w:val="20"/>
                <w:szCs w:val="19"/>
              </w:rPr>
              <w:t>2,</w:t>
            </w:r>
            <w:r w:rsidR="00336B70" w:rsidRPr="005F71AE">
              <w:rPr>
                <w:rFonts w:ascii="Arial" w:eastAsia="Arial" w:hAnsi="Arial" w:cs="Arial"/>
                <w:b/>
                <w:sz w:val="20"/>
                <w:szCs w:val="19"/>
              </w:rPr>
              <w:t>663</w:t>
            </w:r>
            <w:r w:rsidR="00226577" w:rsidRPr="005F71AE">
              <w:rPr>
                <w:rFonts w:ascii="Arial" w:eastAsia="Arial" w:hAnsi="Arial" w:cs="Arial"/>
                <w:b/>
                <w:sz w:val="20"/>
                <w:szCs w:val="19"/>
              </w:rPr>
              <w:t>,</w:t>
            </w:r>
            <w:r w:rsidR="00336B70" w:rsidRPr="005F71AE">
              <w:rPr>
                <w:rFonts w:ascii="Arial" w:eastAsia="Arial" w:hAnsi="Arial" w:cs="Arial"/>
                <w:b/>
                <w:sz w:val="20"/>
                <w:szCs w:val="19"/>
              </w:rPr>
              <w:t>579</w:t>
            </w:r>
            <w:r w:rsidR="00226577" w:rsidRPr="005F71AE">
              <w:rPr>
                <w:rFonts w:ascii="Arial" w:eastAsia="Arial" w:hAnsi="Arial" w:cs="Arial"/>
                <w:b/>
                <w:sz w:val="20"/>
                <w:szCs w:val="19"/>
              </w:rPr>
              <w:t>,200.00</w:t>
            </w:r>
            <w:r w:rsidRPr="005F71AE">
              <w:rPr>
                <w:rFonts w:ascii="Arial" w:eastAsia="Arial" w:hAnsi="Arial" w:cs="Arial"/>
                <w:b/>
                <w:sz w:val="20"/>
                <w:szCs w:val="19"/>
              </w:rPr>
              <w:t xml:space="preserve"> </w:t>
            </w:r>
            <w:r w:rsidRPr="005F71AE">
              <w:rPr>
                <w:rFonts w:ascii="Arial" w:eastAsia="Arial" w:hAnsi="Arial" w:cs="Arial"/>
                <w:sz w:val="20"/>
                <w:szCs w:val="19"/>
              </w:rPr>
              <w:t xml:space="preserve">or </w:t>
            </w:r>
            <w:r w:rsidR="00336B70" w:rsidRPr="005F71AE">
              <w:rPr>
                <w:rFonts w:ascii="Arial" w:eastAsia="Arial" w:hAnsi="Arial" w:cs="Arial"/>
                <w:sz w:val="20"/>
                <w:szCs w:val="19"/>
              </w:rPr>
              <w:t>82</w:t>
            </w:r>
            <w:r w:rsidR="00226577" w:rsidRPr="005F71AE">
              <w:rPr>
                <w:rFonts w:ascii="Arial" w:eastAsia="Arial" w:hAnsi="Arial" w:cs="Arial"/>
                <w:sz w:val="20"/>
                <w:szCs w:val="19"/>
              </w:rPr>
              <w:t>.</w:t>
            </w:r>
            <w:r w:rsidR="00336B70" w:rsidRPr="005F71AE">
              <w:rPr>
                <w:rFonts w:ascii="Arial" w:eastAsia="Arial" w:hAnsi="Arial" w:cs="Arial"/>
                <w:sz w:val="20"/>
                <w:szCs w:val="19"/>
              </w:rPr>
              <w:t>89</w:t>
            </w:r>
            <w:r w:rsidRPr="005F71AE">
              <w:rPr>
                <w:rFonts w:ascii="Arial" w:eastAsia="Arial" w:hAnsi="Arial" w:cs="Arial"/>
                <w:sz w:val="20"/>
                <w:szCs w:val="19"/>
              </w:rPr>
              <w:t xml:space="preserve">% has already been liquidated by </w:t>
            </w:r>
            <w:r w:rsidR="00336B70" w:rsidRPr="005F71AE">
              <w:rPr>
                <w:rFonts w:ascii="Arial" w:eastAsia="Arial" w:hAnsi="Arial" w:cs="Arial"/>
                <w:b/>
                <w:bCs/>
                <w:sz w:val="20"/>
                <w:szCs w:val="19"/>
              </w:rPr>
              <w:t>81</w:t>
            </w:r>
            <w:r w:rsidRPr="005F71AE">
              <w:rPr>
                <w:rFonts w:ascii="Arial" w:eastAsia="Arial" w:hAnsi="Arial" w:cs="Arial"/>
                <w:b/>
                <w:bCs/>
                <w:sz w:val="20"/>
                <w:szCs w:val="19"/>
              </w:rPr>
              <w:t xml:space="preserve"> LGUs</w:t>
            </w:r>
            <w:r w:rsidRPr="005F71AE">
              <w:rPr>
                <w:rFonts w:ascii="Arial" w:eastAsia="Arial" w:hAnsi="Arial" w:cs="Arial"/>
                <w:sz w:val="20"/>
                <w:szCs w:val="19"/>
              </w:rPr>
              <w:t>.</w:t>
            </w:r>
          </w:p>
          <w:p w14:paraId="457D0C95" w14:textId="77777777" w:rsidR="00146DC8" w:rsidRPr="005F71AE" w:rsidRDefault="004F4DB3"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As of 19</w:t>
            </w:r>
            <w:r w:rsidR="00146DC8" w:rsidRPr="005F71AE">
              <w:rPr>
                <w:rFonts w:ascii="Arial" w:eastAsia="Arial" w:hAnsi="Arial" w:cs="Arial"/>
                <w:sz w:val="20"/>
                <w:szCs w:val="19"/>
              </w:rPr>
              <w:t xml:space="preserve"> June 2020, </w:t>
            </w:r>
            <w:r w:rsidR="00146DC8" w:rsidRPr="005F71AE">
              <w:rPr>
                <w:rFonts w:ascii="Arial" w:eastAsia="Arial" w:hAnsi="Arial" w:cs="Arial"/>
                <w:b/>
                <w:sz w:val="20"/>
                <w:szCs w:val="19"/>
              </w:rPr>
              <w:t xml:space="preserve">63 </w:t>
            </w:r>
            <w:r w:rsidR="00146DC8" w:rsidRPr="005F71AE">
              <w:rPr>
                <w:rFonts w:ascii="Arial" w:eastAsia="Arial" w:hAnsi="Arial" w:cs="Arial"/>
                <w:sz w:val="20"/>
                <w:szCs w:val="19"/>
              </w:rPr>
              <w:t>out of</w:t>
            </w:r>
            <w:r w:rsidR="00146DC8" w:rsidRPr="005F71AE">
              <w:rPr>
                <w:rFonts w:ascii="Arial" w:eastAsia="Arial" w:hAnsi="Arial" w:cs="Arial"/>
                <w:b/>
                <w:sz w:val="20"/>
                <w:szCs w:val="19"/>
              </w:rPr>
              <w:t xml:space="preserve"> 93 LGUs</w:t>
            </w:r>
            <w:r w:rsidR="00146DC8" w:rsidRPr="005F71AE">
              <w:rPr>
                <w:rFonts w:ascii="Arial" w:eastAsia="Arial" w:hAnsi="Arial" w:cs="Arial"/>
                <w:sz w:val="20"/>
                <w:szCs w:val="19"/>
              </w:rPr>
              <w:t xml:space="preserve"> were able to completely pay all their target beneficiaries. The remaining </w:t>
            </w:r>
            <w:r w:rsidR="00146DC8" w:rsidRPr="005F71AE">
              <w:rPr>
                <w:rFonts w:ascii="Arial" w:eastAsia="Arial" w:hAnsi="Arial" w:cs="Arial"/>
                <w:b/>
                <w:sz w:val="20"/>
                <w:szCs w:val="19"/>
              </w:rPr>
              <w:t>30 LGUs</w:t>
            </w:r>
            <w:r w:rsidR="00146DC8" w:rsidRPr="005F71AE">
              <w:rPr>
                <w:rFonts w:ascii="Arial" w:eastAsia="Arial" w:hAnsi="Arial" w:cs="Arial"/>
                <w:sz w:val="20"/>
                <w:szCs w:val="19"/>
              </w:rPr>
              <w:t xml:space="preserve"> with unpaid beneficiaries were advised to refund the unutilized fund.</w:t>
            </w:r>
          </w:p>
          <w:p w14:paraId="1342BBCD" w14:textId="67E4BCC7" w:rsidR="008E4EC8" w:rsidRPr="005F71AE" w:rsidRDefault="008E4E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Coordinated with the LGUs on the submission and retrieval of accomplished IATF SAC Forms.</w:t>
            </w:r>
          </w:p>
          <w:p w14:paraId="4D2B082B" w14:textId="61E6058F" w:rsidR="008E4EC8" w:rsidRPr="005F71AE" w:rsidRDefault="008E4E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DSWD-FO2 provided updates to the Social Development Council (SDC) and the Cagayan Valley – Regional Inter-agency Task Force (CV-RIATF) relative to the implementation of</w:t>
            </w:r>
            <w:r w:rsidR="00336B70" w:rsidRPr="005F71AE">
              <w:rPr>
                <w:rFonts w:ascii="Arial" w:eastAsia="Arial" w:hAnsi="Arial" w:cs="Arial"/>
                <w:sz w:val="20"/>
                <w:szCs w:val="19"/>
              </w:rPr>
              <w:t xml:space="preserve"> SAP</w:t>
            </w:r>
            <w:r w:rsidRPr="005F71AE">
              <w:rPr>
                <w:rFonts w:ascii="Arial" w:eastAsia="Arial" w:hAnsi="Arial" w:cs="Arial"/>
                <w:sz w:val="20"/>
                <w:szCs w:val="19"/>
              </w:rPr>
              <w:t>.</w:t>
            </w:r>
          </w:p>
          <w:p w14:paraId="539CD481" w14:textId="7DC99141" w:rsidR="00226577" w:rsidRPr="005F71AE" w:rsidRDefault="00226577"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As of this report, a tota</w:t>
            </w:r>
            <w:r w:rsidR="00170728" w:rsidRPr="005F71AE">
              <w:rPr>
                <w:rFonts w:ascii="Arial" w:eastAsia="Arial" w:hAnsi="Arial" w:cs="Arial"/>
                <w:sz w:val="20"/>
                <w:szCs w:val="19"/>
              </w:rPr>
              <w:t>l of 5</w:t>
            </w:r>
            <w:r w:rsidR="00336B70" w:rsidRPr="005F71AE">
              <w:rPr>
                <w:rFonts w:ascii="Arial" w:eastAsia="Arial" w:hAnsi="Arial" w:cs="Arial"/>
                <w:sz w:val="20"/>
                <w:szCs w:val="19"/>
              </w:rPr>
              <w:t>2</w:t>
            </w:r>
            <w:r w:rsidR="00170728" w:rsidRPr="005F71AE">
              <w:rPr>
                <w:rFonts w:ascii="Arial" w:eastAsia="Arial" w:hAnsi="Arial" w:cs="Arial"/>
                <w:sz w:val="20"/>
                <w:szCs w:val="19"/>
              </w:rPr>
              <w:t>,</w:t>
            </w:r>
            <w:r w:rsidR="00336B70" w:rsidRPr="005F71AE">
              <w:rPr>
                <w:rFonts w:ascii="Arial" w:eastAsia="Arial" w:hAnsi="Arial" w:cs="Arial"/>
                <w:sz w:val="20"/>
                <w:szCs w:val="19"/>
              </w:rPr>
              <w:t>664</w:t>
            </w:r>
            <w:r w:rsidR="00170728" w:rsidRPr="005F71AE">
              <w:rPr>
                <w:rFonts w:ascii="Arial" w:eastAsia="Arial" w:hAnsi="Arial" w:cs="Arial"/>
                <w:sz w:val="20"/>
                <w:szCs w:val="19"/>
              </w:rPr>
              <w:t xml:space="preserve"> families </w:t>
            </w:r>
            <w:r w:rsidR="00336B70" w:rsidRPr="005F71AE">
              <w:rPr>
                <w:rFonts w:ascii="Arial" w:eastAsia="Arial" w:hAnsi="Arial" w:cs="Arial"/>
                <w:sz w:val="20"/>
                <w:szCs w:val="19"/>
              </w:rPr>
              <w:t>from 60</w:t>
            </w:r>
            <w:r w:rsidRPr="005F71AE">
              <w:rPr>
                <w:rFonts w:ascii="Arial" w:eastAsia="Arial" w:hAnsi="Arial" w:cs="Arial"/>
                <w:sz w:val="20"/>
                <w:szCs w:val="19"/>
              </w:rPr>
              <w:t xml:space="preserve"> LGUs were able to submit their master</w:t>
            </w:r>
            <w:r w:rsidR="00170728" w:rsidRPr="005F71AE">
              <w:rPr>
                <w:rFonts w:ascii="Arial" w:eastAsia="Arial" w:hAnsi="Arial" w:cs="Arial"/>
                <w:sz w:val="20"/>
                <w:szCs w:val="19"/>
              </w:rPr>
              <w:t xml:space="preserve"> </w:t>
            </w:r>
            <w:r w:rsidRPr="005F71AE">
              <w:rPr>
                <w:rFonts w:ascii="Arial" w:eastAsia="Arial" w:hAnsi="Arial" w:cs="Arial"/>
                <w:sz w:val="20"/>
                <w:szCs w:val="19"/>
              </w:rPr>
              <w:t>list of waitlisted/left-out beneficiaries using the prescribed template provided by Central Office. Likew</w:t>
            </w:r>
            <w:r w:rsidR="00170728" w:rsidRPr="005F71AE">
              <w:rPr>
                <w:rFonts w:ascii="Arial" w:eastAsia="Arial" w:hAnsi="Arial" w:cs="Arial"/>
                <w:sz w:val="20"/>
                <w:szCs w:val="19"/>
              </w:rPr>
              <w:t>ise, 4</w:t>
            </w:r>
            <w:r w:rsidR="00336B70" w:rsidRPr="005F71AE">
              <w:rPr>
                <w:rFonts w:ascii="Arial" w:eastAsia="Arial" w:hAnsi="Arial" w:cs="Arial"/>
                <w:sz w:val="20"/>
                <w:szCs w:val="19"/>
              </w:rPr>
              <w:t>8</w:t>
            </w:r>
            <w:r w:rsidRPr="005F71AE">
              <w:rPr>
                <w:rFonts w:ascii="Arial" w:eastAsia="Arial" w:hAnsi="Arial" w:cs="Arial"/>
                <w:sz w:val="20"/>
                <w:szCs w:val="19"/>
              </w:rPr>
              <w:t xml:space="preserve"> LGUs in the region has already submitted their master</w:t>
            </w:r>
            <w:r w:rsidR="00170728" w:rsidRPr="005F71AE">
              <w:rPr>
                <w:rFonts w:ascii="Arial" w:eastAsia="Arial" w:hAnsi="Arial" w:cs="Arial"/>
                <w:sz w:val="20"/>
                <w:szCs w:val="19"/>
              </w:rPr>
              <w:t xml:space="preserve"> </w:t>
            </w:r>
            <w:r w:rsidRPr="005F71AE">
              <w:rPr>
                <w:rFonts w:ascii="Arial" w:eastAsia="Arial" w:hAnsi="Arial" w:cs="Arial"/>
                <w:sz w:val="20"/>
                <w:szCs w:val="19"/>
              </w:rPr>
              <w:t xml:space="preserve">list of paid beneficiaries using the prescribed template provided by Central Office. </w:t>
            </w:r>
          </w:p>
          <w:p w14:paraId="078BDFEC" w14:textId="20A7776A"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Continuous cross-matching of the names of waitlisted beneficiaries by the IT Staff.</w:t>
            </w:r>
          </w:p>
          <w:p w14:paraId="4FB569E4" w14:textId="599CE368"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Provincial Focal</w:t>
            </w:r>
            <w:r w:rsidR="00C227C2" w:rsidRPr="005F71AE">
              <w:rPr>
                <w:rFonts w:ascii="Arial" w:eastAsia="Arial" w:hAnsi="Arial" w:cs="Arial"/>
                <w:sz w:val="20"/>
                <w:szCs w:val="19"/>
              </w:rPr>
              <w:t xml:space="preserve"> Person</w:t>
            </w:r>
            <w:r w:rsidRPr="005F71AE">
              <w:rPr>
                <w:rFonts w:ascii="Arial" w:eastAsia="Arial" w:hAnsi="Arial" w:cs="Arial"/>
                <w:sz w:val="20"/>
                <w:szCs w:val="19"/>
              </w:rPr>
              <w:t xml:space="preserve">s on SAP are continuously coordinating with the LGUs relative to the </w:t>
            </w:r>
            <w:r w:rsidR="00C227C2" w:rsidRPr="005F71AE">
              <w:rPr>
                <w:rFonts w:ascii="Arial" w:eastAsia="Arial" w:hAnsi="Arial" w:cs="Arial"/>
                <w:sz w:val="20"/>
                <w:szCs w:val="19"/>
              </w:rPr>
              <w:t>submission of liquidation reports, list of paid beneficiaries and master list of waitlisted/left-out beneficiaries.</w:t>
            </w:r>
          </w:p>
        </w:tc>
      </w:tr>
    </w:tbl>
    <w:p w14:paraId="3A1FAEC7" w14:textId="77777777" w:rsidR="00336B70" w:rsidRDefault="00336B70" w:rsidP="00B11CE1">
      <w:pPr>
        <w:spacing w:after="0" w:line="240" w:lineRule="auto"/>
        <w:contextualSpacing/>
        <w:rPr>
          <w:rFonts w:ascii="Arial" w:eastAsia="Arial" w:hAnsi="Arial" w:cs="Arial"/>
          <w:b/>
          <w:sz w:val="24"/>
          <w:szCs w:val="24"/>
        </w:rPr>
      </w:pPr>
    </w:p>
    <w:p w14:paraId="7E54994A" w14:textId="72CCE95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2A50150" w:rsidR="009702AE" w:rsidRPr="005F71AE" w:rsidRDefault="00E13D69" w:rsidP="00B968E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F71AE">
              <w:rPr>
                <w:rFonts w:ascii="Arial" w:eastAsia="Arial" w:hAnsi="Arial" w:cs="Arial"/>
                <w:sz w:val="20"/>
                <w:szCs w:val="19"/>
              </w:rPr>
              <w:t>2</w:t>
            </w:r>
            <w:r w:rsidR="00794DF9" w:rsidRPr="005F71AE">
              <w:rPr>
                <w:rFonts w:ascii="Arial" w:eastAsia="Arial" w:hAnsi="Arial" w:cs="Arial"/>
                <w:sz w:val="20"/>
                <w:szCs w:val="19"/>
              </w:rPr>
              <w:t>6</w:t>
            </w:r>
            <w:r w:rsidR="003E4C18" w:rsidRPr="005F71A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672EC046"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F71AE">
              <w:rPr>
                <w:rFonts w:ascii="Arial" w:eastAsia="Arial" w:hAnsi="Arial" w:cs="Arial"/>
                <w:sz w:val="20"/>
                <w:szCs w:val="19"/>
              </w:rPr>
              <w:t xml:space="preserve">Served </w:t>
            </w:r>
            <w:r w:rsidR="00E13D69" w:rsidRPr="005F71AE">
              <w:rPr>
                <w:rFonts w:ascii="Arial" w:eastAsia="Arial" w:hAnsi="Arial" w:cs="Arial"/>
                <w:b/>
                <w:sz w:val="20"/>
                <w:szCs w:val="19"/>
              </w:rPr>
              <w:t>8,</w:t>
            </w:r>
            <w:r w:rsidR="00D315DD" w:rsidRPr="005F71AE">
              <w:rPr>
                <w:rFonts w:ascii="Arial" w:eastAsia="Arial" w:hAnsi="Arial" w:cs="Arial"/>
                <w:b/>
                <w:sz w:val="20"/>
                <w:szCs w:val="19"/>
              </w:rPr>
              <w:t>2</w:t>
            </w:r>
            <w:r w:rsidR="000C6DC7" w:rsidRPr="005F71AE">
              <w:rPr>
                <w:rFonts w:ascii="Arial" w:eastAsia="Arial" w:hAnsi="Arial" w:cs="Arial"/>
                <w:b/>
                <w:sz w:val="20"/>
                <w:szCs w:val="19"/>
              </w:rPr>
              <w:t>52</w:t>
            </w:r>
            <w:r w:rsidR="00825242" w:rsidRPr="005F71AE">
              <w:rPr>
                <w:rFonts w:ascii="Arial" w:eastAsia="Arial" w:hAnsi="Arial" w:cs="Arial"/>
                <w:b/>
                <w:sz w:val="20"/>
                <w:szCs w:val="19"/>
              </w:rPr>
              <w:t xml:space="preserve"> </w:t>
            </w:r>
            <w:r w:rsidRPr="005F71AE">
              <w:rPr>
                <w:rFonts w:ascii="Arial" w:eastAsia="Arial" w:hAnsi="Arial" w:cs="Arial"/>
                <w:sz w:val="20"/>
                <w:szCs w:val="19"/>
              </w:rPr>
              <w:t xml:space="preserve">walk-in clients requesting for assistance </w:t>
            </w:r>
            <w:r w:rsidR="00825242" w:rsidRPr="005F71AE">
              <w:rPr>
                <w:rFonts w:ascii="Arial" w:eastAsia="Arial" w:hAnsi="Arial" w:cs="Arial"/>
                <w:sz w:val="20"/>
                <w:szCs w:val="19"/>
              </w:rPr>
              <w:t xml:space="preserve">through AICS from 16 March to </w:t>
            </w:r>
            <w:r w:rsidR="00E13D69" w:rsidRPr="005F71AE">
              <w:rPr>
                <w:rFonts w:ascii="Arial" w:eastAsia="Arial" w:hAnsi="Arial" w:cs="Arial"/>
                <w:sz w:val="20"/>
                <w:szCs w:val="19"/>
              </w:rPr>
              <w:t>2</w:t>
            </w:r>
            <w:r w:rsidR="00794DF9" w:rsidRPr="005F71AE">
              <w:rPr>
                <w:rFonts w:ascii="Arial" w:eastAsia="Arial" w:hAnsi="Arial" w:cs="Arial"/>
                <w:sz w:val="20"/>
                <w:szCs w:val="19"/>
              </w:rPr>
              <w:t>4</w:t>
            </w:r>
            <w:r w:rsidRPr="005F71AE">
              <w:rPr>
                <w:rFonts w:ascii="Arial" w:eastAsia="Arial" w:hAnsi="Arial" w:cs="Arial"/>
                <w:sz w:val="20"/>
                <w:szCs w:val="19"/>
              </w:rPr>
              <w:t xml:space="preserve"> June 2020 amounting to a total of </w:t>
            </w:r>
            <w:r w:rsidRPr="005F71AE">
              <w:rPr>
                <w:rFonts w:ascii="Arial" w:eastAsia="Arial" w:hAnsi="Arial" w:cs="Arial"/>
                <w:b/>
                <w:sz w:val="20"/>
                <w:szCs w:val="19"/>
              </w:rPr>
              <w:t>₱</w:t>
            </w:r>
            <w:r w:rsidR="00E13D69" w:rsidRPr="005F71AE">
              <w:rPr>
                <w:rFonts w:ascii="Arial" w:eastAsia="Arial" w:hAnsi="Arial" w:cs="Arial"/>
                <w:b/>
                <w:sz w:val="20"/>
                <w:szCs w:val="19"/>
              </w:rPr>
              <w:t>3</w:t>
            </w:r>
            <w:r w:rsidR="00D315DD" w:rsidRPr="005F71AE">
              <w:rPr>
                <w:rFonts w:ascii="Arial" w:eastAsia="Arial" w:hAnsi="Arial" w:cs="Arial"/>
                <w:b/>
                <w:sz w:val="20"/>
                <w:szCs w:val="19"/>
              </w:rPr>
              <w:t>2</w:t>
            </w:r>
            <w:r w:rsidR="00E13D69" w:rsidRPr="005F71AE">
              <w:rPr>
                <w:rFonts w:ascii="Arial" w:eastAsia="Arial" w:hAnsi="Arial" w:cs="Arial"/>
                <w:b/>
                <w:sz w:val="20"/>
                <w:szCs w:val="19"/>
              </w:rPr>
              <w:t>,</w:t>
            </w:r>
            <w:r w:rsidR="000C6DC7" w:rsidRPr="005F71AE">
              <w:rPr>
                <w:rFonts w:ascii="Arial" w:eastAsia="Arial" w:hAnsi="Arial" w:cs="Arial"/>
                <w:b/>
                <w:sz w:val="20"/>
                <w:szCs w:val="19"/>
              </w:rPr>
              <w:t>833</w:t>
            </w:r>
            <w:r w:rsidR="00E13D69" w:rsidRPr="005F71AE">
              <w:rPr>
                <w:rFonts w:ascii="Arial" w:eastAsia="Arial" w:hAnsi="Arial" w:cs="Arial"/>
                <w:b/>
                <w:sz w:val="20"/>
                <w:szCs w:val="19"/>
              </w:rPr>
              <w:t>,910.40</w:t>
            </w:r>
            <w:r w:rsidRPr="005F71AE">
              <w:rPr>
                <w:rFonts w:ascii="Arial" w:eastAsia="Arial" w:hAnsi="Arial" w:cs="Arial"/>
                <w:b/>
                <w:sz w:val="20"/>
                <w:szCs w:val="19"/>
              </w:rPr>
              <w:t>.</w:t>
            </w:r>
          </w:p>
          <w:p w14:paraId="53D087D2" w14:textId="77777777"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F71AE">
              <w:rPr>
                <w:rFonts w:ascii="Arial" w:eastAsia="Arial" w:hAnsi="Arial" w:cs="Arial"/>
                <w:sz w:val="20"/>
                <w:szCs w:val="19"/>
              </w:rPr>
              <w:t>Distributed donated goods from Sen. Manny Pacquiao to the municipalities of Bulacan.</w:t>
            </w:r>
          </w:p>
          <w:p w14:paraId="01F777BB" w14:textId="77777777"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F71AE">
              <w:rPr>
                <w:rFonts w:ascii="Arial" w:eastAsia="Arial" w:hAnsi="Arial" w:cs="Arial"/>
                <w:sz w:val="20"/>
                <w:szCs w:val="19"/>
              </w:rPr>
              <w:lastRenderedPageBreak/>
              <w:t>DSWD-FO III is continuously repacking FFPs.</w:t>
            </w:r>
          </w:p>
          <w:p w14:paraId="0DB8FEC1" w14:textId="77777777"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F71AE">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5F71AE"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5F71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5F71AE">
              <w:rPr>
                <w:rFonts w:ascii="Arial" w:eastAsia="Arial" w:hAnsi="Arial" w:cs="Arial"/>
                <w:b/>
                <w:sz w:val="20"/>
                <w:szCs w:val="19"/>
              </w:rPr>
              <w:t>Social Amelioration Program (SAP)</w:t>
            </w:r>
          </w:p>
          <w:p w14:paraId="42DCBDEE" w14:textId="2706AB53"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5F71AE">
              <w:rPr>
                <w:rFonts w:ascii="Arial" w:eastAsia="Arial" w:hAnsi="Arial" w:cs="Arial"/>
                <w:sz w:val="20"/>
                <w:szCs w:val="19"/>
              </w:rPr>
              <w:t xml:space="preserve">DSWD-FO III has served </w:t>
            </w:r>
            <w:r w:rsidRPr="005F71AE">
              <w:rPr>
                <w:rFonts w:ascii="Arial" w:eastAsia="Arial" w:hAnsi="Arial" w:cs="Arial"/>
                <w:b/>
                <w:sz w:val="20"/>
                <w:szCs w:val="19"/>
              </w:rPr>
              <w:t>1,504,018 Non-CCT beneficiaries</w:t>
            </w:r>
            <w:r w:rsidRPr="005F71AE">
              <w:rPr>
                <w:rFonts w:ascii="Arial" w:eastAsia="Arial" w:hAnsi="Arial" w:cs="Arial"/>
                <w:sz w:val="20"/>
                <w:szCs w:val="19"/>
              </w:rPr>
              <w:t xml:space="preserve"> amounting to </w:t>
            </w:r>
            <w:r w:rsidRPr="005F71AE">
              <w:rPr>
                <w:rFonts w:ascii="Arial" w:eastAsia="Arial" w:hAnsi="Arial" w:cs="Arial"/>
                <w:b/>
                <w:sz w:val="20"/>
                <w:szCs w:val="19"/>
              </w:rPr>
              <w:t xml:space="preserve">₱9,776,117,000.00 </w:t>
            </w:r>
            <w:r w:rsidRPr="005F71AE">
              <w:rPr>
                <w:rFonts w:ascii="Arial" w:eastAsia="Arial" w:hAnsi="Arial" w:cs="Arial"/>
                <w:sz w:val="20"/>
                <w:szCs w:val="19"/>
              </w:rPr>
              <w:t xml:space="preserve">and </w:t>
            </w:r>
            <w:r w:rsidR="00185F75" w:rsidRPr="005F71AE">
              <w:rPr>
                <w:rFonts w:ascii="Arial" w:eastAsia="Arial" w:hAnsi="Arial" w:cs="Arial"/>
                <w:b/>
                <w:sz w:val="20"/>
                <w:szCs w:val="19"/>
              </w:rPr>
              <w:t>294,</w:t>
            </w:r>
            <w:r w:rsidR="00825242" w:rsidRPr="005F71AE">
              <w:rPr>
                <w:rFonts w:ascii="Arial" w:eastAsia="Arial" w:hAnsi="Arial" w:cs="Arial"/>
                <w:b/>
                <w:sz w:val="20"/>
                <w:szCs w:val="19"/>
              </w:rPr>
              <w:t>1</w:t>
            </w:r>
            <w:r w:rsidR="000C6DC7" w:rsidRPr="005F71AE">
              <w:rPr>
                <w:rFonts w:ascii="Arial" w:eastAsia="Arial" w:hAnsi="Arial" w:cs="Arial"/>
                <w:b/>
                <w:sz w:val="20"/>
                <w:szCs w:val="19"/>
              </w:rPr>
              <w:t>76</w:t>
            </w:r>
            <w:r w:rsidR="005A2BC6" w:rsidRPr="005F71AE">
              <w:rPr>
                <w:rFonts w:ascii="Arial" w:eastAsia="Arial" w:hAnsi="Arial" w:cs="Arial"/>
                <w:b/>
                <w:sz w:val="20"/>
                <w:szCs w:val="19"/>
              </w:rPr>
              <w:t xml:space="preserve"> </w:t>
            </w:r>
            <w:r w:rsidRPr="005F71AE">
              <w:rPr>
                <w:rFonts w:ascii="Arial" w:eastAsia="Arial" w:hAnsi="Arial" w:cs="Arial"/>
                <w:b/>
                <w:sz w:val="20"/>
                <w:szCs w:val="19"/>
              </w:rPr>
              <w:t>CCT (4Ps) beneficiaries</w:t>
            </w:r>
            <w:r w:rsidRPr="005F71AE">
              <w:rPr>
                <w:rFonts w:ascii="Arial" w:eastAsia="Arial" w:hAnsi="Arial" w:cs="Arial"/>
                <w:sz w:val="20"/>
                <w:szCs w:val="19"/>
              </w:rPr>
              <w:t xml:space="preserve"> amounting to </w:t>
            </w:r>
            <w:r w:rsidRPr="005F71AE">
              <w:rPr>
                <w:rFonts w:ascii="Arial" w:eastAsia="Arial" w:hAnsi="Arial" w:cs="Arial"/>
                <w:b/>
                <w:sz w:val="20"/>
                <w:szCs w:val="19"/>
              </w:rPr>
              <w:t>₱</w:t>
            </w:r>
            <w:r w:rsidR="00825242" w:rsidRPr="005F71AE">
              <w:rPr>
                <w:rFonts w:ascii="Arial" w:eastAsia="Arial" w:hAnsi="Arial" w:cs="Arial"/>
                <w:b/>
                <w:sz w:val="20"/>
                <w:szCs w:val="19"/>
              </w:rPr>
              <w:t>1,51</w:t>
            </w:r>
            <w:r w:rsidR="000C6DC7" w:rsidRPr="005F71AE">
              <w:rPr>
                <w:rFonts w:ascii="Arial" w:eastAsia="Arial" w:hAnsi="Arial" w:cs="Arial"/>
                <w:b/>
                <w:sz w:val="20"/>
                <w:szCs w:val="19"/>
              </w:rPr>
              <w:t>5</w:t>
            </w:r>
            <w:r w:rsidR="00825242" w:rsidRPr="005F71AE">
              <w:rPr>
                <w:rFonts w:ascii="Arial" w:eastAsia="Arial" w:hAnsi="Arial" w:cs="Arial"/>
                <w:b/>
                <w:sz w:val="20"/>
                <w:szCs w:val="19"/>
              </w:rPr>
              <w:t>,</w:t>
            </w:r>
            <w:r w:rsidR="000C6DC7" w:rsidRPr="005F71AE">
              <w:rPr>
                <w:rFonts w:ascii="Arial" w:eastAsia="Arial" w:hAnsi="Arial" w:cs="Arial"/>
                <w:b/>
                <w:sz w:val="20"/>
                <w:szCs w:val="19"/>
              </w:rPr>
              <w:t>006</w:t>
            </w:r>
            <w:r w:rsidR="003C0755" w:rsidRPr="005F71AE">
              <w:rPr>
                <w:rFonts w:ascii="Arial" w:eastAsia="Arial" w:hAnsi="Arial" w:cs="Arial"/>
                <w:b/>
                <w:sz w:val="20"/>
                <w:szCs w:val="19"/>
              </w:rPr>
              <w:t>,</w:t>
            </w:r>
            <w:r w:rsidR="000C6DC7" w:rsidRPr="005F71AE">
              <w:rPr>
                <w:rFonts w:ascii="Arial" w:eastAsia="Arial" w:hAnsi="Arial" w:cs="Arial"/>
                <w:b/>
                <w:sz w:val="20"/>
                <w:szCs w:val="19"/>
              </w:rPr>
              <w:t>4</w:t>
            </w:r>
            <w:r w:rsidR="003C0755" w:rsidRPr="005F71AE">
              <w:rPr>
                <w:rFonts w:ascii="Arial" w:eastAsia="Arial" w:hAnsi="Arial" w:cs="Arial"/>
                <w:b/>
                <w:sz w:val="20"/>
                <w:szCs w:val="19"/>
              </w:rPr>
              <w:t>00</w:t>
            </w:r>
            <w:r w:rsidRPr="005F71AE">
              <w:rPr>
                <w:rFonts w:ascii="Arial" w:eastAsia="Arial" w:hAnsi="Arial" w:cs="Arial"/>
                <w:b/>
                <w:sz w:val="20"/>
                <w:szCs w:val="19"/>
              </w:rPr>
              <w:t>.</w:t>
            </w:r>
          </w:p>
          <w:p w14:paraId="296F2CC8" w14:textId="3BB95DCC"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F71AE">
              <w:rPr>
                <w:rFonts w:ascii="Arial" w:eastAsia="Arial" w:hAnsi="Arial" w:cs="Arial"/>
                <w:sz w:val="20"/>
                <w:szCs w:val="19"/>
              </w:rPr>
              <w:t xml:space="preserve">Released </w:t>
            </w:r>
            <w:r w:rsidRPr="005F71AE">
              <w:rPr>
                <w:rFonts w:ascii="Arial" w:eastAsia="Arial" w:hAnsi="Arial" w:cs="Arial"/>
                <w:b/>
                <w:sz w:val="20"/>
                <w:szCs w:val="19"/>
              </w:rPr>
              <w:t>₱9,811,184,500.00</w:t>
            </w:r>
            <w:r w:rsidRPr="005F71AE">
              <w:rPr>
                <w:rFonts w:ascii="Arial" w:eastAsia="Arial" w:hAnsi="Arial" w:cs="Arial"/>
                <w:sz w:val="20"/>
                <w:szCs w:val="19"/>
              </w:rPr>
              <w:t xml:space="preserve"> for SAP intended to </w:t>
            </w:r>
            <w:r w:rsidRPr="005F71AE">
              <w:rPr>
                <w:rFonts w:ascii="Arial" w:eastAsia="Arial" w:hAnsi="Arial" w:cs="Arial"/>
                <w:b/>
                <w:sz w:val="20"/>
                <w:szCs w:val="19"/>
              </w:rPr>
              <w:t>130 LGUs</w:t>
            </w:r>
            <w:r w:rsidRPr="005F71AE">
              <w:rPr>
                <w:rFonts w:ascii="Arial" w:eastAsia="Arial" w:hAnsi="Arial" w:cs="Arial"/>
                <w:sz w:val="20"/>
                <w:szCs w:val="19"/>
              </w:rPr>
              <w:t xml:space="preserve"> covering </w:t>
            </w:r>
            <w:r w:rsidRPr="005F71AE">
              <w:rPr>
                <w:rFonts w:ascii="Arial" w:eastAsia="Arial" w:hAnsi="Arial" w:cs="Arial"/>
                <w:b/>
                <w:sz w:val="20"/>
                <w:szCs w:val="19"/>
              </w:rPr>
              <w:t>1,515,847</w:t>
            </w:r>
            <w:r w:rsidRPr="005F71AE">
              <w:rPr>
                <w:rFonts w:ascii="Arial" w:eastAsia="Arial" w:hAnsi="Arial" w:cs="Arial"/>
                <w:sz w:val="20"/>
                <w:szCs w:val="19"/>
              </w:rPr>
              <w:t xml:space="preserve"> </w:t>
            </w:r>
            <w:r w:rsidR="001D70DC" w:rsidRPr="005F71AE">
              <w:rPr>
                <w:rFonts w:ascii="Arial" w:eastAsia="Arial" w:hAnsi="Arial" w:cs="Arial"/>
                <w:b/>
                <w:sz w:val="20"/>
                <w:szCs w:val="19"/>
              </w:rPr>
              <w:t>non</w:t>
            </w:r>
            <w:r w:rsidRPr="005F71AE">
              <w:rPr>
                <w:rFonts w:ascii="Arial" w:eastAsia="Arial" w:hAnsi="Arial" w:cs="Arial"/>
                <w:b/>
                <w:sz w:val="20"/>
                <w:szCs w:val="19"/>
              </w:rPr>
              <w:t>-4Ps families</w:t>
            </w:r>
            <w:r w:rsidRPr="005F71AE">
              <w:rPr>
                <w:rFonts w:ascii="Arial" w:eastAsia="Arial" w:hAnsi="Arial" w:cs="Arial"/>
                <w:sz w:val="20"/>
                <w:szCs w:val="19"/>
              </w:rPr>
              <w:t xml:space="preserve"> and</w:t>
            </w:r>
            <w:r w:rsidRPr="005F71AE">
              <w:rPr>
                <w:rFonts w:ascii="Arial" w:eastAsia="Arial" w:hAnsi="Arial" w:cs="Arial"/>
                <w:b/>
                <w:bCs/>
                <w:sz w:val="20"/>
                <w:szCs w:val="19"/>
              </w:rPr>
              <w:t xml:space="preserve"> </w:t>
            </w:r>
            <w:r w:rsidR="00D315DD" w:rsidRPr="005F71AE">
              <w:rPr>
                <w:rFonts w:ascii="Arial" w:eastAsia="Arial" w:hAnsi="Arial" w:cs="Arial"/>
                <w:bCs/>
                <w:sz w:val="20"/>
                <w:szCs w:val="19"/>
              </w:rPr>
              <w:t xml:space="preserve">allocated </w:t>
            </w:r>
            <w:r w:rsidR="003F4A09" w:rsidRPr="005F71AE">
              <w:rPr>
                <w:rFonts w:ascii="Arial" w:eastAsia="Arial" w:hAnsi="Arial" w:cs="Arial"/>
                <w:b/>
                <w:sz w:val="20"/>
                <w:szCs w:val="19"/>
              </w:rPr>
              <w:t>₱</w:t>
            </w:r>
            <w:r w:rsidR="00825242" w:rsidRPr="005F71AE">
              <w:rPr>
                <w:rFonts w:ascii="Arial" w:eastAsia="Arial" w:hAnsi="Arial" w:cs="Arial"/>
                <w:b/>
                <w:bCs/>
                <w:sz w:val="20"/>
                <w:szCs w:val="19"/>
              </w:rPr>
              <w:t>1,5</w:t>
            </w:r>
            <w:r w:rsidR="00D315DD" w:rsidRPr="005F71AE">
              <w:rPr>
                <w:rFonts w:ascii="Arial" w:eastAsia="Arial" w:hAnsi="Arial" w:cs="Arial"/>
                <w:b/>
                <w:bCs/>
                <w:sz w:val="20"/>
                <w:szCs w:val="19"/>
              </w:rPr>
              <w:t>20</w:t>
            </w:r>
            <w:r w:rsidR="00825242" w:rsidRPr="005F71AE">
              <w:rPr>
                <w:rFonts w:ascii="Arial" w:eastAsia="Arial" w:hAnsi="Arial" w:cs="Arial"/>
                <w:b/>
                <w:bCs/>
                <w:sz w:val="20"/>
                <w:szCs w:val="19"/>
              </w:rPr>
              <w:t>,</w:t>
            </w:r>
            <w:r w:rsidR="00D315DD" w:rsidRPr="005F71AE">
              <w:rPr>
                <w:rFonts w:ascii="Arial" w:eastAsia="Arial" w:hAnsi="Arial" w:cs="Arial"/>
                <w:b/>
                <w:bCs/>
                <w:sz w:val="20"/>
                <w:szCs w:val="19"/>
              </w:rPr>
              <w:t>228</w:t>
            </w:r>
            <w:r w:rsidR="00825242" w:rsidRPr="005F71AE">
              <w:rPr>
                <w:rFonts w:ascii="Arial" w:eastAsia="Arial" w:hAnsi="Arial" w:cs="Arial"/>
                <w:b/>
                <w:bCs/>
                <w:sz w:val="20"/>
                <w:szCs w:val="19"/>
              </w:rPr>
              <w:t xml:space="preserve">,500 </w:t>
            </w:r>
            <w:r w:rsidRPr="005F71AE">
              <w:rPr>
                <w:rFonts w:ascii="Arial" w:eastAsia="Arial" w:hAnsi="Arial" w:cs="Arial"/>
                <w:sz w:val="20"/>
                <w:szCs w:val="19"/>
              </w:rPr>
              <w:t xml:space="preserve">covering </w:t>
            </w:r>
            <w:r w:rsidR="00825242" w:rsidRPr="005F71AE">
              <w:rPr>
                <w:rFonts w:ascii="Arial" w:eastAsia="Arial" w:hAnsi="Arial" w:cs="Arial"/>
                <w:b/>
                <w:sz w:val="20"/>
                <w:szCs w:val="19"/>
              </w:rPr>
              <w:t>29</w:t>
            </w:r>
            <w:r w:rsidR="000C6DC7" w:rsidRPr="005F71AE">
              <w:rPr>
                <w:rFonts w:ascii="Arial" w:eastAsia="Arial" w:hAnsi="Arial" w:cs="Arial"/>
                <w:b/>
                <w:sz w:val="20"/>
                <w:szCs w:val="19"/>
              </w:rPr>
              <w:t>5</w:t>
            </w:r>
            <w:r w:rsidR="00825242" w:rsidRPr="005F71AE">
              <w:rPr>
                <w:rFonts w:ascii="Arial" w:eastAsia="Arial" w:hAnsi="Arial" w:cs="Arial"/>
                <w:b/>
                <w:sz w:val="20"/>
                <w:szCs w:val="19"/>
              </w:rPr>
              <w:t>,1</w:t>
            </w:r>
            <w:r w:rsidR="000C6DC7" w:rsidRPr="005F71AE">
              <w:rPr>
                <w:rFonts w:ascii="Arial" w:eastAsia="Arial" w:hAnsi="Arial" w:cs="Arial"/>
                <w:b/>
                <w:sz w:val="20"/>
                <w:szCs w:val="19"/>
              </w:rPr>
              <w:t>9</w:t>
            </w:r>
            <w:r w:rsidR="00825242" w:rsidRPr="005F71AE">
              <w:rPr>
                <w:rFonts w:ascii="Arial" w:eastAsia="Arial" w:hAnsi="Arial" w:cs="Arial"/>
                <w:b/>
                <w:sz w:val="20"/>
                <w:szCs w:val="19"/>
              </w:rPr>
              <w:t>0</w:t>
            </w:r>
            <w:r w:rsidR="00185F75" w:rsidRPr="005F71AE">
              <w:rPr>
                <w:rFonts w:ascii="Arial" w:eastAsia="Arial" w:hAnsi="Arial" w:cs="Arial"/>
                <w:b/>
                <w:sz w:val="20"/>
                <w:szCs w:val="19"/>
              </w:rPr>
              <w:t xml:space="preserve"> </w:t>
            </w:r>
            <w:r w:rsidRPr="005F71AE">
              <w:rPr>
                <w:rFonts w:ascii="Arial" w:eastAsia="Arial" w:hAnsi="Arial" w:cs="Arial"/>
                <w:b/>
                <w:sz w:val="20"/>
                <w:szCs w:val="19"/>
              </w:rPr>
              <w:t>4Ps families</w:t>
            </w:r>
            <w:r w:rsidRPr="005F71AE">
              <w:rPr>
                <w:rFonts w:ascii="Arial" w:eastAsia="Arial" w:hAnsi="Arial" w:cs="Arial"/>
                <w:sz w:val="20"/>
                <w:szCs w:val="19"/>
              </w:rPr>
              <w:t>.</w:t>
            </w:r>
          </w:p>
        </w:tc>
      </w:tr>
    </w:tbl>
    <w:p w14:paraId="3F898A65" w14:textId="77777777" w:rsidR="0051719C" w:rsidRDefault="0051719C" w:rsidP="00B11CE1">
      <w:pPr>
        <w:pStyle w:val="NoSpacing"/>
        <w:contextualSpacing/>
        <w:rPr>
          <w:rFonts w:ascii="Arial" w:hAnsi="Arial" w:cs="Arial"/>
          <w:b/>
          <w:sz w:val="24"/>
        </w:rPr>
      </w:pPr>
    </w:p>
    <w:p w14:paraId="7D909039" w14:textId="27E2BBCF"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5BB19BC0" w:rsidR="009702AE" w:rsidRPr="005F71AE" w:rsidRDefault="00F233FF" w:rsidP="00D63B1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5F71AE">
              <w:rPr>
                <w:rFonts w:ascii="Arial" w:eastAsia="Arial" w:hAnsi="Arial" w:cs="Arial"/>
                <w:sz w:val="20"/>
                <w:szCs w:val="19"/>
              </w:rPr>
              <w:t>2</w:t>
            </w:r>
            <w:r w:rsidR="00F267B7" w:rsidRPr="005F71AE">
              <w:rPr>
                <w:rFonts w:ascii="Arial" w:eastAsia="Arial" w:hAnsi="Arial" w:cs="Arial"/>
                <w:sz w:val="20"/>
                <w:szCs w:val="19"/>
              </w:rPr>
              <w:t>6</w:t>
            </w:r>
            <w:r w:rsidR="006D5157" w:rsidRPr="005F71AE">
              <w:rPr>
                <w:rFonts w:ascii="Arial" w:eastAsia="Arial" w:hAnsi="Arial" w:cs="Arial"/>
                <w:sz w:val="20"/>
                <w:szCs w:val="19"/>
              </w:rPr>
              <w:t xml:space="preserve"> </w:t>
            </w:r>
            <w:r w:rsidR="003E4C18" w:rsidRPr="005F71AE">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041DE6" w14:textId="09E91A1F" w:rsidR="009C4457" w:rsidRPr="005F71AE" w:rsidRDefault="004874DD"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 xml:space="preserve">DSWD-FO CALABARZON </w:t>
            </w:r>
            <w:r w:rsidR="00F267B7" w:rsidRPr="005F71AE">
              <w:rPr>
                <w:rFonts w:ascii="Arial" w:eastAsia="Arial" w:hAnsi="Arial" w:cs="Arial"/>
                <w:sz w:val="20"/>
                <w:szCs w:val="19"/>
              </w:rPr>
              <w:t>DRMD and Crisis Intervention Unit (CIS) represented the Field Office in the video teleconferencing. The details of the Hatid Tulong: Grand Sending for the Locally Stranded Individuals (LSIs) was discussed during the meeting.</w:t>
            </w:r>
          </w:p>
          <w:p w14:paraId="346E684D" w14:textId="53AB9BC3" w:rsidR="004874DD" w:rsidRPr="005F71AE" w:rsidRDefault="004874DD"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 xml:space="preserve">DSWD-FO CALABARZON DRMD </w:t>
            </w:r>
            <w:r w:rsidR="00F267B7" w:rsidRPr="005F71AE">
              <w:rPr>
                <w:rFonts w:ascii="Arial" w:eastAsia="Arial" w:hAnsi="Arial" w:cs="Arial"/>
                <w:sz w:val="20"/>
                <w:szCs w:val="19"/>
              </w:rPr>
              <w:t>personnel were invited as resource persons for the video teleconferencing meeting of the Local Social Welfare and Development Officers (LSWDOs) of Batangas, Rizal, and Quezon Province. The meeting served as an avenue to discuss the mechanics of the 2nd tranche implementation of the Social Amelioration Program.</w:t>
            </w:r>
          </w:p>
          <w:p w14:paraId="61BB677F" w14:textId="2147C566" w:rsidR="00F267B7" w:rsidRPr="005F71AE" w:rsidRDefault="00F267B7" w:rsidP="006E0D0E">
            <w:pPr>
              <w:pStyle w:val="ListParagraph"/>
              <w:numPr>
                <w:ilvl w:val="0"/>
                <w:numId w:val="24"/>
              </w:numPr>
              <w:rPr>
                <w:rFonts w:ascii="Arial" w:eastAsia="Arial" w:hAnsi="Arial" w:cs="Arial"/>
                <w:sz w:val="20"/>
                <w:szCs w:val="19"/>
              </w:rPr>
            </w:pPr>
            <w:r w:rsidRPr="005F71AE">
              <w:rPr>
                <w:rFonts w:ascii="Arial" w:eastAsia="Arial" w:hAnsi="Arial" w:cs="Arial"/>
                <w:sz w:val="20"/>
                <w:szCs w:val="19"/>
              </w:rPr>
              <w:t>The Field Office is regularly reminding the LSWDOs providing food assistance to ensure the implementation of minimum health standard in compliance with COVID-19 preventive measures, including physical distancing, mandatory handwashing and temperature checks.</w:t>
            </w:r>
          </w:p>
          <w:p w14:paraId="12DDD433" w14:textId="699B6A14" w:rsidR="004874DD" w:rsidRPr="005F71AE" w:rsidRDefault="004874DD" w:rsidP="006E0D0E">
            <w:pPr>
              <w:pStyle w:val="ListParagraph"/>
              <w:numPr>
                <w:ilvl w:val="0"/>
                <w:numId w:val="24"/>
              </w:numPr>
              <w:rPr>
                <w:rFonts w:ascii="Arial" w:eastAsia="Arial" w:hAnsi="Arial" w:cs="Arial"/>
                <w:sz w:val="20"/>
                <w:szCs w:val="19"/>
              </w:rPr>
            </w:pPr>
            <w:r w:rsidRPr="005F71AE">
              <w:rPr>
                <w:rFonts w:ascii="Arial" w:eastAsia="Arial" w:hAnsi="Arial" w:cs="Arial"/>
                <w:sz w:val="20"/>
                <w:szCs w:val="19"/>
              </w:rPr>
              <w:t>DSWD FO IV-A Emergency Operations Center (EOC) continues to provide coordination and technical guidance to LGUs to support vulnerable and low</w:t>
            </w:r>
            <w:r w:rsidR="00F267B7" w:rsidRPr="005F71AE">
              <w:rPr>
                <w:rFonts w:ascii="Arial" w:eastAsia="Arial" w:hAnsi="Arial" w:cs="Arial"/>
                <w:sz w:val="20"/>
                <w:szCs w:val="19"/>
              </w:rPr>
              <w:t>-</w:t>
            </w:r>
            <w:r w:rsidRPr="005F71AE">
              <w:rPr>
                <w:rFonts w:ascii="Arial" w:eastAsia="Arial" w:hAnsi="Arial" w:cs="Arial"/>
                <w:sz w:val="20"/>
                <w:szCs w:val="19"/>
              </w:rPr>
              <w:t>income families at risk from COVID-19 and its primary and secondary impacts.</w:t>
            </w:r>
          </w:p>
          <w:p w14:paraId="4059C849" w14:textId="596CAA00" w:rsidR="00C6155C" w:rsidRPr="005F71AE" w:rsidRDefault="00C6155C"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DSWD</w:t>
            </w:r>
            <w:r w:rsidR="004874DD" w:rsidRPr="005F71AE">
              <w:rPr>
                <w:rFonts w:ascii="Arial" w:eastAsia="Arial" w:hAnsi="Arial" w:cs="Arial"/>
                <w:sz w:val="20"/>
                <w:szCs w:val="19"/>
              </w:rPr>
              <w:t xml:space="preserve">-FO </w:t>
            </w:r>
            <w:r w:rsidR="006D5157" w:rsidRPr="005F71AE">
              <w:rPr>
                <w:rFonts w:ascii="Arial" w:eastAsia="Arial" w:hAnsi="Arial" w:cs="Arial"/>
                <w:sz w:val="20"/>
                <w:szCs w:val="19"/>
              </w:rPr>
              <w:t>DRMD continu</w:t>
            </w:r>
            <w:r w:rsidR="009C4457" w:rsidRPr="005F71AE">
              <w:rPr>
                <w:rFonts w:ascii="Arial" w:eastAsia="Arial" w:hAnsi="Arial" w:cs="Arial"/>
                <w:sz w:val="20"/>
                <w:szCs w:val="19"/>
              </w:rPr>
              <w:t>es</w:t>
            </w:r>
            <w:r w:rsidR="006D5157" w:rsidRPr="005F71AE">
              <w:rPr>
                <w:rFonts w:ascii="Arial" w:eastAsia="Arial" w:hAnsi="Arial" w:cs="Arial"/>
                <w:sz w:val="20"/>
                <w:szCs w:val="19"/>
              </w:rPr>
              <w:t xml:space="preserve"> to work closely with Local Social Welfare and Development Offices (LSWDOs) to help maintain and even scale-up social protection systems amid the crisis.</w:t>
            </w:r>
          </w:p>
          <w:p w14:paraId="38C2BAEF" w14:textId="584F3A98" w:rsidR="00F267B7" w:rsidRPr="005F71AE" w:rsidRDefault="00F267B7"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DSWD Assistant Secretary Jose Antonio R. Hernandez led the distribution of 630 FFPs and 210 Family Kits to 210 families in Balete, Batangas.</w:t>
            </w:r>
          </w:p>
          <w:p w14:paraId="0172844C" w14:textId="4736B4D9" w:rsidR="006D5157" w:rsidRPr="005F71AE" w:rsidRDefault="006D5157"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 xml:space="preserve">To augment the continuing efforts of the LGUs to assist coronavirus- affected families and to stimulate local economy, </w:t>
            </w:r>
            <w:r w:rsidR="009C4457" w:rsidRPr="005F71AE">
              <w:rPr>
                <w:rFonts w:ascii="Arial" w:eastAsia="Arial" w:hAnsi="Arial" w:cs="Arial"/>
                <w:sz w:val="20"/>
                <w:szCs w:val="19"/>
              </w:rPr>
              <w:t xml:space="preserve">DSWD-FO CALABARZON </w:t>
            </w:r>
            <w:r w:rsidRPr="005F71AE">
              <w:rPr>
                <w:rFonts w:ascii="Arial" w:eastAsia="Arial" w:hAnsi="Arial" w:cs="Arial"/>
                <w:sz w:val="20"/>
                <w:szCs w:val="19"/>
              </w:rPr>
              <w:t>commenced the implementation of Risk Resiliency Program Thru Cash-For-Work Projects and Activities for Climate Change Adaptation and Mitigation-Disaster Risk Reduction (CCAM-DRR).</w:t>
            </w:r>
            <w:r w:rsidR="009C4457" w:rsidRPr="005F71AE">
              <w:rPr>
                <w:rFonts w:ascii="Arial" w:eastAsia="Arial" w:hAnsi="Arial" w:cs="Arial"/>
                <w:sz w:val="20"/>
                <w:szCs w:val="19"/>
              </w:rPr>
              <w:t xml:space="preserve"> </w:t>
            </w:r>
            <w:r w:rsidRPr="005F71AE">
              <w:rPr>
                <w:rFonts w:ascii="Arial" w:eastAsia="Arial" w:hAnsi="Arial" w:cs="Arial"/>
                <w:sz w:val="20"/>
                <w:szCs w:val="19"/>
              </w:rPr>
              <w:t xml:space="preserve">DRMD has facilitated the distribution of assistance in </w:t>
            </w:r>
            <w:r w:rsidRPr="005F71AE">
              <w:rPr>
                <w:rFonts w:ascii="Arial" w:eastAsia="Arial" w:hAnsi="Arial" w:cs="Arial"/>
                <w:b/>
                <w:sz w:val="20"/>
                <w:szCs w:val="19"/>
              </w:rPr>
              <w:t>1</w:t>
            </w:r>
            <w:r w:rsidR="009C4457" w:rsidRPr="005F71AE">
              <w:rPr>
                <w:rFonts w:ascii="Arial" w:eastAsia="Arial" w:hAnsi="Arial" w:cs="Arial"/>
                <w:b/>
                <w:sz w:val="20"/>
                <w:szCs w:val="19"/>
              </w:rPr>
              <w:t>1</w:t>
            </w:r>
            <w:r w:rsidRPr="005F71AE">
              <w:rPr>
                <w:rFonts w:ascii="Arial" w:eastAsia="Arial" w:hAnsi="Arial" w:cs="Arial"/>
                <w:b/>
                <w:sz w:val="20"/>
                <w:szCs w:val="19"/>
              </w:rPr>
              <w:t xml:space="preserve"> LGUs </w:t>
            </w:r>
            <w:r w:rsidRPr="005F71AE">
              <w:rPr>
                <w:rFonts w:ascii="Arial" w:eastAsia="Arial" w:hAnsi="Arial" w:cs="Arial"/>
                <w:sz w:val="20"/>
                <w:szCs w:val="19"/>
              </w:rPr>
              <w:t>with</w:t>
            </w:r>
            <w:r w:rsidRPr="005F71AE">
              <w:rPr>
                <w:rFonts w:ascii="Arial" w:eastAsia="Arial" w:hAnsi="Arial" w:cs="Arial"/>
                <w:b/>
                <w:sz w:val="20"/>
                <w:szCs w:val="19"/>
              </w:rPr>
              <w:t xml:space="preserve"> 2,</w:t>
            </w:r>
            <w:r w:rsidR="009C4457" w:rsidRPr="005F71AE">
              <w:rPr>
                <w:rFonts w:ascii="Arial" w:eastAsia="Arial" w:hAnsi="Arial" w:cs="Arial"/>
                <w:b/>
                <w:sz w:val="20"/>
                <w:szCs w:val="19"/>
              </w:rPr>
              <w:t>8</w:t>
            </w:r>
            <w:r w:rsidR="000C2FC3" w:rsidRPr="005F71AE">
              <w:rPr>
                <w:rFonts w:ascii="Arial" w:eastAsia="Arial" w:hAnsi="Arial" w:cs="Arial"/>
                <w:b/>
                <w:sz w:val="20"/>
                <w:szCs w:val="19"/>
              </w:rPr>
              <w:t>80</w:t>
            </w:r>
            <w:r w:rsidRPr="005F71AE">
              <w:rPr>
                <w:rFonts w:ascii="Arial" w:eastAsia="Arial" w:hAnsi="Arial" w:cs="Arial"/>
                <w:b/>
                <w:sz w:val="20"/>
                <w:szCs w:val="19"/>
              </w:rPr>
              <w:t xml:space="preserve"> beneficiaries</w:t>
            </w:r>
            <w:r w:rsidRPr="005F71AE">
              <w:rPr>
                <w:rFonts w:ascii="Arial" w:eastAsia="Arial" w:hAnsi="Arial" w:cs="Arial"/>
                <w:sz w:val="20"/>
                <w:szCs w:val="19"/>
              </w:rPr>
              <w:t xml:space="preserve"> amounting to </w:t>
            </w:r>
            <w:r w:rsidRPr="005F71AE">
              <w:rPr>
                <w:rFonts w:ascii="Arial" w:eastAsia="Arial" w:hAnsi="Arial" w:cs="Arial"/>
                <w:b/>
                <w:sz w:val="20"/>
                <w:szCs w:val="19"/>
              </w:rPr>
              <w:t>₱</w:t>
            </w:r>
            <w:r w:rsidR="009C4457" w:rsidRPr="005F71AE">
              <w:rPr>
                <w:rFonts w:ascii="Arial" w:eastAsia="Arial" w:hAnsi="Arial" w:cs="Arial"/>
                <w:b/>
                <w:sz w:val="20"/>
                <w:szCs w:val="19"/>
              </w:rPr>
              <w:t>8</w:t>
            </w:r>
            <w:r w:rsidRPr="005F71AE">
              <w:rPr>
                <w:rFonts w:ascii="Arial" w:eastAsia="Arial" w:hAnsi="Arial" w:cs="Arial"/>
                <w:b/>
                <w:sz w:val="20"/>
                <w:szCs w:val="19"/>
              </w:rPr>
              <w:t>,</w:t>
            </w:r>
            <w:r w:rsidR="000C2FC3" w:rsidRPr="005F71AE">
              <w:rPr>
                <w:rFonts w:ascii="Arial" w:eastAsia="Arial" w:hAnsi="Arial" w:cs="Arial"/>
                <w:b/>
                <w:sz w:val="20"/>
                <w:szCs w:val="19"/>
              </w:rPr>
              <w:t>179,200.00</w:t>
            </w:r>
            <w:r w:rsidRPr="005F71AE">
              <w:rPr>
                <w:rFonts w:ascii="Arial" w:eastAsia="Arial" w:hAnsi="Arial" w:cs="Arial"/>
                <w:sz w:val="20"/>
                <w:szCs w:val="19"/>
              </w:rPr>
              <w:t>. The DRMD partnered with barangays and local government units, to ensure the orderly and efficient distribution of cash to its beneficiaries.</w:t>
            </w:r>
          </w:p>
          <w:p w14:paraId="214A065E" w14:textId="4969020B" w:rsidR="004D0EAD" w:rsidRPr="005F71AE" w:rsidRDefault="004D0EAD"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 xml:space="preserve">DSWD-FO CALABARZON continues to provide assistance through AICS. As of </w:t>
            </w:r>
            <w:r w:rsidR="00D63B10" w:rsidRPr="005F71AE">
              <w:rPr>
                <w:rFonts w:ascii="Arial" w:eastAsia="Arial" w:hAnsi="Arial" w:cs="Arial"/>
                <w:sz w:val="20"/>
                <w:szCs w:val="19"/>
              </w:rPr>
              <w:t>25</w:t>
            </w:r>
            <w:r w:rsidRPr="005F71AE">
              <w:rPr>
                <w:rFonts w:ascii="Arial" w:eastAsia="Arial" w:hAnsi="Arial" w:cs="Arial"/>
                <w:sz w:val="20"/>
                <w:szCs w:val="19"/>
              </w:rPr>
              <w:t xml:space="preserve"> June 2020, a total of </w:t>
            </w:r>
            <w:r w:rsidR="00D63B10" w:rsidRPr="005F71AE">
              <w:rPr>
                <w:rFonts w:ascii="Arial" w:eastAsia="Arial" w:hAnsi="Arial" w:cs="Arial"/>
                <w:b/>
                <w:sz w:val="20"/>
                <w:szCs w:val="19"/>
              </w:rPr>
              <w:t>25,291</w:t>
            </w:r>
            <w:r w:rsidRPr="005F71AE">
              <w:rPr>
                <w:rFonts w:ascii="Arial" w:eastAsia="Arial" w:hAnsi="Arial" w:cs="Arial"/>
                <w:b/>
                <w:sz w:val="20"/>
                <w:szCs w:val="19"/>
              </w:rPr>
              <w:t xml:space="preserve"> </w:t>
            </w:r>
            <w:r w:rsidRPr="005F71AE">
              <w:rPr>
                <w:rFonts w:ascii="Arial" w:eastAsia="Arial" w:hAnsi="Arial" w:cs="Arial"/>
                <w:sz w:val="20"/>
                <w:szCs w:val="19"/>
              </w:rPr>
              <w:t xml:space="preserve">clients were served and provided with assistance amounting to </w:t>
            </w:r>
            <w:r w:rsidRPr="005F71AE">
              <w:rPr>
                <w:rFonts w:ascii="Arial" w:eastAsia="Arial" w:hAnsi="Arial" w:cs="Arial"/>
                <w:b/>
                <w:sz w:val="20"/>
                <w:szCs w:val="19"/>
              </w:rPr>
              <w:t>₱</w:t>
            </w:r>
            <w:r w:rsidR="00D63B10" w:rsidRPr="005F71AE">
              <w:rPr>
                <w:rFonts w:ascii="Arial" w:eastAsia="Arial" w:hAnsi="Arial" w:cs="Arial"/>
                <w:b/>
                <w:sz w:val="20"/>
                <w:szCs w:val="19"/>
              </w:rPr>
              <w:t>83,174,293.58</w:t>
            </w:r>
            <w:r w:rsidRPr="005F71AE">
              <w:rPr>
                <w:rFonts w:ascii="Arial" w:eastAsia="Arial" w:hAnsi="Arial" w:cs="Arial"/>
                <w:sz w:val="20"/>
                <w:szCs w:val="19"/>
              </w:rPr>
              <w:t>.</w:t>
            </w:r>
          </w:p>
          <w:p w14:paraId="2FE31050" w14:textId="77777777" w:rsidR="003E4C18"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34F5952F" w14:textId="77777777" w:rsidR="003E4C18"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DSWD-FO CALABARZON maintains collaboration with partners and regional focal persons to ensure alignment on response priorities and actions.</w:t>
            </w:r>
          </w:p>
          <w:p w14:paraId="4C68EC2D" w14:textId="77777777" w:rsidR="003E4C18"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DSWD-FO CALABARZON is in constant exchange with its partners to ensure the effective and seamless implementation of activities and measures on the ground.</w:t>
            </w:r>
          </w:p>
          <w:p w14:paraId="7039501A" w14:textId="77777777" w:rsidR="003E4C18"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0BD2FB9C" w14:textId="77777777" w:rsidR="003E4C18"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0B422D" w14:textId="77777777" w:rsidR="003E4C18"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Ongoing update on social media relative to the humanitarian response activity of the region.</w:t>
            </w:r>
          </w:p>
          <w:p w14:paraId="304D28B5" w14:textId="77777777" w:rsidR="003E4C18"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lastRenderedPageBreak/>
              <w:t xml:space="preserve">DSWD-FO CALABARZON DRMD continuously monitors and provides technical assistance </w:t>
            </w:r>
            <w:r w:rsidR="00AE5E94" w:rsidRPr="005F71AE">
              <w:rPr>
                <w:rFonts w:ascii="Arial" w:eastAsia="Arial" w:hAnsi="Arial" w:cs="Arial"/>
                <w:sz w:val="20"/>
                <w:szCs w:val="19"/>
              </w:rPr>
              <w:t xml:space="preserve">to </w:t>
            </w:r>
            <w:r w:rsidRPr="005F71AE">
              <w:rPr>
                <w:rFonts w:ascii="Arial" w:eastAsia="Arial" w:hAnsi="Arial" w:cs="Arial"/>
                <w:sz w:val="20"/>
                <w:szCs w:val="19"/>
              </w:rPr>
              <w:t>the Agency Operations Center (AOC) in the implementation of SAP and measures against COVID-19 in the LGUs.</w:t>
            </w:r>
          </w:p>
          <w:p w14:paraId="1B1F7AED" w14:textId="0CC96884" w:rsidR="003E4C18"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Identified LGUs with potential food security concerns rela</w:t>
            </w:r>
            <w:r w:rsidR="004874DD" w:rsidRPr="005F71AE">
              <w:rPr>
                <w:rFonts w:ascii="Arial" w:eastAsia="Arial" w:hAnsi="Arial" w:cs="Arial"/>
                <w:sz w:val="20"/>
                <w:szCs w:val="19"/>
              </w:rPr>
              <w:t>tive to the implementation of G</w:t>
            </w:r>
            <w:r w:rsidRPr="005F71AE">
              <w:rPr>
                <w:rFonts w:ascii="Arial" w:eastAsia="Arial" w:hAnsi="Arial" w:cs="Arial"/>
                <w:sz w:val="20"/>
                <w:szCs w:val="19"/>
              </w:rPr>
              <w:t>CQ that may result to mass gathering (protest) if their need for food requirement is not properly addressed.</w:t>
            </w:r>
          </w:p>
          <w:p w14:paraId="21BBA167" w14:textId="77777777" w:rsidR="009702AE" w:rsidRPr="005F71AE" w:rsidRDefault="009702AE" w:rsidP="00B11CE1">
            <w:pPr>
              <w:spacing w:after="0" w:line="240" w:lineRule="auto"/>
              <w:contextualSpacing/>
              <w:jc w:val="both"/>
              <w:rPr>
                <w:rFonts w:ascii="Arial" w:eastAsia="Arial" w:hAnsi="Arial" w:cs="Arial"/>
                <w:b/>
                <w:sz w:val="20"/>
                <w:szCs w:val="19"/>
              </w:rPr>
            </w:pPr>
          </w:p>
          <w:p w14:paraId="362BB4F3" w14:textId="77777777" w:rsidR="009702AE" w:rsidRPr="005F71AE" w:rsidRDefault="003E4C18" w:rsidP="00B11CE1">
            <w:pPr>
              <w:spacing w:after="0" w:line="240" w:lineRule="auto"/>
              <w:contextualSpacing/>
              <w:jc w:val="both"/>
              <w:rPr>
                <w:rFonts w:ascii="Arial" w:eastAsia="Arial" w:hAnsi="Arial" w:cs="Arial"/>
                <w:b/>
                <w:sz w:val="20"/>
                <w:szCs w:val="19"/>
              </w:rPr>
            </w:pPr>
            <w:r w:rsidRPr="005F71AE">
              <w:rPr>
                <w:rFonts w:ascii="Arial" w:eastAsia="Arial" w:hAnsi="Arial" w:cs="Arial"/>
                <w:b/>
                <w:sz w:val="20"/>
                <w:szCs w:val="19"/>
              </w:rPr>
              <w:t>Social Amelioration Program (SAP)</w:t>
            </w:r>
          </w:p>
          <w:p w14:paraId="45C9A186" w14:textId="0F7D6E41" w:rsidR="006D5157" w:rsidRPr="005F71AE" w:rsidRDefault="006D5157" w:rsidP="006E0D0E">
            <w:pPr>
              <w:pStyle w:val="ListParagraph"/>
              <w:numPr>
                <w:ilvl w:val="0"/>
                <w:numId w:val="24"/>
              </w:numPr>
              <w:rPr>
                <w:rFonts w:ascii="Arial" w:eastAsia="Arial" w:hAnsi="Arial" w:cs="Arial"/>
                <w:sz w:val="20"/>
                <w:szCs w:val="19"/>
              </w:rPr>
            </w:pPr>
            <w:r w:rsidRPr="005F71AE">
              <w:rPr>
                <w:rFonts w:ascii="Arial" w:eastAsia="Arial" w:hAnsi="Arial" w:cs="Arial"/>
                <w:sz w:val="20"/>
                <w:szCs w:val="19"/>
              </w:rPr>
              <w:t xml:space="preserve">Pantawid Pamilya has </w:t>
            </w:r>
            <w:r w:rsidR="00F267B7" w:rsidRPr="005F71AE">
              <w:rPr>
                <w:rFonts w:ascii="Arial" w:eastAsia="Arial" w:hAnsi="Arial" w:cs="Arial"/>
                <w:sz w:val="20"/>
                <w:szCs w:val="19"/>
              </w:rPr>
              <w:t>served its 308,940 HHs with EMV cards</w:t>
            </w:r>
            <w:r w:rsidRPr="005F71AE">
              <w:rPr>
                <w:rFonts w:ascii="Arial" w:eastAsia="Arial" w:hAnsi="Arial" w:cs="Arial"/>
                <w:sz w:val="20"/>
                <w:szCs w:val="19"/>
              </w:rPr>
              <w:t>. The grants were automatically deposited to their respective LBP accounts.</w:t>
            </w:r>
          </w:p>
          <w:p w14:paraId="59FB5A0D" w14:textId="188D114C" w:rsidR="00F267B7" w:rsidRPr="005F71AE" w:rsidRDefault="00F267B7" w:rsidP="006E0D0E">
            <w:pPr>
              <w:pStyle w:val="ListParagraph"/>
              <w:numPr>
                <w:ilvl w:val="0"/>
                <w:numId w:val="24"/>
              </w:numPr>
              <w:rPr>
                <w:rFonts w:ascii="Arial" w:eastAsia="Arial" w:hAnsi="Arial" w:cs="Arial"/>
                <w:sz w:val="20"/>
                <w:szCs w:val="19"/>
              </w:rPr>
            </w:pPr>
            <w:r w:rsidRPr="005F71AE">
              <w:rPr>
                <w:rFonts w:ascii="Arial" w:eastAsia="Arial" w:hAnsi="Arial" w:cs="Arial"/>
                <w:sz w:val="20"/>
                <w:szCs w:val="19"/>
              </w:rPr>
              <w:t>134 LGUs have requested additional beneficiaries. The submitted list is being validated by the Field Office to ensure there will be no duplication of assistance.</w:t>
            </w:r>
          </w:p>
          <w:p w14:paraId="1E754C0D" w14:textId="0211CC99" w:rsidR="003E4C18"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 xml:space="preserve">The number of served beneficiaries </w:t>
            </w:r>
            <w:r w:rsidR="00F857C4" w:rsidRPr="005F71AE">
              <w:rPr>
                <w:rFonts w:ascii="Arial" w:eastAsia="Arial" w:hAnsi="Arial" w:cs="Arial"/>
                <w:sz w:val="20"/>
                <w:szCs w:val="19"/>
              </w:rPr>
              <w:t>of the 1</w:t>
            </w:r>
            <w:r w:rsidR="00F857C4" w:rsidRPr="005F71AE">
              <w:rPr>
                <w:rFonts w:ascii="Arial" w:eastAsia="Arial" w:hAnsi="Arial" w:cs="Arial"/>
                <w:sz w:val="20"/>
                <w:szCs w:val="19"/>
                <w:vertAlign w:val="superscript"/>
              </w:rPr>
              <w:t>st</w:t>
            </w:r>
            <w:r w:rsidR="00F857C4" w:rsidRPr="005F71AE">
              <w:rPr>
                <w:rFonts w:ascii="Arial" w:eastAsia="Arial" w:hAnsi="Arial" w:cs="Arial"/>
                <w:sz w:val="20"/>
                <w:szCs w:val="19"/>
              </w:rPr>
              <w:t xml:space="preserve"> tranche </w:t>
            </w:r>
            <w:r w:rsidR="00F267B7" w:rsidRPr="005F71AE">
              <w:rPr>
                <w:rFonts w:ascii="Arial" w:eastAsia="Arial" w:hAnsi="Arial" w:cs="Arial"/>
                <w:sz w:val="20"/>
                <w:szCs w:val="19"/>
              </w:rPr>
              <w:t>remains at</w:t>
            </w:r>
            <w:r w:rsidR="00F857C4" w:rsidRPr="005F71AE">
              <w:rPr>
                <w:rFonts w:ascii="Arial" w:eastAsia="Arial" w:hAnsi="Arial" w:cs="Arial"/>
                <w:sz w:val="20"/>
                <w:szCs w:val="19"/>
              </w:rPr>
              <w:t xml:space="preserve"> </w:t>
            </w:r>
            <w:r w:rsidRPr="005F71AE">
              <w:rPr>
                <w:rFonts w:ascii="Arial" w:eastAsia="Arial" w:hAnsi="Arial" w:cs="Arial"/>
                <w:sz w:val="20"/>
                <w:szCs w:val="19"/>
              </w:rPr>
              <w:t>1,92</w:t>
            </w:r>
            <w:r w:rsidR="004874DD" w:rsidRPr="005F71AE">
              <w:rPr>
                <w:rFonts w:ascii="Arial" w:eastAsia="Arial" w:hAnsi="Arial" w:cs="Arial"/>
                <w:sz w:val="20"/>
                <w:szCs w:val="19"/>
              </w:rPr>
              <w:t>5</w:t>
            </w:r>
            <w:r w:rsidRPr="005F71AE">
              <w:rPr>
                <w:rFonts w:ascii="Arial" w:eastAsia="Arial" w:hAnsi="Arial" w:cs="Arial"/>
                <w:sz w:val="20"/>
                <w:szCs w:val="19"/>
              </w:rPr>
              <w:t>,</w:t>
            </w:r>
            <w:r w:rsidR="004874DD" w:rsidRPr="005F71AE">
              <w:rPr>
                <w:rFonts w:ascii="Arial" w:eastAsia="Arial" w:hAnsi="Arial" w:cs="Arial"/>
                <w:sz w:val="20"/>
                <w:szCs w:val="19"/>
              </w:rPr>
              <w:t>694</w:t>
            </w:r>
            <w:r w:rsidRPr="005F71AE">
              <w:rPr>
                <w:rFonts w:ascii="Arial" w:eastAsia="Arial" w:hAnsi="Arial" w:cs="Arial"/>
                <w:sz w:val="20"/>
                <w:szCs w:val="19"/>
              </w:rPr>
              <w:t xml:space="preserve"> families </w:t>
            </w:r>
            <w:r w:rsidR="00F267B7" w:rsidRPr="005F71AE">
              <w:rPr>
                <w:rFonts w:ascii="Arial" w:eastAsia="Arial" w:hAnsi="Arial" w:cs="Arial"/>
                <w:sz w:val="20"/>
                <w:szCs w:val="19"/>
              </w:rPr>
              <w:t>based on the updated liquidation reports submitted by the</w:t>
            </w:r>
            <w:r w:rsidRPr="005F71AE">
              <w:rPr>
                <w:rFonts w:ascii="Arial" w:eastAsia="Arial" w:hAnsi="Arial" w:cs="Arial"/>
                <w:sz w:val="20"/>
                <w:szCs w:val="19"/>
              </w:rPr>
              <w:t xml:space="preserve"> LGUs. The served beneficiaries constitute 9</w:t>
            </w:r>
            <w:r w:rsidR="004874DD" w:rsidRPr="005F71AE">
              <w:rPr>
                <w:rFonts w:ascii="Arial" w:eastAsia="Arial" w:hAnsi="Arial" w:cs="Arial"/>
                <w:sz w:val="20"/>
                <w:szCs w:val="19"/>
              </w:rPr>
              <w:t>9</w:t>
            </w:r>
            <w:r w:rsidRPr="005F71AE">
              <w:rPr>
                <w:rFonts w:ascii="Arial" w:eastAsia="Arial" w:hAnsi="Arial" w:cs="Arial"/>
                <w:sz w:val="20"/>
                <w:szCs w:val="19"/>
              </w:rPr>
              <w:t>.</w:t>
            </w:r>
            <w:r w:rsidR="004874DD" w:rsidRPr="005F71AE">
              <w:rPr>
                <w:rFonts w:ascii="Arial" w:eastAsia="Arial" w:hAnsi="Arial" w:cs="Arial"/>
                <w:sz w:val="20"/>
                <w:szCs w:val="19"/>
              </w:rPr>
              <w:t>01</w:t>
            </w:r>
            <w:r w:rsidRPr="005F71AE">
              <w:rPr>
                <w:rFonts w:ascii="Arial" w:eastAsia="Arial" w:hAnsi="Arial" w:cs="Arial"/>
                <w:sz w:val="20"/>
                <w:szCs w:val="19"/>
              </w:rPr>
              <w:t>% of the total target of the region with an accum</w:t>
            </w:r>
            <w:r w:rsidR="00AE5E94" w:rsidRPr="005F71AE">
              <w:rPr>
                <w:rFonts w:ascii="Arial" w:eastAsia="Arial" w:hAnsi="Arial" w:cs="Arial"/>
                <w:sz w:val="20"/>
                <w:szCs w:val="19"/>
              </w:rPr>
              <w:t>ulated worth of assistance of ₱</w:t>
            </w:r>
            <w:r w:rsidR="004874DD" w:rsidRPr="005F71AE">
              <w:rPr>
                <w:rFonts w:ascii="Arial" w:eastAsia="Arial" w:hAnsi="Arial" w:cs="Arial"/>
                <w:sz w:val="20"/>
                <w:szCs w:val="19"/>
              </w:rPr>
              <w:t>12,51</w:t>
            </w:r>
            <w:r w:rsidRPr="005F71AE">
              <w:rPr>
                <w:rFonts w:ascii="Arial" w:eastAsia="Arial" w:hAnsi="Arial" w:cs="Arial"/>
                <w:sz w:val="20"/>
                <w:szCs w:val="19"/>
              </w:rPr>
              <w:t>7,</w:t>
            </w:r>
            <w:r w:rsidR="004874DD" w:rsidRPr="005F71AE">
              <w:rPr>
                <w:rFonts w:ascii="Arial" w:eastAsia="Arial" w:hAnsi="Arial" w:cs="Arial"/>
                <w:sz w:val="20"/>
                <w:szCs w:val="19"/>
              </w:rPr>
              <w:t>011</w:t>
            </w:r>
            <w:r w:rsidRPr="005F71AE">
              <w:rPr>
                <w:rFonts w:ascii="Arial" w:eastAsia="Arial" w:hAnsi="Arial" w:cs="Arial"/>
                <w:sz w:val="20"/>
                <w:szCs w:val="19"/>
              </w:rPr>
              <w:t>,</w:t>
            </w:r>
            <w:r w:rsidR="004874DD" w:rsidRPr="005F71AE">
              <w:rPr>
                <w:rFonts w:ascii="Arial" w:eastAsia="Arial" w:hAnsi="Arial" w:cs="Arial"/>
                <w:sz w:val="20"/>
                <w:szCs w:val="19"/>
              </w:rPr>
              <w:t>0</w:t>
            </w:r>
            <w:r w:rsidRPr="005F71AE">
              <w:rPr>
                <w:rFonts w:ascii="Arial" w:eastAsia="Arial" w:hAnsi="Arial" w:cs="Arial"/>
                <w:sz w:val="20"/>
                <w:szCs w:val="19"/>
              </w:rPr>
              <w:t>00.00.</w:t>
            </w:r>
            <w:r w:rsidR="00AE5E94" w:rsidRPr="005F71AE">
              <w:rPr>
                <w:rFonts w:ascii="Arial" w:eastAsia="Arial" w:hAnsi="Arial" w:cs="Arial"/>
                <w:sz w:val="20"/>
                <w:szCs w:val="19"/>
              </w:rPr>
              <w:t xml:space="preserve"> </w:t>
            </w:r>
          </w:p>
          <w:p w14:paraId="14F36258" w14:textId="63AACAFB" w:rsidR="009702AE" w:rsidRPr="005F71AE" w:rsidRDefault="000D6399"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 xml:space="preserve">DSWD-FO CALABARZON </w:t>
            </w:r>
            <w:r w:rsidR="003E4C18" w:rsidRPr="005F71AE">
              <w:rPr>
                <w:rFonts w:ascii="Arial" w:eastAsia="Arial" w:hAnsi="Arial" w:cs="Arial"/>
                <w:sz w:val="20"/>
                <w:szCs w:val="19"/>
              </w:rPr>
              <w:t xml:space="preserve">received </w:t>
            </w:r>
            <w:r w:rsidR="006D5157" w:rsidRPr="005F71AE">
              <w:rPr>
                <w:rFonts w:ascii="Arial" w:eastAsia="Arial" w:hAnsi="Arial" w:cs="Arial"/>
                <w:sz w:val="20"/>
                <w:szCs w:val="19"/>
              </w:rPr>
              <w:t>5</w:t>
            </w:r>
            <w:r w:rsidR="004874DD" w:rsidRPr="005F71AE">
              <w:rPr>
                <w:rFonts w:ascii="Arial" w:eastAsia="Arial" w:hAnsi="Arial" w:cs="Arial"/>
                <w:sz w:val="20"/>
                <w:szCs w:val="19"/>
              </w:rPr>
              <w:t>4</w:t>
            </w:r>
            <w:r w:rsidR="006D5157" w:rsidRPr="005F71AE">
              <w:rPr>
                <w:rFonts w:ascii="Arial" w:eastAsia="Arial" w:hAnsi="Arial" w:cs="Arial"/>
                <w:sz w:val="20"/>
                <w:szCs w:val="19"/>
              </w:rPr>
              <w:t>,</w:t>
            </w:r>
            <w:r w:rsidR="00F267B7" w:rsidRPr="005F71AE">
              <w:rPr>
                <w:rFonts w:ascii="Arial" w:eastAsia="Arial" w:hAnsi="Arial" w:cs="Arial"/>
                <w:sz w:val="20"/>
                <w:szCs w:val="19"/>
              </w:rPr>
              <w:t>951</w:t>
            </w:r>
            <w:r w:rsidR="006D5157" w:rsidRPr="005F71AE">
              <w:rPr>
                <w:rFonts w:ascii="Arial" w:eastAsia="Arial" w:hAnsi="Arial" w:cs="Arial"/>
                <w:sz w:val="20"/>
                <w:szCs w:val="19"/>
              </w:rPr>
              <w:t xml:space="preserve"> </w:t>
            </w:r>
            <w:r w:rsidR="003E4C18" w:rsidRPr="005F71AE">
              <w:rPr>
                <w:rFonts w:ascii="Arial" w:eastAsia="Arial" w:hAnsi="Arial" w:cs="Arial"/>
                <w:sz w:val="20"/>
                <w:szCs w:val="19"/>
              </w:rPr>
              <w:t>complaints, referrals, and queries</w:t>
            </w:r>
            <w:r w:rsidRPr="005F71AE">
              <w:rPr>
                <w:rFonts w:ascii="Arial" w:eastAsia="Arial" w:hAnsi="Arial" w:cs="Arial"/>
                <w:sz w:val="20"/>
                <w:szCs w:val="19"/>
              </w:rPr>
              <w:t xml:space="preserve"> </w:t>
            </w:r>
            <w:r w:rsidR="003E4C18" w:rsidRPr="005F71AE">
              <w:rPr>
                <w:rFonts w:ascii="Arial" w:eastAsia="Arial" w:hAnsi="Arial" w:cs="Arial"/>
                <w:sz w:val="20"/>
                <w:szCs w:val="19"/>
              </w:rPr>
              <w:t xml:space="preserve">from various reporting sources. From this number, </w:t>
            </w:r>
            <w:r w:rsidR="004874DD" w:rsidRPr="005F71AE">
              <w:rPr>
                <w:rFonts w:ascii="Arial" w:eastAsia="Arial" w:hAnsi="Arial" w:cs="Arial"/>
                <w:sz w:val="20"/>
                <w:szCs w:val="19"/>
              </w:rPr>
              <w:t>54</w:t>
            </w:r>
            <w:r w:rsidR="006D5157" w:rsidRPr="005F71AE">
              <w:rPr>
                <w:rFonts w:ascii="Arial" w:eastAsia="Arial" w:hAnsi="Arial" w:cs="Arial"/>
                <w:sz w:val="20"/>
                <w:szCs w:val="19"/>
              </w:rPr>
              <w:t>,</w:t>
            </w:r>
            <w:r w:rsidR="00F267B7" w:rsidRPr="005F71AE">
              <w:rPr>
                <w:rFonts w:ascii="Arial" w:eastAsia="Arial" w:hAnsi="Arial" w:cs="Arial"/>
                <w:sz w:val="20"/>
                <w:szCs w:val="19"/>
              </w:rPr>
              <w:t>048</w:t>
            </w:r>
            <w:r w:rsidR="006D5157" w:rsidRPr="005F71AE">
              <w:rPr>
                <w:rFonts w:ascii="Arial" w:eastAsia="Arial" w:hAnsi="Arial" w:cs="Arial"/>
                <w:sz w:val="20"/>
                <w:szCs w:val="19"/>
              </w:rPr>
              <w:t xml:space="preserve"> or 99.</w:t>
            </w:r>
            <w:r w:rsidR="00F857C4" w:rsidRPr="005F71AE">
              <w:rPr>
                <w:rFonts w:ascii="Arial" w:eastAsia="Arial" w:hAnsi="Arial" w:cs="Arial"/>
                <w:sz w:val="20"/>
                <w:szCs w:val="19"/>
              </w:rPr>
              <w:t>8</w:t>
            </w:r>
            <w:r w:rsidR="004874DD" w:rsidRPr="005F71AE">
              <w:rPr>
                <w:rFonts w:ascii="Arial" w:eastAsia="Arial" w:hAnsi="Arial" w:cs="Arial"/>
                <w:sz w:val="20"/>
                <w:szCs w:val="19"/>
              </w:rPr>
              <w:t>2</w:t>
            </w:r>
            <w:r w:rsidR="00C6155C" w:rsidRPr="005F71AE">
              <w:rPr>
                <w:rFonts w:ascii="Arial" w:eastAsia="Arial" w:hAnsi="Arial" w:cs="Arial"/>
                <w:sz w:val="20"/>
                <w:szCs w:val="19"/>
              </w:rPr>
              <w:t xml:space="preserve">% </w:t>
            </w:r>
            <w:r w:rsidR="003E4C18" w:rsidRPr="005F71AE">
              <w:rPr>
                <w:rFonts w:ascii="Arial" w:eastAsia="Arial" w:hAnsi="Arial" w:cs="Arial"/>
                <w:sz w:val="20"/>
                <w:szCs w:val="19"/>
              </w:rPr>
              <w:t>were either responded to or referred to LGUs or appropriate agencies</w:t>
            </w:r>
          </w:p>
          <w:p w14:paraId="581098B8" w14:textId="77777777" w:rsidR="000D6399" w:rsidRPr="005F71AE" w:rsidRDefault="000D6399"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 xml:space="preserve">For the post-validation, </w:t>
            </w:r>
            <w:r w:rsidR="00C6155C" w:rsidRPr="005F71AE">
              <w:rPr>
                <w:rFonts w:ascii="Arial" w:eastAsia="Arial" w:hAnsi="Arial" w:cs="Arial"/>
                <w:sz w:val="20"/>
                <w:szCs w:val="19"/>
              </w:rPr>
              <w:t xml:space="preserve">147,623 </w:t>
            </w:r>
            <w:r w:rsidRPr="005F71AE">
              <w:rPr>
                <w:rFonts w:ascii="Arial" w:eastAsia="Arial" w:hAnsi="Arial" w:cs="Arial"/>
                <w:sz w:val="20"/>
                <w:szCs w:val="19"/>
              </w:rPr>
              <w:t xml:space="preserve">families were </w:t>
            </w:r>
            <w:r w:rsidR="00C6155C" w:rsidRPr="005F71AE">
              <w:rPr>
                <w:rFonts w:ascii="Arial" w:eastAsia="Arial" w:hAnsi="Arial" w:cs="Arial"/>
                <w:sz w:val="20"/>
                <w:szCs w:val="19"/>
              </w:rPr>
              <w:t xml:space="preserve">recorded to have been validated. </w:t>
            </w:r>
            <w:r w:rsidRPr="005F71AE">
              <w:rPr>
                <w:rFonts w:ascii="Arial" w:eastAsia="Arial" w:hAnsi="Arial" w:cs="Arial"/>
                <w:sz w:val="20"/>
                <w:szCs w:val="19"/>
              </w:rPr>
              <w:t xml:space="preserve">From this number, </w:t>
            </w:r>
            <w:r w:rsidR="00C6155C" w:rsidRPr="005F71AE">
              <w:rPr>
                <w:rFonts w:ascii="Arial" w:eastAsia="Arial" w:hAnsi="Arial" w:cs="Arial"/>
                <w:sz w:val="20"/>
                <w:szCs w:val="19"/>
              </w:rPr>
              <w:t xml:space="preserve">124,206 families (84.14%) </w:t>
            </w:r>
            <w:r w:rsidRPr="005F71AE">
              <w:rPr>
                <w:rFonts w:ascii="Arial" w:eastAsia="Arial" w:hAnsi="Arial" w:cs="Arial"/>
                <w:sz w:val="20"/>
                <w:szCs w:val="19"/>
              </w:rPr>
              <w:t xml:space="preserve">were eligible and </w:t>
            </w:r>
            <w:r w:rsidR="00C6155C" w:rsidRPr="005F71AE">
              <w:rPr>
                <w:rFonts w:ascii="Arial" w:eastAsia="Arial" w:hAnsi="Arial" w:cs="Arial"/>
                <w:sz w:val="20"/>
                <w:szCs w:val="19"/>
              </w:rPr>
              <w:t>23,417 (15.86%)</w:t>
            </w:r>
            <w:r w:rsidR="004D0EAD" w:rsidRPr="005F71AE">
              <w:rPr>
                <w:rFonts w:ascii="Arial" w:eastAsia="Arial" w:hAnsi="Arial" w:cs="Arial"/>
                <w:sz w:val="20"/>
                <w:szCs w:val="19"/>
              </w:rPr>
              <w:t xml:space="preserve"> </w:t>
            </w:r>
            <w:r w:rsidRPr="005F71AE">
              <w:rPr>
                <w:rFonts w:ascii="Arial" w:eastAsia="Arial" w:hAnsi="Arial" w:cs="Arial"/>
                <w:sz w:val="20"/>
                <w:szCs w:val="19"/>
              </w:rPr>
              <w:t xml:space="preserve">were ineligible. </w:t>
            </w:r>
          </w:p>
          <w:p w14:paraId="0FBFA104" w14:textId="77777777" w:rsidR="009702AE"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 xml:space="preserve">DSWD-FO CALABARZON provides report in support to the SAP implementation relative to LGUs with high incidence of COVID 19 cases as basis for deployment of </w:t>
            </w:r>
            <w:r w:rsidR="003B001A" w:rsidRPr="005F71AE">
              <w:rPr>
                <w:rFonts w:ascii="Arial" w:eastAsia="Arial" w:hAnsi="Arial" w:cs="Arial"/>
                <w:sz w:val="20"/>
                <w:szCs w:val="19"/>
              </w:rPr>
              <w:t xml:space="preserve">FO </w:t>
            </w:r>
            <w:r w:rsidRPr="005F71AE">
              <w:rPr>
                <w:rFonts w:ascii="Arial" w:eastAsia="Arial" w:hAnsi="Arial" w:cs="Arial"/>
                <w:sz w:val="20"/>
                <w:szCs w:val="19"/>
              </w:rPr>
              <w:t>staff on the ground to ensure their safety.</w:t>
            </w:r>
          </w:p>
          <w:p w14:paraId="4590C595" w14:textId="77777777" w:rsidR="003E4C18" w:rsidRPr="005F71AE" w:rsidRDefault="003E4C18" w:rsidP="006E0D0E">
            <w:pPr>
              <w:pStyle w:val="ListParagraph"/>
              <w:numPr>
                <w:ilvl w:val="0"/>
                <w:numId w:val="24"/>
              </w:numPr>
              <w:spacing w:after="0" w:line="240" w:lineRule="auto"/>
              <w:jc w:val="both"/>
              <w:rPr>
                <w:rFonts w:ascii="Arial" w:eastAsia="Arial" w:hAnsi="Arial" w:cs="Arial"/>
                <w:sz w:val="20"/>
                <w:szCs w:val="19"/>
              </w:rPr>
            </w:pPr>
            <w:r w:rsidRPr="005F71AE">
              <w:rPr>
                <w:rFonts w:ascii="Arial" w:eastAsia="Arial" w:hAnsi="Arial" w:cs="Arial"/>
                <w:sz w:val="20"/>
                <w:szCs w:val="19"/>
              </w:rPr>
              <w:t xml:space="preserve">DSWD-FO CALABARZON DRMD were mobilized to assist in the validation of qualified beneficiaries for the </w:t>
            </w:r>
            <w:r w:rsidR="003B001A" w:rsidRPr="005F71AE">
              <w:rPr>
                <w:rFonts w:ascii="Arial" w:eastAsia="Arial" w:hAnsi="Arial" w:cs="Arial"/>
                <w:sz w:val="20"/>
                <w:szCs w:val="19"/>
              </w:rPr>
              <w:t xml:space="preserve">second </w:t>
            </w:r>
            <w:r w:rsidRPr="005F71AE">
              <w:rPr>
                <w:rFonts w:ascii="Arial" w:eastAsia="Arial" w:hAnsi="Arial" w:cs="Arial"/>
                <w:sz w:val="20"/>
                <w:szCs w:val="19"/>
              </w:rPr>
              <w:t>tranche implementation of SAP.</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7137B0D6" w:rsidR="009702AE" w:rsidRPr="008C14E7" w:rsidRDefault="00F753ED" w:rsidP="009C44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C14E7">
              <w:rPr>
                <w:rFonts w:ascii="Arial" w:eastAsia="Arial" w:hAnsi="Arial" w:cs="Arial"/>
                <w:sz w:val="20"/>
                <w:szCs w:val="19"/>
              </w:rPr>
              <w:t>2</w:t>
            </w:r>
            <w:r w:rsidR="00FC18A7">
              <w:rPr>
                <w:rFonts w:ascii="Arial" w:eastAsia="Arial" w:hAnsi="Arial" w:cs="Arial"/>
                <w:sz w:val="20"/>
                <w:szCs w:val="19"/>
              </w:rPr>
              <w:t>6</w:t>
            </w:r>
            <w:r w:rsidR="003E4C18" w:rsidRPr="008C14E7">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MIMAROPA provided </w:t>
            </w:r>
            <w:r w:rsidR="00D533F4" w:rsidRPr="006E0D0E">
              <w:rPr>
                <w:rFonts w:ascii="Arial" w:eastAsia="Arial" w:hAnsi="Arial" w:cs="Arial"/>
                <w:b/>
                <w:sz w:val="20"/>
                <w:szCs w:val="19"/>
              </w:rPr>
              <w:t xml:space="preserve">1,000 </w:t>
            </w:r>
            <w:r w:rsidRPr="006E0D0E">
              <w:rPr>
                <w:rFonts w:ascii="Arial" w:eastAsia="Arial" w:hAnsi="Arial" w:cs="Arial"/>
                <w:b/>
                <w:sz w:val="20"/>
                <w:szCs w:val="19"/>
              </w:rPr>
              <w:t xml:space="preserve">FFPs </w:t>
            </w:r>
            <w:r w:rsidRPr="006E0D0E">
              <w:rPr>
                <w:rFonts w:ascii="Arial" w:eastAsia="Arial" w:hAnsi="Arial" w:cs="Arial"/>
                <w:sz w:val="20"/>
                <w:szCs w:val="19"/>
              </w:rPr>
              <w:t xml:space="preserve">amounting </w:t>
            </w:r>
            <w:r w:rsidRPr="006E0D0E">
              <w:rPr>
                <w:rFonts w:ascii="Arial" w:eastAsia="Arial" w:hAnsi="Arial" w:cs="Arial"/>
                <w:b/>
                <w:sz w:val="20"/>
                <w:szCs w:val="19"/>
              </w:rPr>
              <w:t>₱</w:t>
            </w:r>
            <w:r w:rsidR="00D533F4" w:rsidRPr="006E0D0E">
              <w:rPr>
                <w:rFonts w:ascii="Arial" w:eastAsia="Arial" w:hAnsi="Arial" w:cs="Arial"/>
                <w:b/>
                <w:bCs/>
                <w:sz w:val="20"/>
                <w:szCs w:val="19"/>
              </w:rPr>
              <w:t xml:space="preserve">450,000.00 </w:t>
            </w:r>
            <w:r w:rsidRPr="006E0D0E">
              <w:rPr>
                <w:rFonts w:ascii="Arial" w:eastAsia="Arial" w:hAnsi="Arial" w:cs="Arial"/>
                <w:sz w:val="20"/>
                <w:szCs w:val="19"/>
              </w:rPr>
              <w:t xml:space="preserve">to </w:t>
            </w:r>
            <w:r w:rsidR="00D533F4" w:rsidRPr="006E0D0E">
              <w:rPr>
                <w:rFonts w:ascii="Arial" w:eastAsia="Arial" w:hAnsi="Arial" w:cs="Arial"/>
                <w:b/>
                <w:sz w:val="20"/>
                <w:szCs w:val="19"/>
              </w:rPr>
              <w:t>979</w:t>
            </w:r>
            <w:r w:rsidRPr="006E0D0E">
              <w:rPr>
                <w:rFonts w:ascii="Arial" w:eastAsia="Arial" w:hAnsi="Arial" w:cs="Arial"/>
                <w:b/>
                <w:sz w:val="20"/>
                <w:szCs w:val="19"/>
              </w:rPr>
              <w:t xml:space="preserve"> displaced workers and stranded persons</w:t>
            </w:r>
            <w:r w:rsidRPr="006E0D0E">
              <w:rPr>
                <w:rFonts w:ascii="Arial" w:eastAsia="Arial" w:hAnsi="Arial" w:cs="Arial"/>
                <w:sz w:val="20"/>
                <w:szCs w:val="19"/>
              </w:rPr>
              <w:t xml:space="preserve"> through the Region/SWADTs Crisis I</w:t>
            </w:r>
            <w:r w:rsidR="000B141A" w:rsidRPr="006E0D0E">
              <w:rPr>
                <w:rFonts w:ascii="Arial" w:eastAsia="Arial" w:hAnsi="Arial" w:cs="Arial"/>
                <w:sz w:val="20"/>
                <w:szCs w:val="19"/>
              </w:rPr>
              <w:t>ntervention Units (CIU) as of</w:t>
            </w:r>
            <w:r w:rsidR="00D533F4" w:rsidRPr="006E0D0E">
              <w:rPr>
                <w:rFonts w:ascii="Arial" w:eastAsia="Arial" w:hAnsi="Arial" w:cs="Arial"/>
                <w:sz w:val="20"/>
                <w:szCs w:val="19"/>
              </w:rPr>
              <w:t xml:space="preserve"> 19 </w:t>
            </w:r>
            <w:r w:rsidRPr="006E0D0E">
              <w:rPr>
                <w:rFonts w:ascii="Arial" w:eastAsia="Arial" w:hAnsi="Arial" w:cs="Arial"/>
                <w:sz w:val="20"/>
                <w:szCs w:val="19"/>
              </w:rPr>
              <w:t>June 2020.</w:t>
            </w:r>
          </w:p>
          <w:p w14:paraId="1BA3EA51" w14:textId="77777777" w:rsidR="00AE4EDD" w:rsidRPr="006E0D0E" w:rsidRDefault="00D7275D"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w:t>
            </w:r>
            <w:r w:rsidR="00AE4EDD" w:rsidRPr="006E0D0E">
              <w:rPr>
                <w:rFonts w:ascii="Arial" w:eastAsia="Arial" w:hAnsi="Arial" w:cs="Arial"/>
                <w:sz w:val="20"/>
                <w:szCs w:val="19"/>
              </w:rPr>
              <w:t xml:space="preserve">ROPA prepared Response and Recovery Plan 2020-2022 and Strategic Contribution Implementation Plan 2020-2022 </w:t>
            </w:r>
            <w:r w:rsidRPr="006E0D0E">
              <w:rPr>
                <w:rFonts w:ascii="Arial" w:eastAsia="Arial" w:hAnsi="Arial" w:cs="Arial"/>
                <w:sz w:val="20"/>
                <w:szCs w:val="19"/>
              </w:rPr>
              <w:t xml:space="preserve">relative to the </w:t>
            </w:r>
            <w:r w:rsidR="00AE4EDD" w:rsidRPr="006E0D0E">
              <w:rPr>
                <w:rFonts w:ascii="Arial" w:eastAsia="Arial" w:hAnsi="Arial" w:cs="Arial"/>
                <w:sz w:val="20"/>
                <w:szCs w:val="19"/>
              </w:rPr>
              <w:t>prevention and mitigation</w:t>
            </w:r>
            <w:r w:rsidRPr="006E0D0E">
              <w:rPr>
                <w:rFonts w:ascii="Arial" w:eastAsia="Arial" w:hAnsi="Arial" w:cs="Arial"/>
                <w:sz w:val="20"/>
                <w:szCs w:val="19"/>
              </w:rPr>
              <w:t xml:space="preserve"> </w:t>
            </w:r>
            <w:r w:rsidR="00AE4EDD" w:rsidRPr="006E0D0E">
              <w:rPr>
                <w:rFonts w:ascii="Arial" w:eastAsia="Arial" w:hAnsi="Arial" w:cs="Arial"/>
                <w:sz w:val="20"/>
                <w:szCs w:val="19"/>
              </w:rPr>
              <w:t>of the impact and spread of COVID-19.</w:t>
            </w:r>
          </w:p>
          <w:p w14:paraId="7A60DD18"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is coordinating with suppliers to fast track the delivery of additional goods purchased as augmentation support to affected LGUs.</w:t>
            </w:r>
          </w:p>
          <w:p w14:paraId="710EE058"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Regularly joins in the weekly meeting with Regional Inter-Agency Task Force (RIATF) through video conference.</w:t>
            </w:r>
          </w:p>
          <w:p w14:paraId="36A23B49"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39B3BFE3" w:rsidR="009702AE" w:rsidRPr="00685363"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Pr>
                <w:rFonts w:ascii="Arial" w:eastAsia="Arial" w:hAnsi="Arial" w:cs="Arial"/>
                <w:color w:val="000000" w:themeColor="text1"/>
                <w:sz w:val="20"/>
                <w:szCs w:val="19"/>
              </w:rPr>
              <w:t>2</w:t>
            </w:r>
            <w:r w:rsidR="008D29A3">
              <w:rPr>
                <w:rFonts w:ascii="Arial" w:eastAsia="Arial" w:hAnsi="Arial" w:cs="Arial"/>
                <w:color w:val="000000" w:themeColor="text1"/>
                <w:sz w:val="20"/>
                <w:szCs w:val="19"/>
              </w:rPr>
              <w:t>6</w:t>
            </w:r>
            <w:r w:rsidR="003E4C18"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DSWD-FO V is continuously providing FFPs to LGUs with request for augmentation.</w:t>
            </w:r>
          </w:p>
          <w:p w14:paraId="4EF540E9"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P/C/MAT members of the 6 provinces are helping in the repacking of goods in their respective areas of assignment.</w:t>
            </w:r>
          </w:p>
          <w:p w14:paraId="31C804B6"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DSWD-FO V DRMD is continuously monitoring COVID19 updates and information.</w:t>
            </w:r>
          </w:p>
          <w:p w14:paraId="61697A54"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The Regional Resource Operation Section (RROS) of DSWD-FO V ensures the availability of FFPs and NFIs as need arises.</w:t>
            </w:r>
          </w:p>
          <w:p w14:paraId="2686DBE8"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 xml:space="preserve">P/C/MATS are continuously monitoring COVID19 related reports and updates in their </w:t>
            </w:r>
            <w:r w:rsidRPr="006E0D0E">
              <w:rPr>
                <w:rFonts w:ascii="Arial" w:eastAsia="Arial" w:hAnsi="Arial" w:cs="Arial"/>
                <w:color w:val="000000" w:themeColor="text1"/>
                <w:sz w:val="20"/>
                <w:szCs w:val="19"/>
              </w:rPr>
              <w:lastRenderedPageBreak/>
              <w:t>respective areas of assignment.</w:t>
            </w:r>
          </w:p>
          <w:p w14:paraId="1EAF22A2" w14:textId="77777777" w:rsidR="009702AE" w:rsidRPr="00685363" w:rsidRDefault="009702AE" w:rsidP="00B11CE1">
            <w:pPr>
              <w:widowControl/>
              <w:spacing w:after="0" w:line="240" w:lineRule="auto"/>
              <w:ind w:right="113"/>
              <w:contextualSpacing/>
              <w:jc w:val="both"/>
              <w:rPr>
                <w:rFonts w:ascii="Arial" w:eastAsia="Arial" w:hAnsi="Arial" w:cs="Arial"/>
                <w:b/>
                <w:color w:val="000000" w:themeColor="text1"/>
                <w:sz w:val="20"/>
                <w:szCs w:val="19"/>
              </w:rPr>
            </w:pPr>
          </w:p>
          <w:p w14:paraId="3FD0620A" w14:textId="77777777" w:rsidR="009702AE" w:rsidRPr="00685363" w:rsidRDefault="003E4C18" w:rsidP="00B11CE1">
            <w:pPr>
              <w:widowControl/>
              <w:spacing w:after="0" w:line="240" w:lineRule="auto"/>
              <w:ind w:right="113"/>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14:paraId="384DF486" w14:textId="26A2AD2F" w:rsidR="009702AE" w:rsidRPr="006E0D0E" w:rsidRDefault="003E4C18" w:rsidP="006E0D0E">
            <w:pPr>
              <w:pStyle w:val="ListParagraph"/>
              <w:numPr>
                <w:ilvl w:val="0"/>
                <w:numId w:val="26"/>
              </w:numP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 xml:space="preserve">DSWD-FO V was able to pay </w:t>
            </w:r>
            <w:r w:rsidRPr="006E0D0E">
              <w:rPr>
                <w:rFonts w:ascii="Arial" w:eastAsia="Arial" w:hAnsi="Arial" w:cs="Arial"/>
                <w:b/>
                <w:color w:val="000000" w:themeColor="text1"/>
                <w:sz w:val="20"/>
                <w:szCs w:val="19"/>
              </w:rPr>
              <w:t>100% or 772,287 non-CCT SAP beneficiaries</w:t>
            </w:r>
            <w:r w:rsidRPr="006E0D0E">
              <w:rPr>
                <w:rFonts w:ascii="Arial" w:eastAsia="Arial" w:hAnsi="Arial" w:cs="Arial"/>
                <w:color w:val="000000" w:themeColor="text1"/>
                <w:sz w:val="20"/>
                <w:szCs w:val="19"/>
              </w:rPr>
              <w:t xml:space="preserve"> amounting to </w:t>
            </w:r>
            <w:r w:rsidRPr="006E0D0E">
              <w:rPr>
                <w:rFonts w:ascii="Arial" w:eastAsia="Arial" w:hAnsi="Arial" w:cs="Arial"/>
                <w:b/>
                <w:color w:val="000000" w:themeColor="text1"/>
                <w:sz w:val="20"/>
                <w:szCs w:val="19"/>
              </w:rPr>
              <w:t>₱3,861,435,000.00</w:t>
            </w:r>
            <w:r w:rsidRPr="006E0D0E">
              <w:rPr>
                <w:rFonts w:ascii="Arial" w:eastAsia="Arial" w:hAnsi="Arial" w:cs="Arial"/>
                <w:color w:val="000000" w:themeColor="text1"/>
                <w:sz w:val="20"/>
                <w:szCs w:val="19"/>
              </w:rPr>
              <w:t xml:space="preserve"> and </w:t>
            </w:r>
            <w:r w:rsidR="008A462E" w:rsidRPr="006E0D0E">
              <w:rPr>
                <w:rFonts w:ascii="Arial" w:eastAsia="Arial" w:hAnsi="Arial" w:cs="Arial"/>
                <w:b/>
                <w:color w:val="000000" w:themeColor="text1"/>
                <w:sz w:val="20"/>
                <w:szCs w:val="19"/>
              </w:rPr>
              <w:t xml:space="preserve">334,220 </w:t>
            </w:r>
            <w:r w:rsidRPr="006E0D0E">
              <w:rPr>
                <w:rFonts w:ascii="Arial" w:eastAsia="Arial" w:hAnsi="Arial" w:cs="Arial"/>
                <w:color w:val="000000" w:themeColor="text1"/>
                <w:sz w:val="20"/>
                <w:szCs w:val="19"/>
              </w:rPr>
              <w:t>or</w:t>
            </w:r>
            <w:r w:rsidRPr="006E0D0E">
              <w:rPr>
                <w:rFonts w:ascii="Arial" w:eastAsia="Arial" w:hAnsi="Arial" w:cs="Arial"/>
                <w:b/>
                <w:color w:val="000000" w:themeColor="text1"/>
                <w:sz w:val="20"/>
                <w:szCs w:val="19"/>
              </w:rPr>
              <w:t xml:space="preserve"> 9</w:t>
            </w:r>
            <w:r w:rsidR="007E1008" w:rsidRPr="006E0D0E">
              <w:rPr>
                <w:rFonts w:ascii="Arial" w:eastAsia="Arial" w:hAnsi="Arial" w:cs="Arial"/>
                <w:b/>
                <w:color w:val="000000" w:themeColor="text1"/>
                <w:sz w:val="20"/>
                <w:szCs w:val="19"/>
              </w:rPr>
              <w:t>0</w:t>
            </w:r>
            <w:r w:rsidRPr="006E0D0E">
              <w:rPr>
                <w:rFonts w:ascii="Arial" w:eastAsia="Arial" w:hAnsi="Arial" w:cs="Arial"/>
                <w:b/>
                <w:color w:val="000000" w:themeColor="text1"/>
                <w:sz w:val="20"/>
                <w:szCs w:val="19"/>
              </w:rPr>
              <w:t>.</w:t>
            </w:r>
            <w:r w:rsidR="007E1008" w:rsidRPr="006E0D0E">
              <w:rPr>
                <w:rFonts w:ascii="Arial" w:eastAsia="Arial" w:hAnsi="Arial" w:cs="Arial"/>
                <w:b/>
                <w:color w:val="000000" w:themeColor="text1"/>
                <w:sz w:val="20"/>
                <w:szCs w:val="19"/>
              </w:rPr>
              <w:t>5</w:t>
            </w:r>
            <w:r w:rsidR="008A462E" w:rsidRPr="006E0D0E">
              <w:rPr>
                <w:rFonts w:ascii="Arial" w:eastAsia="Arial" w:hAnsi="Arial" w:cs="Arial"/>
                <w:b/>
                <w:color w:val="000000" w:themeColor="text1"/>
                <w:sz w:val="20"/>
                <w:szCs w:val="19"/>
              </w:rPr>
              <w:t>8</w:t>
            </w:r>
            <w:r w:rsidRPr="006E0D0E">
              <w:rPr>
                <w:rFonts w:ascii="Arial" w:eastAsia="Arial" w:hAnsi="Arial" w:cs="Arial"/>
                <w:b/>
                <w:color w:val="000000" w:themeColor="text1"/>
                <w:sz w:val="20"/>
                <w:szCs w:val="19"/>
              </w:rPr>
              <w:t>% CCT (4Ps) SAP beneficiaries</w:t>
            </w:r>
            <w:r w:rsidRPr="006E0D0E">
              <w:rPr>
                <w:rFonts w:ascii="Arial" w:eastAsia="Arial" w:hAnsi="Arial" w:cs="Arial"/>
                <w:color w:val="000000" w:themeColor="text1"/>
                <w:sz w:val="20"/>
                <w:szCs w:val="19"/>
              </w:rPr>
              <w:t xml:space="preserve"> amounting to </w:t>
            </w:r>
            <w:r w:rsidRPr="006E0D0E">
              <w:rPr>
                <w:rFonts w:ascii="Arial" w:eastAsia="Arial" w:hAnsi="Arial" w:cs="Arial"/>
                <w:b/>
                <w:color w:val="000000" w:themeColor="text1"/>
                <w:sz w:val="20"/>
                <w:szCs w:val="19"/>
              </w:rPr>
              <w:t>₱</w:t>
            </w:r>
            <w:r w:rsidR="002048EB" w:rsidRPr="006E0D0E">
              <w:rPr>
                <w:rFonts w:ascii="Arial" w:eastAsia="Arial" w:hAnsi="Arial" w:cs="Arial"/>
                <w:b/>
                <w:color w:val="000000" w:themeColor="text1"/>
                <w:sz w:val="20"/>
                <w:szCs w:val="19"/>
              </w:rPr>
              <w:t xml:space="preserve">1,219,903,000.00 </w:t>
            </w:r>
            <w:r w:rsidR="002048EB" w:rsidRPr="006E0D0E">
              <w:rPr>
                <w:rFonts w:ascii="Arial" w:eastAsia="Arial" w:hAnsi="Arial" w:cs="Arial"/>
                <w:color w:val="000000" w:themeColor="text1"/>
                <w:sz w:val="20"/>
                <w:szCs w:val="19"/>
              </w:rPr>
              <w:t xml:space="preserve">as of June </w:t>
            </w:r>
            <w:r w:rsidR="00FD0331" w:rsidRPr="006E0D0E">
              <w:rPr>
                <w:rFonts w:ascii="Arial" w:eastAsia="Arial" w:hAnsi="Arial" w:cs="Arial"/>
                <w:color w:val="000000" w:themeColor="text1"/>
                <w:sz w:val="20"/>
                <w:szCs w:val="19"/>
              </w:rPr>
              <w:t>25</w:t>
            </w:r>
            <w:r w:rsidRPr="006E0D0E">
              <w:rPr>
                <w:rFonts w:ascii="Arial" w:eastAsia="Arial" w:hAnsi="Arial" w:cs="Arial"/>
                <w:color w:val="000000" w:themeColor="text1"/>
                <w:sz w:val="20"/>
                <w:szCs w:val="19"/>
              </w:rPr>
              <w:t>, 2020, 3PM.</w:t>
            </w:r>
          </w:p>
          <w:p w14:paraId="21AA78D2" w14:textId="77777777" w:rsidR="009702AE" w:rsidRPr="006E0D0E" w:rsidRDefault="003E4C18" w:rsidP="006E0D0E">
            <w:pPr>
              <w:pStyle w:val="ListParagraph"/>
              <w:numPr>
                <w:ilvl w:val="0"/>
                <w:numId w:val="26"/>
              </w:numP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Grievance teams for SAP are working both skeletal and from home to handle grievances through different platforms.</w:t>
            </w:r>
          </w:p>
        </w:tc>
      </w:tr>
    </w:tbl>
    <w:p w14:paraId="3894489A" w14:textId="77777777" w:rsidR="00C767D2" w:rsidRDefault="00C767D2" w:rsidP="00B11CE1">
      <w:pPr>
        <w:spacing w:after="0" w:line="240" w:lineRule="auto"/>
        <w:contextualSpacing/>
        <w:rPr>
          <w:rFonts w:ascii="Arial" w:eastAsia="Arial" w:hAnsi="Arial" w:cs="Arial"/>
          <w:b/>
          <w:sz w:val="24"/>
          <w:szCs w:val="24"/>
        </w:rPr>
      </w:pPr>
    </w:p>
    <w:p w14:paraId="55598AA6" w14:textId="32DF38D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34538DC7" w:rsidR="009702AE" w:rsidRPr="00B776B8" w:rsidRDefault="00F753ED"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776B8">
              <w:rPr>
                <w:rFonts w:ascii="Arial" w:eastAsia="Arial" w:hAnsi="Arial" w:cs="Arial"/>
                <w:sz w:val="20"/>
                <w:szCs w:val="19"/>
              </w:rPr>
              <w:t>2</w:t>
            </w:r>
            <w:r w:rsidR="0000684F" w:rsidRPr="00B776B8">
              <w:rPr>
                <w:rFonts w:ascii="Arial" w:eastAsia="Arial" w:hAnsi="Arial" w:cs="Arial"/>
                <w:sz w:val="20"/>
                <w:szCs w:val="19"/>
              </w:rPr>
              <w:t>6</w:t>
            </w:r>
            <w:r w:rsidR="003E4C18" w:rsidRPr="00B776B8">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6B06EB2C" w:rsidR="009702AE" w:rsidRPr="006E0D0E"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 xml:space="preserve">24/7 Operation Center Hotline catered a total of </w:t>
            </w:r>
            <w:r w:rsidR="005766E5" w:rsidRPr="006E0D0E">
              <w:rPr>
                <w:rFonts w:ascii="Arial" w:eastAsia="Arial" w:hAnsi="Arial" w:cs="Arial"/>
                <w:b/>
                <w:sz w:val="20"/>
                <w:szCs w:val="19"/>
              </w:rPr>
              <w:t>2</w:t>
            </w:r>
            <w:r w:rsidR="0000684F" w:rsidRPr="006E0D0E">
              <w:rPr>
                <w:rFonts w:ascii="Arial" w:eastAsia="Arial" w:hAnsi="Arial" w:cs="Arial"/>
                <w:b/>
                <w:sz w:val="20"/>
                <w:szCs w:val="19"/>
              </w:rPr>
              <w:t>9</w:t>
            </w:r>
            <w:r w:rsidR="00F743C6" w:rsidRPr="006E0D0E">
              <w:rPr>
                <w:rFonts w:ascii="Arial" w:eastAsia="Arial" w:hAnsi="Arial" w:cs="Arial"/>
                <w:b/>
                <w:sz w:val="20"/>
                <w:szCs w:val="19"/>
              </w:rPr>
              <w:t xml:space="preserve"> </w:t>
            </w:r>
            <w:r w:rsidRPr="006E0D0E">
              <w:rPr>
                <w:rFonts w:ascii="Arial" w:eastAsia="Arial" w:hAnsi="Arial" w:cs="Arial"/>
                <w:b/>
                <w:sz w:val="20"/>
                <w:szCs w:val="19"/>
              </w:rPr>
              <w:t xml:space="preserve">calls </w:t>
            </w:r>
            <w:r w:rsidR="00F743C6" w:rsidRPr="006E0D0E">
              <w:rPr>
                <w:rFonts w:ascii="Arial" w:eastAsia="Arial" w:hAnsi="Arial" w:cs="Arial"/>
                <w:sz w:val="20"/>
                <w:szCs w:val="19"/>
              </w:rPr>
              <w:t xml:space="preserve">on </w:t>
            </w:r>
            <w:r w:rsidR="00F753ED" w:rsidRPr="006E0D0E">
              <w:rPr>
                <w:rFonts w:ascii="Arial" w:eastAsia="Arial" w:hAnsi="Arial" w:cs="Arial"/>
                <w:sz w:val="20"/>
                <w:szCs w:val="19"/>
              </w:rPr>
              <w:t>2</w:t>
            </w:r>
            <w:r w:rsidR="00C767D2" w:rsidRPr="006E0D0E">
              <w:rPr>
                <w:rFonts w:ascii="Arial" w:eastAsia="Arial" w:hAnsi="Arial" w:cs="Arial"/>
                <w:sz w:val="20"/>
                <w:szCs w:val="19"/>
              </w:rPr>
              <w:t xml:space="preserve">3 </w:t>
            </w:r>
            <w:r w:rsidRPr="006E0D0E">
              <w:rPr>
                <w:rFonts w:ascii="Arial" w:eastAsia="Arial" w:hAnsi="Arial" w:cs="Arial"/>
                <w:sz w:val="20"/>
                <w:szCs w:val="19"/>
              </w:rPr>
              <w:t>June 2020</w:t>
            </w:r>
            <w:r w:rsidRPr="006E0D0E">
              <w:rPr>
                <w:rFonts w:ascii="Arial" w:eastAsia="Arial" w:hAnsi="Arial" w:cs="Arial"/>
                <w:b/>
                <w:sz w:val="20"/>
                <w:szCs w:val="19"/>
              </w:rPr>
              <w:t xml:space="preserve">; </w:t>
            </w:r>
            <w:r w:rsidR="00F743C6" w:rsidRPr="006E0D0E">
              <w:rPr>
                <w:rFonts w:ascii="Arial" w:eastAsia="Arial" w:hAnsi="Arial" w:cs="Arial"/>
                <w:sz w:val="20"/>
                <w:szCs w:val="19"/>
              </w:rPr>
              <w:t xml:space="preserve">of which, </w:t>
            </w:r>
            <w:r w:rsidR="005766E5" w:rsidRPr="006E0D0E">
              <w:rPr>
                <w:rFonts w:ascii="Arial" w:eastAsia="Arial" w:hAnsi="Arial" w:cs="Arial"/>
                <w:sz w:val="20"/>
                <w:szCs w:val="19"/>
              </w:rPr>
              <w:t>2</w:t>
            </w:r>
            <w:r w:rsidR="0000684F" w:rsidRPr="006E0D0E">
              <w:rPr>
                <w:rFonts w:ascii="Arial" w:eastAsia="Arial" w:hAnsi="Arial" w:cs="Arial"/>
                <w:sz w:val="20"/>
                <w:szCs w:val="19"/>
              </w:rPr>
              <w:t>9</w:t>
            </w:r>
            <w:r w:rsidR="00F743C6" w:rsidRPr="006E0D0E">
              <w:rPr>
                <w:rFonts w:ascii="Arial" w:eastAsia="Arial" w:hAnsi="Arial" w:cs="Arial"/>
                <w:sz w:val="20"/>
                <w:szCs w:val="19"/>
              </w:rPr>
              <w:t xml:space="preserve"> calls were resolved</w:t>
            </w:r>
            <w:r w:rsidR="0000684F" w:rsidRPr="006E0D0E">
              <w:rPr>
                <w:rFonts w:ascii="Arial" w:eastAsia="Arial" w:hAnsi="Arial" w:cs="Arial"/>
                <w:sz w:val="20"/>
                <w:szCs w:val="19"/>
              </w:rPr>
              <w:t>.</w:t>
            </w:r>
          </w:p>
          <w:p w14:paraId="6C287051" w14:textId="30923B8D" w:rsidR="00B94B67" w:rsidRPr="006E0D0E"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b/>
                <w:sz w:val="20"/>
                <w:szCs w:val="19"/>
              </w:rPr>
              <w:t>₱</w:t>
            </w:r>
            <w:r w:rsidR="0000684F" w:rsidRPr="006E0D0E">
              <w:rPr>
                <w:rFonts w:ascii="Arial" w:eastAsia="Arial" w:hAnsi="Arial" w:cs="Arial"/>
                <w:b/>
                <w:sz w:val="20"/>
                <w:szCs w:val="19"/>
              </w:rPr>
              <w:t>181,687,060.92</w:t>
            </w:r>
            <w:r w:rsidR="005766E5" w:rsidRPr="006E0D0E">
              <w:rPr>
                <w:rFonts w:ascii="Arial" w:eastAsia="Arial" w:hAnsi="Arial" w:cs="Arial"/>
                <w:b/>
                <w:sz w:val="20"/>
                <w:szCs w:val="19"/>
              </w:rPr>
              <w:t xml:space="preserve"> </w:t>
            </w:r>
            <w:r w:rsidRPr="006E0D0E">
              <w:rPr>
                <w:rFonts w:ascii="Arial" w:eastAsia="Arial" w:hAnsi="Arial" w:cs="Arial"/>
                <w:sz w:val="20"/>
                <w:szCs w:val="19"/>
              </w:rPr>
              <w:t xml:space="preserve">worth of assistance was provided to </w:t>
            </w:r>
            <w:r w:rsidR="0000684F" w:rsidRPr="006E0D0E">
              <w:rPr>
                <w:rFonts w:ascii="Arial" w:eastAsia="Arial" w:hAnsi="Arial" w:cs="Arial"/>
                <w:b/>
                <w:sz w:val="20"/>
                <w:szCs w:val="19"/>
              </w:rPr>
              <w:t>25,860</w:t>
            </w:r>
            <w:r w:rsidR="00F753ED" w:rsidRPr="006E0D0E">
              <w:rPr>
                <w:rFonts w:ascii="Arial" w:eastAsia="Arial" w:hAnsi="Arial" w:cs="Arial"/>
                <w:b/>
                <w:sz w:val="20"/>
                <w:szCs w:val="19"/>
              </w:rPr>
              <w:t xml:space="preserve"> </w:t>
            </w:r>
            <w:r w:rsidRPr="006E0D0E">
              <w:rPr>
                <w:rFonts w:ascii="Arial" w:eastAsia="Arial" w:hAnsi="Arial" w:cs="Arial"/>
                <w:b/>
                <w:sz w:val="20"/>
                <w:szCs w:val="19"/>
              </w:rPr>
              <w:t>clients</w:t>
            </w:r>
            <w:r w:rsidRPr="006E0D0E">
              <w:rPr>
                <w:rFonts w:ascii="Arial" w:eastAsia="Arial" w:hAnsi="Arial" w:cs="Arial"/>
                <w:sz w:val="20"/>
                <w:szCs w:val="19"/>
              </w:rPr>
              <w:t xml:space="preserve"> un</w:t>
            </w:r>
            <w:r w:rsidR="00F743C6" w:rsidRPr="006E0D0E">
              <w:rPr>
                <w:rFonts w:ascii="Arial" w:eastAsia="Arial" w:hAnsi="Arial" w:cs="Arial"/>
                <w:sz w:val="20"/>
                <w:szCs w:val="19"/>
              </w:rPr>
              <w:t xml:space="preserve">der the AICS from 09 March to </w:t>
            </w:r>
            <w:r w:rsidR="005766E5" w:rsidRPr="006E0D0E">
              <w:rPr>
                <w:rFonts w:ascii="Arial" w:eastAsia="Arial" w:hAnsi="Arial" w:cs="Arial"/>
                <w:sz w:val="20"/>
                <w:szCs w:val="19"/>
              </w:rPr>
              <w:t>2</w:t>
            </w:r>
            <w:r w:rsidR="0000684F" w:rsidRPr="006E0D0E">
              <w:rPr>
                <w:rFonts w:ascii="Arial" w:eastAsia="Arial" w:hAnsi="Arial" w:cs="Arial"/>
                <w:sz w:val="20"/>
                <w:szCs w:val="19"/>
              </w:rPr>
              <w:t>5</w:t>
            </w:r>
            <w:r w:rsidRPr="006E0D0E">
              <w:rPr>
                <w:rFonts w:ascii="Arial" w:eastAsia="Arial" w:hAnsi="Arial" w:cs="Arial"/>
                <w:sz w:val="20"/>
                <w:szCs w:val="19"/>
              </w:rPr>
              <w:t xml:space="preserve"> June 2020.</w:t>
            </w:r>
          </w:p>
          <w:p w14:paraId="39EF443A" w14:textId="77777777" w:rsidR="00404B6B" w:rsidRPr="00B776B8"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B776B8" w:rsidRDefault="003E4C18" w:rsidP="00B11CE1">
            <w:pPr>
              <w:widowControl/>
              <w:spacing w:after="0" w:line="240" w:lineRule="auto"/>
              <w:ind w:right="113"/>
              <w:contextualSpacing/>
              <w:jc w:val="both"/>
              <w:rPr>
                <w:sz w:val="20"/>
                <w:szCs w:val="19"/>
              </w:rPr>
            </w:pPr>
            <w:r w:rsidRPr="00B776B8">
              <w:rPr>
                <w:rFonts w:ascii="Arial" w:eastAsia="Arial" w:hAnsi="Arial" w:cs="Arial"/>
                <w:b/>
                <w:sz w:val="20"/>
                <w:szCs w:val="19"/>
              </w:rPr>
              <w:t>Social Amelioration Program (SAP)</w:t>
            </w:r>
          </w:p>
          <w:p w14:paraId="2CCAD3F2" w14:textId="75468E16" w:rsidR="009702AE" w:rsidRPr="006E0D0E" w:rsidRDefault="003E4C18" w:rsidP="006E0D0E">
            <w:pPr>
              <w:pStyle w:val="ListParagraph"/>
              <w:widowControl/>
              <w:numPr>
                <w:ilvl w:val="0"/>
                <w:numId w:val="27"/>
              </w:numPr>
              <w:spacing w:after="0" w:line="240" w:lineRule="auto"/>
              <w:jc w:val="both"/>
              <w:rPr>
                <w:rFonts w:ascii="Arial" w:eastAsia="Arial" w:hAnsi="Arial" w:cs="Arial"/>
                <w:b/>
                <w:bCs/>
                <w:sz w:val="20"/>
                <w:szCs w:val="19"/>
              </w:rPr>
            </w:pPr>
            <w:r w:rsidRPr="006E0D0E">
              <w:rPr>
                <w:rFonts w:ascii="Arial" w:eastAsia="Arial" w:hAnsi="Arial" w:cs="Arial"/>
                <w:sz w:val="20"/>
                <w:szCs w:val="19"/>
              </w:rPr>
              <w:t>To date, a total of</w:t>
            </w:r>
            <w:r w:rsidRPr="006E0D0E">
              <w:rPr>
                <w:rFonts w:ascii="Arial" w:eastAsia="Arial" w:hAnsi="Arial" w:cs="Arial"/>
                <w:b/>
                <w:sz w:val="20"/>
                <w:szCs w:val="19"/>
              </w:rPr>
              <w:t xml:space="preserve"> </w:t>
            </w:r>
            <w:r w:rsidR="00F753ED" w:rsidRPr="006E0D0E">
              <w:rPr>
                <w:rFonts w:ascii="Arial" w:eastAsia="Arial" w:hAnsi="Arial" w:cs="Arial"/>
                <w:b/>
                <w:sz w:val="20"/>
                <w:szCs w:val="19"/>
              </w:rPr>
              <w:t>32</w:t>
            </w:r>
            <w:r w:rsidR="00391C30" w:rsidRPr="006E0D0E">
              <w:rPr>
                <w:rFonts w:ascii="Arial" w:eastAsia="Arial" w:hAnsi="Arial" w:cs="Arial"/>
                <w:b/>
                <w:sz w:val="20"/>
                <w:szCs w:val="19"/>
              </w:rPr>
              <w:t>1,82</w:t>
            </w:r>
            <w:r w:rsidR="0000684F" w:rsidRPr="006E0D0E">
              <w:rPr>
                <w:rFonts w:ascii="Arial" w:eastAsia="Arial" w:hAnsi="Arial" w:cs="Arial"/>
                <w:b/>
                <w:sz w:val="20"/>
                <w:szCs w:val="19"/>
              </w:rPr>
              <w:t>9</w:t>
            </w:r>
            <w:r w:rsidR="00F743C6" w:rsidRPr="006E0D0E">
              <w:rPr>
                <w:rFonts w:ascii="Arial" w:eastAsia="Arial" w:hAnsi="Arial" w:cs="Arial"/>
                <w:b/>
                <w:sz w:val="20"/>
                <w:szCs w:val="19"/>
              </w:rPr>
              <w:tab/>
            </w:r>
            <w:r w:rsidRPr="006E0D0E">
              <w:rPr>
                <w:rFonts w:ascii="Arial" w:eastAsia="Arial" w:hAnsi="Arial" w:cs="Arial"/>
                <w:b/>
                <w:sz w:val="20"/>
                <w:szCs w:val="19"/>
              </w:rPr>
              <w:t xml:space="preserve">Pantawid Pamilya </w:t>
            </w:r>
            <w:r w:rsidRPr="006E0D0E">
              <w:rPr>
                <w:rFonts w:ascii="Arial" w:eastAsia="Arial" w:hAnsi="Arial" w:cs="Arial"/>
                <w:sz w:val="20"/>
                <w:szCs w:val="19"/>
              </w:rPr>
              <w:t>beneficiaries</w:t>
            </w:r>
            <w:r w:rsidRPr="006E0D0E">
              <w:rPr>
                <w:rFonts w:ascii="Arial" w:eastAsia="Arial" w:hAnsi="Arial" w:cs="Arial"/>
                <w:b/>
                <w:sz w:val="20"/>
                <w:szCs w:val="19"/>
              </w:rPr>
              <w:t xml:space="preserve"> </w:t>
            </w:r>
            <w:r w:rsidRPr="006E0D0E">
              <w:rPr>
                <w:rFonts w:ascii="Arial" w:eastAsia="Arial" w:hAnsi="Arial" w:cs="Arial"/>
                <w:sz w:val="20"/>
                <w:szCs w:val="19"/>
              </w:rPr>
              <w:t>amounting to</w:t>
            </w:r>
            <w:r w:rsidRPr="00B776B8">
              <w:t xml:space="preserve"> </w:t>
            </w:r>
            <w:r w:rsidRPr="006E0D0E">
              <w:rPr>
                <w:rFonts w:ascii="Arial" w:eastAsia="Arial" w:hAnsi="Arial" w:cs="Arial"/>
                <w:b/>
                <w:sz w:val="20"/>
                <w:szCs w:val="19"/>
              </w:rPr>
              <w:t>₱</w:t>
            </w:r>
            <w:r w:rsidR="00F743C6" w:rsidRPr="006E0D0E">
              <w:rPr>
                <w:rFonts w:ascii="Arial" w:eastAsia="Arial" w:hAnsi="Arial" w:cs="Arial"/>
                <w:b/>
                <w:sz w:val="20"/>
                <w:szCs w:val="19"/>
              </w:rPr>
              <w:t>1,496,</w:t>
            </w:r>
            <w:r w:rsidR="0000684F" w:rsidRPr="006E0D0E">
              <w:rPr>
                <w:rFonts w:ascii="Arial" w:eastAsia="Arial" w:hAnsi="Arial" w:cs="Arial"/>
                <w:b/>
                <w:sz w:val="20"/>
                <w:szCs w:val="19"/>
              </w:rPr>
              <w:t>504,850</w:t>
            </w:r>
            <w:r w:rsidR="008C75AC" w:rsidRPr="006E0D0E">
              <w:rPr>
                <w:rFonts w:ascii="Arial" w:eastAsia="Arial" w:hAnsi="Arial" w:cs="Arial"/>
                <w:b/>
                <w:sz w:val="20"/>
                <w:szCs w:val="19"/>
              </w:rPr>
              <w:t>.00</w:t>
            </w:r>
            <w:r w:rsidRPr="006E0D0E">
              <w:rPr>
                <w:rFonts w:ascii="Arial" w:eastAsia="Arial" w:hAnsi="Arial" w:cs="Arial"/>
                <w:b/>
                <w:sz w:val="20"/>
                <w:szCs w:val="19"/>
              </w:rPr>
              <w:t xml:space="preserve"> </w:t>
            </w:r>
            <w:r w:rsidRPr="006E0D0E">
              <w:rPr>
                <w:rFonts w:ascii="Arial" w:eastAsia="Arial" w:hAnsi="Arial" w:cs="Arial"/>
                <w:sz w:val="20"/>
                <w:szCs w:val="19"/>
              </w:rPr>
              <w:t xml:space="preserve">and </w:t>
            </w:r>
            <w:r w:rsidR="00C767D2" w:rsidRPr="006E0D0E">
              <w:rPr>
                <w:rFonts w:ascii="Arial" w:eastAsia="Arial" w:hAnsi="Arial" w:cs="Arial"/>
                <w:b/>
                <w:bCs/>
                <w:sz w:val="20"/>
                <w:szCs w:val="19"/>
              </w:rPr>
              <w:t>1,132,</w:t>
            </w:r>
            <w:r w:rsidR="00391C30" w:rsidRPr="006E0D0E">
              <w:rPr>
                <w:rFonts w:ascii="Arial" w:eastAsia="Arial" w:hAnsi="Arial" w:cs="Arial"/>
                <w:b/>
                <w:bCs/>
                <w:sz w:val="20"/>
                <w:szCs w:val="19"/>
              </w:rPr>
              <w:t>5</w:t>
            </w:r>
            <w:r w:rsidR="0000684F" w:rsidRPr="006E0D0E">
              <w:rPr>
                <w:rFonts w:ascii="Arial" w:eastAsia="Arial" w:hAnsi="Arial" w:cs="Arial"/>
                <w:b/>
                <w:bCs/>
                <w:sz w:val="20"/>
                <w:szCs w:val="19"/>
              </w:rPr>
              <w:t>17</w:t>
            </w:r>
            <w:r w:rsidR="00C767D2" w:rsidRPr="006E0D0E">
              <w:rPr>
                <w:rFonts w:ascii="Arial" w:eastAsia="Arial" w:hAnsi="Arial" w:cs="Arial"/>
                <w:b/>
                <w:bCs/>
                <w:sz w:val="20"/>
                <w:szCs w:val="19"/>
              </w:rPr>
              <w:t xml:space="preserve"> </w:t>
            </w:r>
            <w:r w:rsidRPr="006E0D0E">
              <w:rPr>
                <w:rFonts w:ascii="Arial" w:eastAsia="Arial" w:hAnsi="Arial" w:cs="Arial"/>
                <w:b/>
                <w:sz w:val="20"/>
                <w:szCs w:val="19"/>
              </w:rPr>
              <w:t xml:space="preserve">Non-Pantawid Pamilya </w:t>
            </w:r>
            <w:r w:rsidRPr="006E0D0E">
              <w:rPr>
                <w:rFonts w:ascii="Arial" w:eastAsia="Arial" w:hAnsi="Arial" w:cs="Arial"/>
                <w:sz w:val="20"/>
                <w:szCs w:val="19"/>
              </w:rPr>
              <w:t>beneficiaries amounting to</w:t>
            </w:r>
            <w:r w:rsidRPr="00B776B8">
              <w:t xml:space="preserve"> </w:t>
            </w:r>
            <w:r w:rsidRPr="006E0D0E">
              <w:rPr>
                <w:rFonts w:ascii="Arial" w:eastAsia="Arial" w:hAnsi="Arial" w:cs="Arial"/>
                <w:b/>
                <w:sz w:val="20"/>
                <w:szCs w:val="19"/>
              </w:rPr>
              <w:t>₱6,</w:t>
            </w:r>
            <w:r w:rsidR="00EF18CC" w:rsidRPr="006E0D0E">
              <w:rPr>
                <w:rFonts w:ascii="Arial" w:eastAsia="Arial" w:hAnsi="Arial" w:cs="Arial"/>
                <w:b/>
                <w:sz w:val="20"/>
                <w:szCs w:val="19"/>
              </w:rPr>
              <w:t>795,</w:t>
            </w:r>
            <w:r w:rsidR="0000684F" w:rsidRPr="006E0D0E">
              <w:rPr>
                <w:rFonts w:ascii="Arial" w:eastAsia="Arial" w:hAnsi="Arial" w:cs="Arial"/>
                <w:b/>
                <w:sz w:val="20"/>
                <w:szCs w:val="19"/>
              </w:rPr>
              <w:t>102</w:t>
            </w:r>
            <w:r w:rsidR="00EF18CC" w:rsidRPr="006E0D0E">
              <w:rPr>
                <w:rFonts w:ascii="Arial" w:eastAsia="Arial" w:hAnsi="Arial" w:cs="Arial"/>
                <w:b/>
                <w:sz w:val="20"/>
                <w:szCs w:val="19"/>
              </w:rPr>
              <w:t>,000</w:t>
            </w:r>
            <w:r w:rsidRPr="006E0D0E">
              <w:rPr>
                <w:rFonts w:ascii="Arial" w:eastAsia="Arial" w:hAnsi="Arial" w:cs="Arial"/>
                <w:b/>
                <w:sz w:val="20"/>
                <w:szCs w:val="19"/>
              </w:rPr>
              <w:t xml:space="preserve">.00 </w:t>
            </w:r>
            <w:r w:rsidRPr="006E0D0E">
              <w:rPr>
                <w:rFonts w:ascii="Arial" w:eastAsia="Arial" w:hAnsi="Arial" w:cs="Arial"/>
                <w:sz w:val="20"/>
                <w:szCs w:val="19"/>
              </w:rPr>
              <w:t xml:space="preserve">were served. </w:t>
            </w:r>
          </w:p>
          <w:p w14:paraId="7C31C1C1" w14:textId="77777777" w:rsidR="009702AE" w:rsidRPr="006E0D0E" w:rsidRDefault="003E4C18" w:rsidP="006E0D0E">
            <w:pPr>
              <w:pStyle w:val="ListParagraph"/>
              <w:widowControl/>
              <w:numPr>
                <w:ilvl w:val="0"/>
                <w:numId w:val="27"/>
              </w:numPr>
              <w:spacing w:after="0" w:line="240" w:lineRule="auto"/>
              <w:jc w:val="both"/>
              <w:rPr>
                <w:rFonts w:ascii="Arial" w:eastAsia="Arial" w:hAnsi="Arial" w:cs="Arial"/>
                <w:b/>
                <w:bCs/>
                <w:sz w:val="20"/>
                <w:szCs w:val="19"/>
              </w:rPr>
            </w:pPr>
            <w:r w:rsidRPr="006E0D0E">
              <w:rPr>
                <w:rFonts w:ascii="Arial" w:eastAsia="Arial" w:hAnsi="Arial" w:cs="Arial"/>
                <w:sz w:val="20"/>
                <w:szCs w:val="19"/>
              </w:rPr>
              <w:t xml:space="preserve">133 (100%) Municipalities in Region VI conducted payout on SAP with </w:t>
            </w:r>
            <w:r w:rsidRPr="006E0D0E">
              <w:rPr>
                <w:rFonts w:ascii="Arial" w:eastAsia="Arial" w:hAnsi="Arial" w:cs="Arial"/>
                <w:b/>
                <w:sz w:val="20"/>
                <w:szCs w:val="19"/>
              </w:rPr>
              <w:t>99</w:t>
            </w:r>
            <w:r w:rsidRPr="006E0D0E">
              <w:rPr>
                <w:rFonts w:ascii="Arial" w:eastAsia="Arial" w:hAnsi="Arial" w:cs="Arial"/>
                <w:sz w:val="20"/>
                <w:szCs w:val="19"/>
              </w:rPr>
              <w:t xml:space="preserve"> (75%) municipalities having completed its payout to non 4Ps beneficiaries while </w:t>
            </w:r>
            <w:r w:rsidRPr="006E0D0E">
              <w:rPr>
                <w:rFonts w:ascii="Arial" w:eastAsia="Arial" w:hAnsi="Arial" w:cs="Arial"/>
                <w:b/>
                <w:sz w:val="20"/>
                <w:szCs w:val="19"/>
              </w:rPr>
              <w:t>34</w:t>
            </w:r>
            <w:r w:rsidRPr="006E0D0E">
              <w:rPr>
                <w:rFonts w:ascii="Arial" w:eastAsia="Arial" w:hAnsi="Arial" w:cs="Arial"/>
                <w:sz w:val="20"/>
                <w:szCs w:val="19"/>
              </w:rPr>
              <w:t xml:space="preserve"> (25%) municipalities remain uncompleted.</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3E991B3C" w:rsidR="009702AE" w:rsidRPr="00E96404" w:rsidRDefault="008350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96404">
              <w:rPr>
                <w:rFonts w:ascii="Arial" w:eastAsia="Arial" w:hAnsi="Arial" w:cs="Arial"/>
                <w:sz w:val="20"/>
                <w:szCs w:val="19"/>
              </w:rPr>
              <w:t>24</w:t>
            </w:r>
            <w:r w:rsidR="003E4C18" w:rsidRPr="00E96404">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8E55114" w:rsidR="009702AE" w:rsidRPr="006E0D0E" w:rsidRDefault="003E4C18" w:rsidP="006E0D0E">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VII provided cash assistance to </w:t>
            </w:r>
            <w:r w:rsidR="00E263FC" w:rsidRPr="006E0D0E">
              <w:rPr>
                <w:rFonts w:ascii="Arial" w:eastAsia="Arial" w:hAnsi="Arial" w:cs="Arial"/>
                <w:b/>
                <w:sz w:val="20"/>
                <w:szCs w:val="19"/>
              </w:rPr>
              <w:t>9,428</w:t>
            </w:r>
            <w:r w:rsidR="00324C54" w:rsidRPr="006E0D0E">
              <w:rPr>
                <w:rFonts w:ascii="Arial" w:eastAsia="Arial" w:hAnsi="Arial" w:cs="Arial"/>
                <w:b/>
                <w:sz w:val="20"/>
                <w:szCs w:val="19"/>
              </w:rPr>
              <w:t xml:space="preserve"> </w:t>
            </w:r>
            <w:r w:rsidRPr="006E0D0E">
              <w:rPr>
                <w:rFonts w:ascii="Arial" w:eastAsia="Arial" w:hAnsi="Arial" w:cs="Arial"/>
                <w:b/>
                <w:sz w:val="20"/>
                <w:szCs w:val="19"/>
              </w:rPr>
              <w:t>individuals</w:t>
            </w:r>
            <w:r w:rsidRPr="006E0D0E">
              <w:rPr>
                <w:rFonts w:ascii="Arial" w:eastAsia="Arial" w:hAnsi="Arial" w:cs="Arial"/>
                <w:sz w:val="20"/>
                <w:szCs w:val="19"/>
              </w:rPr>
              <w:t xml:space="preserve"> amounting to a total of </w:t>
            </w:r>
            <w:r w:rsidRPr="006E0D0E">
              <w:rPr>
                <w:rFonts w:ascii="Arial" w:eastAsia="Arial" w:hAnsi="Arial" w:cs="Arial"/>
                <w:b/>
                <w:sz w:val="20"/>
                <w:szCs w:val="19"/>
              </w:rPr>
              <w:t>₱</w:t>
            </w:r>
            <w:r w:rsidR="00E263FC" w:rsidRPr="006E0D0E">
              <w:rPr>
                <w:rFonts w:ascii="Arial" w:eastAsia="Arial" w:hAnsi="Arial" w:cs="Arial"/>
                <w:b/>
                <w:sz w:val="20"/>
                <w:szCs w:val="19"/>
              </w:rPr>
              <w:t>15,241,500.00</w:t>
            </w:r>
            <w:r w:rsidR="00324C54" w:rsidRPr="006E0D0E">
              <w:rPr>
                <w:rFonts w:ascii="Arial" w:eastAsia="Arial" w:hAnsi="Arial" w:cs="Arial"/>
                <w:b/>
                <w:sz w:val="20"/>
                <w:szCs w:val="19"/>
              </w:rPr>
              <w:t>.</w:t>
            </w:r>
          </w:p>
          <w:p w14:paraId="707B4BB3" w14:textId="77777777" w:rsidR="002B5DB7" w:rsidRPr="006E0D0E" w:rsidRDefault="003E4C18" w:rsidP="006E0D0E">
            <w:pPr>
              <w:pStyle w:val="ListParagraph"/>
              <w:numPr>
                <w:ilvl w:val="0"/>
                <w:numId w:val="28"/>
              </w:numPr>
              <w:spacing w:after="0" w:line="240" w:lineRule="auto"/>
              <w:jc w:val="both"/>
              <w:rPr>
                <w:rFonts w:ascii="Arial" w:eastAsia="Arial" w:hAnsi="Arial" w:cs="Arial"/>
                <w:sz w:val="20"/>
                <w:szCs w:val="19"/>
              </w:rPr>
            </w:pPr>
            <w:r w:rsidRPr="006E0D0E">
              <w:rPr>
                <w:rFonts w:ascii="Arial" w:eastAsia="Arial" w:hAnsi="Arial" w:cs="Arial"/>
                <w:sz w:val="20"/>
                <w:szCs w:val="19"/>
              </w:rPr>
              <w:t>Continuous repacking in the 3 warehouses and in the other two additional repacking sites/areas: Negros Oriental Convention Center and Dauis Gymnasium in Bohol.</w:t>
            </w:r>
          </w:p>
          <w:p w14:paraId="4514172D" w14:textId="77777777" w:rsidR="009702AE" w:rsidRPr="006E0D0E" w:rsidRDefault="002B5DB7" w:rsidP="006E0D0E">
            <w:pPr>
              <w:pStyle w:val="ListParagraph"/>
              <w:numPr>
                <w:ilvl w:val="0"/>
                <w:numId w:val="28"/>
              </w:numPr>
              <w:spacing w:after="0" w:line="240" w:lineRule="auto"/>
              <w:jc w:val="both"/>
              <w:rPr>
                <w:rFonts w:ascii="Arial" w:eastAsia="Arial" w:hAnsi="Arial" w:cs="Arial"/>
                <w:sz w:val="20"/>
                <w:szCs w:val="19"/>
              </w:rPr>
            </w:pPr>
            <w:r w:rsidRPr="006E0D0E">
              <w:rPr>
                <w:rFonts w:ascii="Arial" w:eastAsia="Arial" w:hAnsi="Arial" w:cs="Arial"/>
                <w:sz w:val="20"/>
                <w:szCs w:val="19"/>
              </w:rPr>
              <w:t>As of 17 June 2020, a total of 3,430 volunteers were recorded in the different warehouses. Of the total number, at least 1,900 individuals are from the PNP (883), PCG (307), AFP (115), DPWH (31) and (564) ROTC students from BISU and Philippine Maritime Institute, SK Members from Dauis, all from Bohol. Remaining number are workforce of the DSWD Provincial and Regional Offices.</w:t>
            </w:r>
            <w:r w:rsidR="003E4C18" w:rsidRPr="006E0D0E">
              <w:rPr>
                <w:rFonts w:ascii="Arial" w:eastAsia="Arial" w:hAnsi="Arial" w:cs="Arial"/>
                <w:sz w:val="20"/>
                <w:szCs w:val="19"/>
              </w:rPr>
              <w:t xml:space="preserve"> </w:t>
            </w:r>
          </w:p>
          <w:p w14:paraId="2EC9EAA5" w14:textId="77777777" w:rsidR="009702AE" w:rsidRPr="00E96404"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E96404"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3EB0C46C" w14:textId="60102B2A" w:rsidR="009702AE" w:rsidRPr="006E0D0E" w:rsidRDefault="00835097" w:rsidP="006E0D0E">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 of 21 June 2020, a total of 139,312 Pantawid families have already received a total of ₱647,800,800.00 through their cash cards for the 2</w:t>
            </w:r>
            <w:r w:rsidRPr="006E0D0E">
              <w:rPr>
                <w:rFonts w:ascii="Arial" w:eastAsia="Arial" w:hAnsi="Arial" w:cs="Arial"/>
                <w:sz w:val="20"/>
                <w:szCs w:val="19"/>
                <w:vertAlign w:val="superscript"/>
              </w:rPr>
              <w:t>nd</w:t>
            </w:r>
            <w:r w:rsidRPr="006E0D0E">
              <w:rPr>
                <w:rFonts w:ascii="Arial" w:eastAsia="Arial" w:hAnsi="Arial" w:cs="Arial"/>
                <w:sz w:val="20"/>
                <w:szCs w:val="19"/>
              </w:rPr>
              <w:t xml:space="preserve"> tranche.</w:t>
            </w:r>
          </w:p>
          <w:p w14:paraId="6754D64D" w14:textId="24642860" w:rsidR="00835097" w:rsidRPr="006E0D0E" w:rsidRDefault="00835097" w:rsidP="006E0D0E">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VII has directed all efforts in fast tracking the SAC encoding and uploading of paid and waitlisted SAP beneficiaries. </w:t>
            </w:r>
          </w:p>
          <w:p w14:paraId="1E6C40F9" w14:textId="275DD427" w:rsidR="002B5DB7" w:rsidRPr="006E0D0E" w:rsidRDefault="008D2979" w:rsidP="006E0D0E">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Completion of the Regional data a</w:t>
            </w:r>
            <w:r w:rsidR="00835097" w:rsidRPr="006E0D0E">
              <w:rPr>
                <w:rFonts w:ascii="Arial" w:eastAsia="Arial" w:hAnsi="Arial" w:cs="Arial"/>
                <w:sz w:val="20"/>
                <w:szCs w:val="19"/>
              </w:rPr>
              <w:t>nd Level 2 de-duplication is on</w:t>
            </w:r>
            <w:r w:rsidRPr="006E0D0E">
              <w:rPr>
                <w:rFonts w:ascii="Arial" w:eastAsia="Arial" w:hAnsi="Arial" w:cs="Arial"/>
                <w:sz w:val="20"/>
                <w:szCs w:val="19"/>
              </w:rPr>
              <w:t>going.</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64449A0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3D22DF83" w:rsidR="00E96404" w:rsidRPr="00891C7F"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91C7F">
              <w:rPr>
                <w:rFonts w:ascii="Arial" w:eastAsia="Arial" w:hAnsi="Arial" w:cs="Arial"/>
                <w:sz w:val="20"/>
                <w:szCs w:val="19"/>
              </w:rPr>
              <w:t>2</w:t>
            </w:r>
            <w:r w:rsidR="00891C7F">
              <w:rPr>
                <w:rFonts w:ascii="Arial" w:eastAsia="Arial" w:hAnsi="Arial" w:cs="Arial"/>
                <w:sz w:val="20"/>
                <w:szCs w:val="19"/>
              </w:rPr>
              <w:t>8</w:t>
            </w:r>
            <w:r w:rsidRPr="00891C7F">
              <w:rPr>
                <w:rFonts w:ascii="Arial" w:eastAsia="Arial" w:hAnsi="Arial" w:cs="Arial"/>
                <w:sz w:val="20"/>
                <w:szCs w:val="19"/>
              </w:rPr>
              <w:t xml:space="preserve"> June 2020</w:t>
            </w:r>
          </w:p>
        </w:tc>
        <w:tc>
          <w:tcPr>
            <w:tcW w:w="8188" w:type="dxa"/>
          </w:tcPr>
          <w:p w14:paraId="231F22C1" w14:textId="7C0DCF1C" w:rsidR="00E96404" w:rsidRPr="00891C7F"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The Crisis Intervention Unit (CIU) was able to extend assistance to </w:t>
            </w:r>
            <w:r w:rsidR="008D29A3" w:rsidRPr="00891C7F">
              <w:rPr>
                <w:rFonts w:ascii="Arial" w:eastAsia="Arial" w:hAnsi="Arial" w:cs="Arial"/>
                <w:b/>
                <w:sz w:val="20"/>
                <w:szCs w:val="19"/>
              </w:rPr>
              <w:t>8,0</w:t>
            </w:r>
            <w:r w:rsidR="0004525E" w:rsidRPr="00891C7F">
              <w:rPr>
                <w:rFonts w:ascii="Arial" w:eastAsia="Arial" w:hAnsi="Arial" w:cs="Arial"/>
                <w:b/>
                <w:sz w:val="20"/>
                <w:szCs w:val="19"/>
              </w:rPr>
              <w:t>74</w:t>
            </w:r>
            <w:r w:rsidR="008D29A3" w:rsidRPr="00891C7F">
              <w:rPr>
                <w:rFonts w:ascii="Arial" w:eastAsia="Arial" w:hAnsi="Arial" w:cs="Arial"/>
                <w:b/>
                <w:sz w:val="20"/>
                <w:szCs w:val="19"/>
              </w:rPr>
              <w:t xml:space="preserve"> </w:t>
            </w:r>
            <w:r w:rsidRPr="00891C7F">
              <w:rPr>
                <w:rFonts w:ascii="Arial" w:eastAsia="Arial" w:hAnsi="Arial" w:cs="Arial"/>
                <w:b/>
                <w:sz w:val="20"/>
                <w:szCs w:val="19"/>
              </w:rPr>
              <w:t>walk-in clients</w:t>
            </w:r>
            <w:r w:rsidRPr="00891C7F">
              <w:rPr>
                <w:rFonts w:ascii="Arial" w:eastAsia="Arial" w:hAnsi="Arial" w:cs="Arial"/>
                <w:sz w:val="20"/>
                <w:szCs w:val="19"/>
              </w:rPr>
              <w:t xml:space="preserve"> amounting to a total of </w:t>
            </w:r>
            <w:r w:rsidRPr="00891C7F">
              <w:rPr>
                <w:rFonts w:ascii="Arial" w:eastAsia="Arial" w:hAnsi="Arial" w:cs="Arial"/>
                <w:b/>
                <w:sz w:val="20"/>
                <w:szCs w:val="19"/>
              </w:rPr>
              <w:t>₱</w:t>
            </w:r>
            <w:r w:rsidR="008D29A3" w:rsidRPr="00891C7F">
              <w:rPr>
                <w:rFonts w:ascii="Arial" w:eastAsia="Arial" w:hAnsi="Arial" w:cs="Arial"/>
                <w:b/>
                <w:sz w:val="20"/>
                <w:szCs w:val="19"/>
              </w:rPr>
              <w:t>39,</w:t>
            </w:r>
            <w:r w:rsidR="0004525E" w:rsidRPr="00891C7F">
              <w:rPr>
                <w:rFonts w:ascii="Arial" w:eastAsia="Arial" w:hAnsi="Arial" w:cs="Arial"/>
                <w:b/>
                <w:sz w:val="20"/>
                <w:szCs w:val="19"/>
              </w:rPr>
              <w:t>351</w:t>
            </w:r>
            <w:r w:rsidR="008D29A3" w:rsidRPr="00891C7F">
              <w:rPr>
                <w:rFonts w:ascii="Arial" w:eastAsia="Arial" w:hAnsi="Arial" w:cs="Arial"/>
                <w:b/>
                <w:sz w:val="20"/>
                <w:szCs w:val="19"/>
              </w:rPr>
              <w:t>,429.04</w:t>
            </w:r>
            <w:r w:rsidRPr="00891C7F">
              <w:rPr>
                <w:rFonts w:ascii="Arial" w:eastAsia="Arial" w:hAnsi="Arial" w:cs="Arial"/>
                <w:b/>
                <w:sz w:val="20"/>
                <w:szCs w:val="19"/>
              </w:rPr>
              <w:t>.</w:t>
            </w:r>
          </w:p>
          <w:p w14:paraId="7C8511DD" w14:textId="77777777" w:rsidR="00E96404" w:rsidRPr="00891C7F"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The Social Pension Unit was able to extend assistance to </w:t>
            </w:r>
            <w:r w:rsidRPr="00891C7F">
              <w:rPr>
                <w:rFonts w:ascii="Arial" w:eastAsia="Arial" w:hAnsi="Arial" w:cs="Arial"/>
                <w:b/>
                <w:sz w:val="20"/>
                <w:szCs w:val="19"/>
              </w:rPr>
              <w:t>146,545 Senior Citizens</w:t>
            </w:r>
            <w:r w:rsidRPr="00891C7F">
              <w:rPr>
                <w:rFonts w:ascii="Arial" w:eastAsia="Arial" w:hAnsi="Arial" w:cs="Arial"/>
                <w:sz w:val="20"/>
                <w:szCs w:val="19"/>
              </w:rPr>
              <w:t xml:space="preserve"> amounting </w:t>
            </w:r>
            <w:r w:rsidRPr="00891C7F">
              <w:rPr>
                <w:rFonts w:ascii="Arial" w:eastAsia="Arial" w:hAnsi="Arial" w:cs="Arial"/>
                <w:b/>
                <w:sz w:val="20"/>
                <w:szCs w:val="19"/>
              </w:rPr>
              <w:t>₱873,888,000.00.</w:t>
            </w:r>
          </w:p>
          <w:p w14:paraId="180B3DA1" w14:textId="77777777" w:rsidR="00E96404" w:rsidRPr="00891C7F"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VIII DRMD was able to extend assistance to </w:t>
            </w:r>
            <w:r w:rsidRPr="00891C7F">
              <w:rPr>
                <w:rFonts w:ascii="Arial" w:eastAsia="Arial" w:hAnsi="Arial" w:cs="Arial"/>
                <w:b/>
                <w:sz w:val="20"/>
                <w:szCs w:val="19"/>
              </w:rPr>
              <w:t>7,596 families</w:t>
            </w:r>
            <w:r w:rsidRPr="00891C7F">
              <w:rPr>
                <w:rFonts w:ascii="Arial" w:eastAsia="Arial" w:hAnsi="Arial" w:cs="Arial"/>
                <w:sz w:val="20"/>
                <w:szCs w:val="19"/>
              </w:rPr>
              <w:t xml:space="preserve"> and to </w:t>
            </w:r>
            <w:r w:rsidRPr="00891C7F">
              <w:rPr>
                <w:rFonts w:ascii="Arial" w:eastAsia="Arial" w:hAnsi="Arial" w:cs="Arial"/>
                <w:b/>
                <w:sz w:val="20"/>
                <w:szCs w:val="19"/>
              </w:rPr>
              <w:t>17 stranded sale representatives</w:t>
            </w:r>
            <w:r w:rsidRPr="00891C7F">
              <w:rPr>
                <w:rFonts w:ascii="Arial" w:eastAsia="Arial" w:hAnsi="Arial" w:cs="Arial"/>
                <w:sz w:val="20"/>
                <w:szCs w:val="19"/>
              </w:rPr>
              <w:t xml:space="preserve"> with a sum of </w:t>
            </w:r>
            <w:r w:rsidRPr="00891C7F">
              <w:rPr>
                <w:rFonts w:ascii="Arial" w:eastAsia="Arial" w:hAnsi="Arial" w:cs="Arial"/>
                <w:b/>
                <w:sz w:val="20"/>
                <w:szCs w:val="19"/>
              </w:rPr>
              <w:t>₱3,653,343.51.</w:t>
            </w:r>
          </w:p>
          <w:p w14:paraId="02480429" w14:textId="77777777" w:rsidR="00E96404" w:rsidRPr="00891C7F"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The Sustainable Livelihood Program was able to extended assistance to their </w:t>
            </w:r>
            <w:r w:rsidRPr="00891C7F">
              <w:rPr>
                <w:rFonts w:ascii="Arial" w:eastAsia="Arial" w:hAnsi="Arial" w:cs="Arial"/>
                <w:b/>
                <w:sz w:val="20"/>
                <w:szCs w:val="19"/>
              </w:rPr>
              <w:t xml:space="preserve">170 </w:t>
            </w:r>
            <w:r w:rsidRPr="00891C7F">
              <w:rPr>
                <w:rFonts w:ascii="Arial" w:eastAsia="Arial" w:hAnsi="Arial" w:cs="Arial"/>
                <w:sz w:val="20"/>
                <w:szCs w:val="19"/>
              </w:rPr>
              <w:t xml:space="preserve">beneficiaries amounting to a total of </w:t>
            </w:r>
            <w:r w:rsidRPr="00891C7F">
              <w:rPr>
                <w:rFonts w:ascii="Arial" w:eastAsia="Arial" w:hAnsi="Arial" w:cs="Arial"/>
                <w:b/>
                <w:sz w:val="20"/>
                <w:szCs w:val="19"/>
              </w:rPr>
              <w:t>₱2,261,210.07</w:t>
            </w:r>
            <w:r w:rsidRPr="00891C7F">
              <w:rPr>
                <w:rFonts w:ascii="Arial" w:eastAsia="Arial" w:hAnsi="Arial" w:cs="Arial"/>
                <w:sz w:val="20"/>
                <w:szCs w:val="19"/>
              </w:rPr>
              <w:t>.</w:t>
            </w:r>
          </w:p>
          <w:p w14:paraId="511DD51B" w14:textId="77777777" w:rsidR="00E96404" w:rsidRPr="00891C7F"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3F086930" w14:textId="2CCAC704" w:rsidR="00E96404" w:rsidRPr="00891C7F"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91C7F">
              <w:rPr>
                <w:rFonts w:ascii="Arial" w:eastAsia="Arial" w:hAnsi="Arial" w:cs="Arial"/>
                <w:b/>
                <w:sz w:val="20"/>
                <w:szCs w:val="19"/>
              </w:rPr>
              <w:t>Social Amelioration Program (SAP)</w:t>
            </w:r>
          </w:p>
          <w:p w14:paraId="40B81959" w14:textId="77777777" w:rsidR="00E96404" w:rsidRPr="00891C7F"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VIII DRMD was able to record the distribution of SAP assistance extended to the </w:t>
            </w:r>
            <w:r w:rsidRPr="00891C7F">
              <w:rPr>
                <w:rFonts w:ascii="Arial" w:eastAsia="Arial" w:hAnsi="Arial" w:cs="Arial"/>
                <w:b/>
                <w:sz w:val="20"/>
                <w:szCs w:val="19"/>
              </w:rPr>
              <w:t>550,189 non-4Ps beneficiaries</w:t>
            </w:r>
            <w:r w:rsidRPr="00891C7F">
              <w:rPr>
                <w:rFonts w:ascii="Arial" w:eastAsia="Arial" w:hAnsi="Arial" w:cs="Arial"/>
                <w:sz w:val="20"/>
                <w:szCs w:val="19"/>
              </w:rPr>
              <w:t xml:space="preserve"> amounting to </w:t>
            </w:r>
            <w:r w:rsidRPr="00891C7F">
              <w:rPr>
                <w:rFonts w:ascii="Arial" w:eastAsia="Arial" w:hAnsi="Arial" w:cs="Arial"/>
                <w:b/>
                <w:sz w:val="20"/>
                <w:szCs w:val="19"/>
              </w:rPr>
              <w:t>₱</w:t>
            </w:r>
            <w:r w:rsidRPr="00891C7F">
              <w:rPr>
                <w:rFonts w:ascii="Arial" w:eastAsia="Arial" w:hAnsi="Arial" w:cs="Arial"/>
                <w:b/>
                <w:sz w:val="20"/>
                <w:szCs w:val="24"/>
              </w:rPr>
              <w:t>2,750,828,000.00</w:t>
            </w:r>
            <w:r w:rsidRPr="00891C7F">
              <w:rPr>
                <w:rFonts w:ascii="Arial" w:eastAsia="Arial" w:hAnsi="Arial" w:cs="Arial"/>
                <w:b/>
                <w:sz w:val="20"/>
                <w:szCs w:val="19"/>
              </w:rPr>
              <w:t>.</w:t>
            </w:r>
          </w:p>
          <w:p w14:paraId="71B14D09" w14:textId="77777777" w:rsidR="00E96404" w:rsidRPr="00891C7F"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The Pantawid Pamilyang Pilipino Program (4Ps) was able to extend assistance to their </w:t>
            </w:r>
            <w:r w:rsidRPr="00891C7F">
              <w:rPr>
                <w:rFonts w:ascii="Arial" w:eastAsia="Arial" w:hAnsi="Arial" w:cs="Arial"/>
                <w:b/>
                <w:sz w:val="20"/>
                <w:szCs w:val="19"/>
              </w:rPr>
              <w:lastRenderedPageBreak/>
              <w:t>258,936 cash card</w:t>
            </w:r>
            <w:r w:rsidRPr="00891C7F">
              <w:rPr>
                <w:rFonts w:ascii="Arial" w:eastAsia="Arial" w:hAnsi="Arial" w:cs="Arial"/>
                <w:sz w:val="20"/>
                <w:szCs w:val="19"/>
              </w:rPr>
              <w:t xml:space="preserve"> </w:t>
            </w:r>
            <w:r w:rsidRPr="00891C7F">
              <w:rPr>
                <w:rFonts w:ascii="Arial" w:eastAsia="Arial" w:hAnsi="Arial" w:cs="Arial"/>
                <w:b/>
                <w:sz w:val="20"/>
                <w:szCs w:val="19"/>
              </w:rPr>
              <w:t>holder beneficiaries</w:t>
            </w:r>
            <w:r w:rsidRPr="00891C7F">
              <w:rPr>
                <w:rFonts w:ascii="Arial" w:eastAsia="Arial" w:hAnsi="Arial" w:cs="Arial"/>
                <w:sz w:val="20"/>
                <w:szCs w:val="19"/>
              </w:rPr>
              <w:t xml:space="preserve"> with a sum of </w:t>
            </w:r>
            <w:r w:rsidRPr="00891C7F">
              <w:rPr>
                <w:rFonts w:ascii="Arial" w:eastAsia="Arial" w:hAnsi="Arial" w:cs="Arial"/>
                <w:b/>
                <w:sz w:val="20"/>
                <w:szCs w:val="19"/>
              </w:rPr>
              <w:t>₱945,116,400.00</w:t>
            </w:r>
            <w:r w:rsidRPr="00891C7F">
              <w:rPr>
                <w:rFonts w:ascii="Arial" w:eastAsia="Arial" w:hAnsi="Arial" w:cs="Arial"/>
                <w:sz w:val="20"/>
                <w:szCs w:val="19"/>
              </w:rPr>
              <w:t xml:space="preserve"> and </w:t>
            </w:r>
            <w:r w:rsidRPr="00891C7F">
              <w:rPr>
                <w:rFonts w:ascii="Arial" w:eastAsia="Arial" w:hAnsi="Arial" w:cs="Arial"/>
                <w:b/>
                <w:sz w:val="20"/>
                <w:szCs w:val="19"/>
              </w:rPr>
              <w:t>21,143 non-cash card holder beneficiaries</w:t>
            </w:r>
            <w:r w:rsidRPr="00891C7F">
              <w:rPr>
                <w:rFonts w:ascii="Arial" w:eastAsia="Arial" w:hAnsi="Arial" w:cs="Arial"/>
                <w:sz w:val="20"/>
                <w:szCs w:val="19"/>
              </w:rPr>
              <w:t xml:space="preserve"> with a sum of </w:t>
            </w:r>
            <w:r w:rsidRPr="00891C7F">
              <w:rPr>
                <w:rFonts w:ascii="Arial" w:eastAsia="Arial" w:hAnsi="Arial" w:cs="Arial"/>
                <w:b/>
                <w:sz w:val="20"/>
                <w:szCs w:val="19"/>
              </w:rPr>
              <w:t>₱77,171,950.00.</w:t>
            </w:r>
          </w:p>
          <w:p w14:paraId="32DCABCB" w14:textId="13376DE2" w:rsidR="00E96404" w:rsidRPr="00891C7F"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A total of</w:t>
            </w:r>
            <w:r w:rsidRPr="00891C7F">
              <w:rPr>
                <w:rFonts w:ascii="Arial" w:eastAsia="Arial" w:hAnsi="Arial" w:cs="Arial"/>
                <w:b/>
                <w:sz w:val="20"/>
                <w:szCs w:val="19"/>
              </w:rPr>
              <w:t xml:space="preserve"> ₱2,980,470,000.00</w:t>
            </w:r>
            <w:r w:rsidRPr="00891C7F">
              <w:rPr>
                <w:rFonts w:ascii="Arial" w:eastAsia="Arial" w:hAnsi="Arial" w:cs="Arial"/>
                <w:sz w:val="20"/>
                <w:szCs w:val="19"/>
              </w:rPr>
              <w:t xml:space="preserve"> has been transferred to 143 LGUs intended for the distribution of SAP assistance to </w:t>
            </w:r>
            <w:r w:rsidRPr="00891C7F">
              <w:rPr>
                <w:rFonts w:ascii="Arial" w:eastAsia="Arial" w:hAnsi="Arial" w:cs="Arial"/>
                <w:b/>
                <w:sz w:val="20"/>
                <w:szCs w:val="19"/>
              </w:rPr>
              <w:t>596,094 non-4Ps beneficiaries</w:t>
            </w:r>
            <w:r w:rsidRPr="00891C7F">
              <w:rPr>
                <w:rFonts w:ascii="Arial" w:eastAsia="Arial" w:hAnsi="Arial" w:cs="Arial"/>
                <w:sz w:val="20"/>
                <w:szCs w:val="19"/>
              </w:rPr>
              <w:t xml:space="preserve">. All LGUs have completed their payout; of which, </w:t>
            </w:r>
            <w:r w:rsidRPr="00891C7F">
              <w:rPr>
                <w:rFonts w:ascii="Arial" w:eastAsia="Arial" w:hAnsi="Arial" w:cs="Arial"/>
                <w:b/>
                <w:sz w:val="20"/>
                <w:szCs w:val="19"/>
              </w:rPr>
              <w:t>1</w:t>
            </w:r>
            <w:r w:rsidR="00B126B4" w:rsidRPr="00891C7F">
              <w:rPr>
                <w:rFonts w:ascii="Arial" w:eastAsia="Arial" w:hAnsi="Arial" w:cs="Arial"/>
                <w:b/>
                <w:sz w:val="20"/>
                <w:szCs w:val="19"/>
              </w:rPr>
              <w:t>3</w:t>
            </w:r>
            <w:r w:rsidR="008D29A3" w:rsidRPr="00891C7F">
              <w:rPr>
                <w:rFonts w:ascii="Arial" w:eastAsia="Arial" w:hAnsi="Arial" w:cs="Arial"/>
                <w:b/>
                <w:sz w:val="20"/>
                <w:szCs w:val="19"/>
              </w:rPr>
              <w:t>2</w:t>
            </w:r>
            <w:r w:rsidRPr="00891C7F">
              <w:rPr>
                <w:rFonts w:ascii="Arial" w:eastAsia="Arial" w:hAnsi="Arial" w:cs="Arial"/>
                <w:b/>
                <w:sz w:val="20"/>
                <w:szCs w:val="19"/>
              </w:rPr>
              <w:t xml:space="preserve"> </w:t>
            </w:r>
            <w:r w:rsidRPr="00891C7F">
              <w:rPr>
                <w:rFonts w:ascii="Arial" w:eastAsia="Arial" w:hAnsi="Arial" w:cs="Arial"/>
                <w:sz w:val="20"/>
                <w:szCs w:val="19"/>
              </w:rPr>
              <w:t>LGUs have completed liquidation.</w:t>
            </w:r>
          </w:p>
        </w:tc>
      </w:tr>
    </w:tbl>
    <w:p w14:paraId="4A698E07" w14:textId="77777777" w:rsidR="00E96404" w:rsidRDefault="00E9640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B72B3D4"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provided 18 Hygiene Kits, 18 Sleeping Kits and 40 Family Food Packs to the stranded Badjao Families at Brgy. Licomo, Zambaonga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6DA6235" w:rsidR="009702AE" w:rsidRPr="00891C7F" w:rsidRDefault="00C16C8D" w:rsidP="009A77A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91C7F">
              <w:rPr>
                <w:rFonts w:ascii="Arial" w:eastAsia="Arial" w:hAnsi="Arial" w:cs="Arial"/>
                <w:sz w:val="20"/>
                <w:szCs w:val="19"/>
              </w:rPr>
              <w:t>2</w:t>
            </w:r>
            <w:r w:rsidR="00EE7BE0">
              <w:rPr>
                <w:rFonts w:ascii="Arial" w:eastAsia="Arial" w:hAnsi="Arial" w:cs="Arial"/>
                <w:sz w:val="20"/>
                <w:szCs w:val="19"/>
              </w:rPr>
              <w:t>8</w:t>
            </w:r>
            <w:r w:rsidR="003E4C18" w:rsidRPr="00891C7F">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2EC4107" w14:textId="32541EBD" w:rsidR="00D841D8" w:rsidRPr="00891C7F" w:rsidRDefault="00D841D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provided pot and stainless ladles worth ₱4,020 to Cagayan de Oro City.</w:t>
            </w:r>
          </w:p>
          <w:p w14:paraId="70F1E350" w14:textId="308FACFD" w:rsidR="00C16C8D"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is continuously monitoring and coordinating with the LGUs regarding preparation for CIC payout.</w:t>
            </w:r>
          </w:p>
          <w:p w14:paraId="56F542F2"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Regular coordination and attendance to the NorMin COVID-19 Response Inter-Agency Task Force Press Conference every Monday, Wednesday and Friday of the week.</w:t>
            </w:r>
          </w:p>
          <w:p w14:paraId="1A16234B"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Ongoing procurement of additional supplies for production of FFPs.</w:t>
            </w:r>
          </w:p>
          <w:p w14:paraId="75116391"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monitoring, response and reporting at the Agency Operations Center.</w:t>
            </w:r>
          </w:p>
          <w:p w14:paraId="3725B999" w14:textId="146C4F0D" w:rsidR="00954075"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Repacking and preparation of FFPs are simultaneously done and still in progress for both the Cagayan de Oro Regional Warehouse and Dalipuga, Iligan City Warehouse.</w:t>
            </w:r>
          </w:p>
          <w:p w14:paraId="1A216ACF" w14:textId="20FC73E2" w:rsidR="00CF10DC"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payout for the Transitory Family Support Package for the Marawi Siege IDPs.</w:t>
            </w:r>
          </w:p>
          <w:p w14:paraId="0FF673DB" w14:textId="364BB7A7" w:rsidR="00C16C8D"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Staff, in coordination with OCD and DOH, were augmented to help facilitate the Locally Stranded Individuals in the designated isolation area in the city.</w:t>
            </w:r>
          </w:p>
          <w:p w14:paraId="3D4DE93D" w14:textId="77777777" w:rsidR="00954075" w:rsidRPr="00891C7F"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891C7F"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891C7F">
              <w:rPr>
                <w:rFonts w:ascii="Arial" w:eastAsia="Arial" w:hAnsi="Arial" w:cs="Arial"/>
                <w:b/>
                <w:bCs/>
                <w:sz w:val="20"/>
                <w:szCs w:val="19"/>
              </w:rPr>
              <w:t>Social Amelioration Program (SAP)</w:t>
            </w:r>
          </w:p>
          <w:p w14:paraId="359595A9" w14:textId="0247FEED"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X has served </w:t>
            </w:r>
            <w:r w:rsidRPr="00891C7F">
              <w:rPr>
                <w:rFonts w:ascii="Arial" w:eastAsia="Arial" w:hAnsi="Arial" w:cs="Arial"/>
                <w:b/>
                <w:bCs/>
                <w:sz w:val="20"/>
                <w:szCs w:val="19"/>
              </w:rPr>
              <w:t>626,251</w:t>
            </w:r>
            <w:r w:rsidRPr="00891C7F">
              <w:rPr>
                <w:rFonts w:ascii="Arial" w:eastAsia="Arial" w:hAnsi="Arial" w:cs="Arial"/>
                <w:sz w:val="20"/>
                <w:szCs w:val="19"/>
              </w:rPr>
              <w:t xml:space="preserve"> beneficiaries amounting to </w:t>
            </w:r>
            <w:r w:rsidRPr="00891C7F">
              <w:rPr>
                <w:rFonts w:ascii="Arial" w:eastAsia="Arial" w:hAnsi="Arial" w:cs="Arial"/>
                <w:b/>
                <w:bCs/>
                <w:sz w:val="20"/>
                <w:szCs w:val="19"/>
              </w:rPr>
              <w:t>₱3,756,633,950.00</w:t>
            </w:r>
            <w:r w:rsidRPr="00891C7F">
              <w:rPr>
                <w:rFonts w:ascii="Arial" w:eastAsia="Arial" w:hAnsi="Arial" w:cs="Arial"/>
                <w:sz w:val="20"/>
                <w:szCs w:val="19"/>
              </w:rPr>
              <w:t xml:space="preserve"> </w:t>
            </w:r>
            <w:r w:rsidR="002048EB" w:rsidRPr="00891C7F">
              <w:rPr>
                <w:rFonts w:ascii="Arial" w:eastAsia="Arial" w:hAnsi="Arial" w:cs="Arial"/>
                <w:sz w:val="20"/>
                <w:szCs w:val="19"/>
              </w:rPr>
              <w:t xml:space="preserve">as of </w:t>
            </w:r>
            <w:r w:rsidR="00DB45C0" w:rsidRPr="00891C7F">
              <w:rPr>
                <w:rFonts w:ascii="Arial" w:eastAsia="Arial" w:hAnsi="Arial" w:cs="Arial"/>
                <w:sz w:val="20"/>
                <w:szCs w:val="19"/>
              </w:rPr>
              <w:t>2</w:t>
            </w:r>
            <w:r w:rsidR="00EE7BE0">
              <w:rPr>
                <w:rFonts w:ascii="Arial" w:eastAsia="Arial" w:hAnsi="Arial" w:cs="Arial"/>
                <w:sz w:val="20"/>
                <w:szCs w:val="19"/>
              </w:rPr>
              <w:t>8</w:t>
            </w:r>
            <w:r w:rsidR="00DB45C0" w:rsidRPr="00891C7F">
              <w:rPr>
                <w:rFonts w:ascii="Arial" w:eastAsia="Arial" w:hAnsi="Arial" w:cs="Arial"/>
                <w:sz w:val="20"/>
                <w:szCs w:val="19"/>
              </w:rPr>
              <w:t xml:space="preserve"> June 2020, </w:t>
            </w:r>
            <w:r w:rsidR="0069155E" w:rsidRPr="00891C7F">
              <w:rPr>
                <w:rFonts w:ascii="Arial" w:eastAsia="Arial" w:hAnsi="Arial" w:cs="Arial"/>
                <w:sz w:val="20"/>
                <w:szCs w:val="19"/>
              </w:rPr>
              <w:t>3</w:t>
            </w:r>
            <w:r w:rsidRPr="00891C7F">
              <w:rPr>
                <w:rFonts w:ascii="Arial" w:eastAsia="Arial" w:hAnsi="Arial" w:cs="Arial"/>
                <w:sz w:val="20"/>
                <w:szCs w:val="19"/>
              </w:rPr>
              <w:t>PM.</w:t>
            </w:r>
          </w:p>
          <w:p w14:paraId="503A5847" w14:textId="037AADDB"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The schedule of duty for the Quick Response Team is deferred as of 22 May 2020 a</w:t>
            </w:r>
            <w:r w:rsidR="0069155E" w:rsidRPr="00891C7F">
              <w:rPr>
                <w:rFonts w:ascii="Arial" w:eastAsia="Arial" w:hAnsi="Arial" w:cs="Arial"/>
                <w:sz w:val="20"/>
                <w:szCs w:val="19"/>
              </w:rPr>
              <w:t>s</w:t>
            </w:r>
            <w:r w:rsidRPr="00891C7F">
              <w:rPr>
                <w:rFonts w:ascii="Arial" w:eastAsia="Arial" w:hAnsi="Arial" w:cs="Arial"/>
                <w:sz w:val="20"/>
                <w:szCs w:val="19"/>
              </w:rPr>
              <w:t xml:space="preserve"> recommended by the Agency Operation</w:t>
            </w:r>
            <w:r w:rsidR="00CF10DC" w:rsidRPr="00891C7F">
              <w:rPr>
                <w:rFonts w:ascii="Arial" w:eastAsia="Arial" w:hAnsi="Arial" w:cs="Arial"/>
                <w:sz w:val="20"/>
                <w:szCs w:val="19"/>
              </w:rPr>
              <w:t>s</w:t>
            </w:r>
            <w:r w:rsidRPr="00891C7F">
              <w:rPr>
                <w:rFonts w:ascii="Arial" w:eastAsia="Arial" w:hAnsi="Arial" w:cs="Arial"/>
                <w:sz w:val="20"/>
                <w:szCs w:val="19"/>
              </w:rPr>
              <w:t xml:space="preserve"> Center and approved by the Regional Director. This is to make way for the SAP Emergency Subsidy Program (ESP) validation.</w:t>
            </w:r>
          </w:p>
        </w:tc>
      </w:tr>
    </w:tbl>
    <w:p w14:paraId="3AA43F5B" w14:textId="77777777" w:rsidR="00B26D2F" w:rsidRDefault="00B26D2F" w:rsidP="00B11CE1">
      <w:pPr>
        <w:spacing w:after="0" w:line="240" w:lineRule="auto"/>
        <w:contextualSpacing/>
        <w:rPr>
          <w:rFonts w:ascii="Arial" w:eastAsia="Arial" w:hAnsi="Arial" w:cs="Arial"/>
          <w:b/>
          <w:sz w:val="24"/>
          <w:szCs w:val="24"/>
        </w:rPr>
      </w:pPr>
    </w:p>
    <w:p w14:paraId="6B2F2151" w14:textId="47F9647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1D5676" w14:paraId="731A7293" w14:textId="77777777" w:rsidTr="008E4EC8">
        <w:trPr>
          <w:trHeight w:val="20"/>
        </w:trPr>
        <w:tc>
          <w:tcPr>
            <w:tcW w:w="1555" w:type="dxa"/>
          </w:tcPr>
          <w:p w14:paraId="20764FEE" w14:textId="77777777" w:rsidR="001D5676" w:rsidRDefault="001D5676"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8" w:type="dxa"/>
          </w:tcPr>
          <w:p w14:paraId="75E5271D" w14:textId="77777777" w:rsidR="001D5676" w:rsidRDefault="001D5676"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1D5676" w14:paraId="591949CB" w14:textId="77777777" w:rsidTr="008E4EC8">
        <w:trPr>
          <w:trHeight w:val="20"/>
        </w:trPr>
        <w:tc>
          <w:tcPr>
            <w:tcW w:w="1555" w:type="dxa"/>
            <w:vAlign w:val="center"/>
          </w:tcPr>
          <w:p w14:paraId="58AA7919" w14:textId="77777777" w:rsidR="001D5676" w:rsidRPr="00B776B8" w:rsidRDefault="001D5676"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B776B8">
              <w:rPr>
                <w:rFonts w:ascii="Arial" w:eastAsia="Arial" w:hAnsi="Arial" w:cs="Arial"/>
                <w:sz w:val="20"/>
                <w:szCs w:val="20"/>
              </w:rPr>
              <w:t>26 June 2020</w:t>
            </w:r>
          </w:p>
        </w:tc>
        <w:tc>
          <w:tcPr>
            <w:tcW w:w="8188" w:type="dxa"/>
            <w:vAlign w:val="center"/>
          </w:tcPr>
          <w:p w14:paraId="13E6E1A4"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Assistance to Individuals in Crisis Situation (AICS) provided a total of ₱18,681,586.92 worth of assistance to 1,414 clients from 22-26 June 2020.</w:t>
            </w:r>
          </w:p>
          <w:p w14:paraId="1B6AFD76" w14:textId="77777777" w:rsidR="001D5676" w:rsidRPr="00B776B8" w:rsidRDefault="001D5676"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p>
          <w:p w14:paraId="728A6A23" w14:textId="77777777" w:rsidR="001D5676" w:rsidRPr="00F473A4" w:rsidRDefault="001D5676"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F473A4">
              <w:rPr>
                <w:rFonts w:ascii="Arial" w:eastAsia="Arial" w:hAnsi="Arial" w:cs="Arial"/>
                <w:b/>
                <w:bCs/>
                <w:sz w:val="20"/>
                <w:szCs w:val="19"/>
              </w:rPr>
              <w:t>Social Amelioration Program (SAP)</w:t>
            </w:r>
          </w:p>
          <w:p w14:paraId="4316AB7D"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 total of 685,547 non-CCT beneficiaries received SAP assistance amounting to ₱4,113,282,000.00 in the region.</w:t>
            </w:r>
          </w:p>
          <w:p w14:paraId="57BDAE1B"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Ongoing Retrieval of liquidation reports from LGUs that have completed payout; of which 44 LGUs have submitted.</w:t>
            </w:r>
          </w:p>
          <w:p w14:paraId="22CD1787"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verified/validated beneficiaries outside allocation/left out; of which 103,432 were encoded.</w:t>
            </w:r>
          </w:p>
          <w:p w14:paraId="310C6817"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paid beneficiaries; of which 448,493 or 65.42% were encoded.</w:t>
            </w:r>
          </w:p>
          <w:p w14:paraId="44021039"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Uploading of List of SAP Beneficiaries in the regional website; of which 550,858 or 82% has been uploaded.</w:t>
            </w:r>
          </w:p>
          <w:p w14:paraId="1E353AB1"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7B1965EC"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Continuous coordination with the RIATF on Covid-19.</w:t>
            </w:r>
          </w:p>
          <w:p w14:paraId="26B06B83" w14:textId="186815D5"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5A859811" w14:textId="77777777" w:rsidR="001D5676" w:rsidRPr="00A8767E" w:rsidRDefault="001D5676" w:rsidP="00B11CE1">
      <w:pPr>
        <w:spacing w:after="0" w:line="240" w:lineRule="auto"/>
        <w:contextualSpacing/>
        <w:rPr>
          <w:rFonts w:ascii="Arial" w:eastAsia="Arial" w:hAnsi="Arial" w:cs="Arial"/>
          <w:b/>
          <w:sz w:val="24"/>
          <w:szCs w:val="24"/>
        </w:rPr>
      </w:pPr>
    </w:p>
    <w:p w14:paraId="28114243" w14:textId="0E8CD07F"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 500 family food packs to each LGUs of Kidapawan City, Magpet, and Makilala.</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1,000 family food packs to each LGUs of Aleosan, Libungan, Midsayap.</w:t>
            </w:r>
            <w:r w:rsidRPr="006E0D0E">
              <w:rPr>
                <w:rFonts w:ascii="Arial" w:eastAsia="Arial" w:hAnsi="Arial" w:cs="Arial"/>
                <w:b/>
                <w:sz w:val="20"/>
                <w:szCs w:val="19"/>
              </w:rPr>
              <w:t xml:space="preserve"> </w:t>
            </w:r>
            <w:r w:rsidRPr="006E0D0E">
              <w:rPr>
                <w:rFonts w:ascii="Arial" w:eastAsia="Arial" w:hAnsi="Arial" w:cs="Arial"/>
                <w:sz w:val="20"/>
                <w:szCs w:val="19"/>
              </w:rPr>
              <w:t>Pikit, and Pigcawayan.</w:t>
            </w:r>
          </w:p>
        </w:tc>
      </w:tr>
    </w:tbl>
    <w:p w14:paraId="170EAF56" w14:textId="77777777"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29692D04" w14:textId="77777777" w:rsidR="009702AE" w:rsidRPr="00A8767E" w:rsidRDefault="003E4C18" w:rsidP="00B11CE1">
      <w:pPr>
        <w:spacing w:after="0" w:line="240" w:lineRule="auto"/>
        <w:contextualSpacing/>
        <w:rPr>
          <w:rFonts w:ascii="Arial" w:eastAsia="Arial" w:hAnsi="Arial" w:cs="Arial"/>
          <w:b/>
          <w:sz w:val="24"/>
          <w:szCs w:val="24"/>
        </w:rPr>
      </w:pPr>
      <w:bookmarkStart w:id="1" w:name="_heading=h.30j0zll" w:colFirst="0" w:colLast="0"/>
      <w:bookmarkEnd w:id="1"/>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5F559E58" w:rsidR="009702AE" w:rsidRPr="00E96404" w:rsidRDefault="00EF364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96404">
              <w:rPr>
                <w:rFonts w:ascii="Arial" w:eastAsia="Arial" w:hAnsi="Arial" w:cs="Arial"/>
                <w:sz w:val="20"/>
                <w:szCs w:val="19"/>
              </w:rPr>
              <w:t>2</w:t>
            </w:r>
            <w:r w:rsidR="00F51740" w:rsidRPr="00E96404">
              <w:rPr>
                <w:rFonts w:ascii="Arial" w:eastAsia="Arial" w:hAnsi="Arial" w:cs="Arial"/>
                <w:sz w:val="20"/>
                <w:szCs w:val="19"/>
              </w:rPr>
              <w:t>4</w:t>
            </w:r>
            <w:r w:rsidR="003E4C18" w:rsidRPr="00E96404">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6E0D0E"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DSWD-FO Caraga is in constant coordination and monitoring with LGUs on their response and relief operations.</w:t>
            </w:r>
          </w:p>
          <w:p w14:paraId="43EB3E09" w14:textId="66D8F6EF" w:rsidR="00493B03" w:rsidRPr="006E0D0E" w:rsidRDefault="00493B03" w:rsidP="006E0D0E">
            <w:pPr>
              <w:pStyle w:val="ListParagraph"/>
              <w:widowControl/>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Caraga provided a total of </w:t>
            </w:r>
            <w:r w:rsidR="00F51740" w:rsidRPr="006E0D0E">
              <w:rPr>
                <w:rFonts w:ascii="Arial" w:eastAsia="Arial" w:hAnsi="Arial" w:cs="Arial"/>
                <w:sz w:val="20"/>
                <w:szCs w:val="19"/>
              </w:rPr>
              <w:t>100</w:t>
            </w:r>
            <w:r w:rsidRPr="006E0D0E">
              <w:rPr>
                <w:rFonts w:ascii="Arial" w:eastAsia="Arial" w:hAnsi="Arial" w:cs="Arial"/>
                <w:sz w:val="20"/>
                <w:szCs w:val="19"/>
              </w:rPr>
              <w:t xml:space="preserve"> FFPs </w:t>
            </w:r>
            <w:r w:rsidR="00F51740" w:rsidRPr="006E0D0E">
              <w:rPr>
                <w:rFonts w:ascii="Arial" w:eastAsia="Arial" w:hAnsi="Arial" w:cs="Arial"/>
                <w:sz w:val="20"/>
                <w:szCs w:val="19"/>
              </w:rPr>
              <w:t xml:space="preserve">amounting to ₱341,198.00 </w:t>
            </w:r>
            <w:r w:rsidRPr="006E0D0E">
              <w:rPr>
                <w:rFonts w:ascii="Arial" w:eastAsia="Arial" w:hAnsi="Arial" w:cs="Arial"/>
                <w:sz w:val="20"/>
                <w:szCs w:val="19"/>
              </w:rPr>
              <w:t>for the arriving LSIs and ROFs in Nasipit, Agusan del Norte.</w:t>
            </w:r>
          </w:p>
          <w:p w14:paraId="7C328253" w14:textId="2AAFA823" w:rsidR="002B5DB7" w:rsidRPr="006E0D0E" w:rsidRDefault="0035733B" w:rsidP="006E0D0E">
            <w:pPr>
              <w:pStyle w:val="ListParagraph"/>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DSWD-FO Cara</w:t>
            </w:r>
            <w:r w:rsidR="00EF364A" w:rsidRPr="006E0D0E">
              <w:rPr>
                <w:rFonts w:ascii="Arial" w:eastAsia="Arial" w:hAnsi="Arial" w:cs="Arial"/>
                <w:sz w:val="20"/>
                <w:szCs w:val="19"/>
              </w:rPr>
              <w:t xml:space="preserve">ga facilitated the </w:t>
            </w:r>
            <w:r w:rsidR="00F51740" w:rsidRPr="006E0D0E">
              <w:rPr>
                <w:rFonts w:ascii="Arial" w:eastAsia="Arial" w:hAnsi="Arial" w:cs="Arial"/>
                <w:sz w:val="20"/>
                <w:szCs w:val="19"/>
              </w:rPr>
              <w:t>approval of 3,000 FFPs requested by the LGU of Kitcharao, Agusan del Norte intended for the affected families (non-SAP beneficiaries) of Community Quarantine due to COVID-19</w:t>
            </w:r>
            <w:r w:rsidRPr="006E0D0E">
              <w:rPr>
                <w:rFonts w:ascii="Arial" w:eastAsia="Arial" w:hAnsi="Arial" w:cs="Arial"/>
                <w:sz w:val="20"/>
                <w:szCs w:val="19"/>
              </w:rPr>
              <w:t>.</w:t>
            </w:r>
          </w:p>
          <w:p w14:paraId="2FD208A7" w14:textId="77777777" w:rsidR="00F51740" w:rsidRPr="00E96404" w:rsidRDefault="00F51740" w:rsidP="00F51740">
            <w:pPr>
              <w:pStyle w:val="ListParagraph"/>
              <w:spacing w:after="0" w:line="240" w:lineRule="auto"/>
              <w:ind w:left="360"/>
              <w:jc w:val="both"/>
              <w:rPr>
                <w:rFonts w:ascii="Arial" w:eastAsia="Arial" w:hAnsi="Arial" w:cs="Arial"/>
                <w:sz w:val="20"/>
                <w:szCs w:val="19"/>
              </w:rPr>
            </w:pPr>
          </w:p>
          <w:p w14:paraId="38BEABC7" w14:textId="77777777" w:rsidR="009702AE" w:rsidRPr="00E96404" w:rsidRDefault="003E4C18" w:rsidP="00D7275D">
            <w:pPr>
              <w:widowControl/>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05D0D46D" w14:textId="67E0055A" w:rsidR="009702AE" w:rsidRPr="006E0D0E"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6E0D0E">
              <w:rPr>
                <w:rFonts w:ascii="Arial" w:eastAsia="Arial" w:hAnsi="Arial" w:cs="Arial"/>
                <w:sz w:val="20"/>
                <w:szCs w:val="19"/>
              </w:rPr>
              <w:t xml:space="preserve">To date, </w:t>
            </w:r>
            <w:r w:rsidRPr="006E0D0E">
              <w:rPr>
                <w:rFonts w:ascii="Arial" w:eastAsia="Arial" w:hAnsi="Arial" w:cs="Arial"/>
                <w:b/>
                <w:sz w:val="20"/>
                <w:szCs w:val="19"/>
              </w:rPr>
              <w:t>305,096 Non-4Ps beneficiaries</w:t>
            </w:r>
            <w:r w:rsidRPr="006E0D0E">
              <w:rPr>
                <w:rFonts w:ascii="Arial" w:eastAsia="Arial" w:hAnsi="Arial" w:cs="Arial"/>
                <w:sz w:val="20"/>
                <w:szCs w:val="19"/>
              </w:rPr>
              <w:t xml:space="preserve"> were paid amounting to </w:t>
            </w:r>
            <w:r w:rsidRPr="006E0D0E">
              <w:rPr>
                <w:rFonts w:ascii="Arial" w:eastAsia="Arial" w:hAnsi="Arial" w:cs="Arial"/>
                <w:b/>
                <w:sz w:val="20"/>
                <w:szCs w:val="19"/>
              </w:rPr>
              <w:t xml:space="preserve">₱1,525,480,000.00 </w:t>
            </w:r>
            <w:r w:rsidRPr="006E0D0E">
              <w:rPr>
                <w:rFonts w:ascii="Arial" w:eastAsia="Arial" w:hAnsi="Arial" w:cs="Arial"/>
                <w:sz w:val="20"/>
                <w:szCs w:val="19"/>
              </w:rPr>
              <w:t xml:space="preserve">while a total of </w:t>
            </w:r>
            <w:r w:rsidRPr="006E0D0E">
              <w:rPr>
                <w:rFonts w:ascii="Arial" w:eastAsia="Arial" w:hAnsi="Arial" w:cs="Arial"/>
                <w:b/>
                <w:sz w:val="20"/>
                <w:szCs w:val="19"/>
              </w:rPr>
              <w:t>189,8</w:t>
            </w:r>
            <w:r w:rsidR="00F51740" w:rsidRPr="006E0D0E">
              <w:rPr>
                <w:rFonts w:ascii="Arial" w:eastAsia="Arial" w:hAnsi="Arial" w:cs="Arial"/>
                <w:b/>
                <w:sz w:val="20"/>
                <w:szCs w:val="19"/>
              </w:rPr>
              <w:t>67</w:t>
            </w:r>
            <w:r w:rsidRPr="006E0D0E">
              <w:rPr>
                <w:rFonts w:ascii="Arial" w:eastAsia="Arial" w:hAnsi="Arial" w:cs="Arial"/>
                <w:b/>
                <w:sz w:val="20"/>
                <w:szCs w:val="19"/>
              </w:rPr>
              <w:t xml:space="preserve"> 4Ps beneficiaries</w:t>
            </w:r>
            <w:r w:rsidRPr="006E0D0E">
              <w:rPr>
                <w:rFonts w:ascii="Arial" w:eastAsia="Arial" w:hAnsi="Arial" w:cs="Arial"/>
                <w:sz w:val="20"/>
                <w:szCs w:val="19"/>
              </w:rPr>
              <w:t xml:space="preserve"> (cash card and non-cash card holders) were paid amounting to </w:t>
            </w:r>
            <w:r w:rsidRPr="006E0D0E">
              <w:rPr>
                <w:rFonts w:ascii="Arial" w:eastAsia="Arial" w:hAnsi="Arial" w:cs="Arial"/>
                <w:b/>
                <w:sz w:val="20"/>
                <w:szCs w:val="19"/>
              </w:rPr>
              <w:t>₱</w:t>
            </w:r>
            <w:r w:rsidR="002B5DB7" w:rsidRPr="006E0D0E">
              <w:rPr>
                <w:rFonts w:ascii="Arial" w:eastAsia="Arial" w:hAnsi="Arial" w:cs="Arial"/>
                <w:b/>
                <w:sz w:val="20"/>
                <w:szCs w:val="19"/>
              </w:rPr>
              <w:t>687,</w:t>
            </w:r>
            <w:r w:rsidR="00F51740" w:rsidRPr="006E0D0E">
              <w:rPr>
                <w:rFonts w:ascii="Arial" w:eastAsia="Arial" w:hAnsi="Arial" w:cs="Arial"/>
                <w:b/>
                <w:sz w:val="20"/>
                <w:szCs w:val="19"/>
              </w:rPr>
              <w:t>911</w:t>
            </w:r>
            <w:r w:rsidR="002B5DB7" w:rsidRPr="006E0D0E">
              <w:rPr>
                <w:rFonts w:ascii="Arial" w:eastAsia="Arial" w:hAnsi="Arial" w:cs="Arial"/>
                <w:b/>
                <w:sz w:val="20"/>
                <w:szCs w:val="19"/>
              </w:rPr>
              <w:t>,</w:t>
            </w:r>
            <w:r w:rsidR="00F51740" w:rsidRPr="006E0D0E">
              <w:rPr>
                <w:rFonts w:ascii="Arial" w:eastAsia="Arial" w:hAnsi="Arial" w:cs="Arial"/>
                <w:b/>
                <w:sz w:val="20"/>
                <w:szCs w:val="19"/>
              </w:rPr>
              <w:t>85</w:t>
            </w:r>
            <w:r w:rsidR="002B5DB7" w:rsidRPr="006E0D0E">
              <w:rPr>
                <w:rFonts w:ascii="Arial" w:eastAsia="Arial" w:hAnsi="Arial" w:cs="Arial"/>
                <w:b/>
                <w:sz w:val="20"/>
                <w:szCs w:val="19"/>
              </w:rPr>
              <w:t>0.00</w:t>
            </w:r>
            <w:r w:rsidRPr="006E0D0E">
              <w:rPr>
                <w:rFonts w:ascii="Arial" w:eastAsia="Arial" w:hAnsi="Arial" w:cs="Arial"/>
                <w:b/>
                <w:sz w:val="20"/>
                <w:szCs w:val="19"/>
              </w:rPr>
              <w:t xml:space="preserve">. </w:t>
            </w:r>
            <w:r w:rsidRPr="006E0D0E">
              <w:rPr>
                <w:rFonts w:ascii="Arial" w:eastAsia="Arial" w:hAnsi="Arial" w:cs="Arial"/>
                <w:sz w:val="20"/>
                <w:szCs w:val="19"/>
              </w:rPr>
              <w:t xml:space="preserve">Out of the total paid 4Ps beneficiaries, 180,673 </w:t>
            </w:r>
            <w:r w:rsidR="009D7408" w:rsidRPr="006E0D0E">
              <w:rPr>
                <w:rFonts w:ascii="Arial" w:eastAsia="Arial" w:hAnsi="Arial" w:cs="Arial"/>
                <w:sz w:val="20"/>
                <w:szCs w:val="19"/>
              </w:rPr>
              <w:t xml:space="preserve">were paid </w:t>
            </w:r>
            <w:r w:rsidR="00FF4A4C" w:rsidRPr="006E0D0E">
              <w:rPr>
                <w:rFonts w:ascii="Arial" w:eastAsia="Arial" w:hAnsi="Arial" w:cs="Arial"/>
                <w:sz w:val="20"/>
                <w:szCs w:val="19"/>
              </w:rPr>
              <w:t>through</w:t>
            </w:r>
            <w:r w:rsidR="002B5DB7" w:rsidRPr="006E0D0E">
              <w:rPr>
                <w:rFonts w:ascii="Arial" w:eastAsia="Arial" w:hAnsi="Arial" w:cs="Arial"/>
                <w:sz w:val="20"/>
                <w:szCs w:val="19"/>
              </w:rPr>
              <w:t xml:space="preserve"> cash-cards; 7,7</w:t>
            </w:r>
            <w:r w:rsidR="00F51740" w:rsidRPr="006E0D0E">
              <w:rPr>
                <w:rFonts w:ascii="Arial" w:eastAsia="Arial" w:hAnsi="Arial" w:cs="Arial"/>
                <w:sz w:val="20"/>
                <w:szCs w:val="19"/>
              </w:rPr>
              <w:t>96</w:t>
            </w:r>
            <w:r w:rsidRPr="006E0D0E">
              <w:rPr>
                <w:rFonts w:ascii="Arial" w:eastAsia="Arial" w:hAnsi="Arial" w:cs="Arial"/>
                <w:sz w:val="20"/>
                <w:szCs w:val="19"/>
              </w:rPr>
              <w:t xml:space="preserve"> were paid </w:t>
            </w:r>
            <w:r w:rsidR="00FF4A4C" w:rsidRPr="006E0D0E">
              <w:rPr>
                <w:rFonts w:ascii="Arial" w:eastAsia="Arial" w:hAnsi="Arial" w:cs="Arial"/>
                <w:sz w:val="20"/>
                <w:szCs w:val="19"/>
              </w:rPr>
              <w:t xml:space="preserve">through </w:t>
            </w:r>
            <w:r w:rsidRPr="006E0D0E">
              <w:rPr>
                <w:rFonts w:ascii="Arial" w:eastAsia="Arial" w:hAnsi="Arial" w:cs="Arial"/>
                <w:sz w:val="20"/>
                <w:szCs w:val="19"/>
              </w:rPr>
              <w:t>DSWD SDO payout and 1,398 were paid by LGU/DOLE TUPAD.</w:t>
            </w:r>
          </w:p>
          <w:p w14:paraId="377218FD" w14:textId="77777777" w:rsidR="009702AE" w:rsidRPr="006E0D0E"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All </w:t>
            </w:r>
            <w:r w:rsidRPr="006E0D0E">
              <w:rPr>
                <w:rFonts w:ascii="Arial" w:eastAsia="Arial" w:hAnsi="Arial" w:cs="Arial"/>
                <w:b/>
                <w:sz w:val="20"/>
                <w:szCs w:val="19"/>
              </w:rPr>
              <w:t>73</w:t>
            </w:r>
            <w:r w:rsidR="003E4C18" w:rsidRPr="006E0D0E">
              <w:rPr>
                <w:rFonts w:ascii="Arial" w:eastAsia="Arial" w:hAnsi="Arial" w:cs="Arial"/>
                <w:b/>
                <w:sz w:val="20"/>
                <w:szCs w:val="19"/>
              </w:rPr>
              <w:t xml:space="preserve"> LGUs</w:t>
            </w:r>
            <w:r w:rsidR="003E4C18" w:rsidRPr="006E0D0E">
              <w:rPr>
                <w:rFonts w:ascii="Arial" w:eastAsia="Arial" w:hAnsi="Arial" w:cs="Arial"/>
                <w:sz w:val="20"/>
                <w:szCs w:val="19"/>
              </w:rPr>
              <w:t xml:space="preserve"> have already submitted their liquidation reports </w:t>
            </w:r>
            <w:r w:rsidR="002F2E29" w:rsidRPr="006E0D0E">
              <w:rPr>
                <w:rFonts w:ascii="Arial" w:eastAsia="Arial" w:hAnsi="Arial" w:cs="Arial"/>
                <w:sz w:val="20"/>
                <w:szCs w:val="19"/>
              </w:rPr>
              <w:t>of</w:t>
            </w:r>
            <w:r w:rsidR="003E4C18" w:rsidRPr="006E0D0E">
              <w:rPr>
                <w:rFonts w:ascii="Arial" w:eastAsia="Arial" w:hAnsi="Arial" w:cs="Arial"/>
                <w:sz w:val="20"/>
                <w:szCs w:val="19"/>
              </w:rPr>
              <w:t xml:space="preserve"> the SAP implementation.</w:t>
            </w:r>
          </w:p>
          <w:p w14:paraId="2F356F03" w14:textId="687E701C" w:rsidR="009702AE" w:rsidRPr="006E0D0E" w:rsidRDefault="003E4C18" w:rsidP="006E0D0E">
            <w:pPr>
              <w:pStyle w:val="ListParagraph"/>
              <w:numPr>
                <w:ilvl w:val="0"/>
                <w:numId w:val="34"/>
              </w:numPr>
              <w:spacing w:after="0" w:line="240" w:lineRule="auto"/>
              <w:jc w:val="both"/>
              <w:rPr>
                <w:rFonts w:ascii="Arial" w:eastAsia="Arial" w:hAnsi="Arial" w:cs="Arial"/>
                <w:sz w:val="20"/>
                <w:szCs w:val="19"/>
              </w:rPr>
            </w:pPr>
            <w:r w:rsidRPr="006E0D0E">
              <w:rPr>
                <w:rFonts w:ascii="Arial" w:eastAsia="Arial" w:hAnsi="Arial" w:cs="Arial"/>
                <w:b/>
                <w:sz w:val="20"/>
                <w:szCs w:val="19"/>
              </w:rPr>
              <w:t>65 LGUs</w:t>
            </w:r>
            <w:r w:rsidRPr="006E0D0E">
              <w:rPr>
                <w:rFonts w:ascii="Arial" w:eastAsia="Arial" w:hAnsi="Arial" w:cs="Arial"/>
                <w:sz w:val="20"/>
                <w:szCs w:val="19"/>
              </w:rPr>
              <w:t xml:space="preserve"> have already submitted the list of left-out/unserved families, with a total of 1</w:t>
            </w:r>
            <w:r w:rsidR="00A56CDD" w:rsidRPr="006E0D0E">
              <w:rPr>
                <w:rFonts w:ascii="Arial" w:eastAsia="Arial" w:hAnsi="Arial" w:cs="Arial"/>
                <w:sz w:val="20"/>
                <w:szCs w:val="19"/>
              </w:rPr>
              <w:t>11</w:t>
            </w:r>
            <w:r w:rsidRPr="006E0D0E">
              <w:rPr>
                <w:rFonts w:ascii="Arial" w:eastAsia="Arial" w:hAnsi="Arial" w:cs="Arial"/>
                <w:sz w:val="20"/>
                <w:szCs w:val="19"/>
              </w:rPr>
              <w:t>,</w:t>
            </w:r>
            <w:r w:rsidR="00A56CDD" w:rsidRPr="006E0D0E">
              <w:rPr>
                <w:rFonts w:ascii="Arial" w:eastAsia="Arial" w:hAnsi="Arial" w:cs="Arial"/>
                <w:sz w:val="20"/>
                <w:szCs w:val="19"/>
              </w:rPr>
              <w:t>457</w:t>
            </w:r>
            <w:r w:rsidRPr="006E0D0E">
              <w:rPr>
                <w:rFonts w:ascii="Arial" w:eastAsia="Arial" w:hAnsi="Arial" w:cs="Arial"/>
                <w:sz w:val="20"/>
                <w:szCs w:val="19"/>
              </w:rPr>
              <w:t xml:space="preserve"> families encoded in the google sheets. The rest of 8 LGUs have no left-ou</w:t>
            </w:r>
            <w:r w:rsidR="00FF4A4C" w:rsidRPr="006E0D0E">
              <w:rPr>
                <w:rFonts w:ascii="Arial" w:eastAsia="Arial" w:hAnsi="Arial" w:cs="Arial"/>
                <w:sz w:val="20"/>
                <w:szCs w:val="19"/>
              </w:rPr>
              <w:t xml:space="preserve">t/unserved families based on MC No. </w:t>
            </w:r>
            <w:r w:rsidRPr="006E0D0E">
              <w:rPr>
                <w:rFonts w:ascii="Arial" w:eastAsia="Arial" w:hAnsi="Arial" w:cs="Arial"/>
                <w:sz w:val="20"/>
                <w:szCs w:val="19"/>
              </w:rPr>
              <w:t>9</w:t>
            </w:r>
            <w:r w:rsidR="00FF4A4C" w:rsidRPr="006E0D0E">
              <w:rPr>
                <w:rFonts w:ascii="Arial" w:eastAsia="Arial" w:hAnsi="Arial" w:cs="Arial"/>
                <w:sz w:val="20"/>
                <w:szCs w:val="19"/>
              </w:rPr>
              <w:t>, series of 2020</w:t>
            </w:r>
            <w:r w:rsidRPr="006E0D0E">
              <w:rPr>
                <w:rFonts w:ascii="Arial" w:eastAsia="Arial" w:hAnsi="Arial" w:cs="Arial"/>
                <w:sz w:val="20"/>
                <w:szCs w:val="19"/>
              </w:rPr>
              <w:t>.</w:t>
            </w:r>
          </w:p>
          <w:p w14:paraId="2FF09C69" w14:textId="66D87A76" w:rsidR="009702AE" w:rsidRPr="006E0D0E"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Caraga IT </w:t>
            </w:r>
            <w:r w:rsidR="002F2E29" w:rsidRPr="006E0D0E">
              <w:rPr>
                <w:rFonts w:ascii="Arial" w:eastAsia="Arial" w:hAnsi="Arial" w:cs="Arial"/>
                <w:sz w:val="20"/>
                <w:szCs w:val="19"/>
              </w:rPr>
              <w:t xml:space="preserve">staff </w:t>
            </w:r>
            <w:r w:rsidR="00A56CDD" w:rsidRPr="006E0D0E">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6E0D0E"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All 73 LGUs</w:t>
            </w:r>
            <w:r w:rsidR="002F2E29" w:rsidRPr="006E0D0E">
              <w:rPr>
                <w:rFonts w:ascii="Arial" w:eastAsia="Arial" w:hAnsi="Arial" w:cs="Arial"/>
                <w:sz w:val="20"/>
                <w:szCs w:val="19"/>
              </w:rPr>
              <w:t xml:space="preserve"> were already monitored by DSWD-</w:t>
            </w:r>
            <w:r w:rsidRPr="006E0D0E">
              <w:rPr>
                <w:rFonts w:ascii="Arial" w:eastAsia="Arial" w:hAnsi="Arial" w:cs="Arial"/>
                <w:sz w:val="20"/>
                <w:szCs w:val="19"/>
              </w:rPr>
              <w:t xml:space="preserve">FO </w:t>
            </w:r>
            <w:r w:rsidR="002F2E29" w:rsidRPr="006E0D0E">
              <w:rPr>
                <w:rFonts w:ascii="Arial" w:eastAsia="Arial" w:hAnsi="Arial" w:cs="Arial"/>
                <w:sz w:val="20"/>
                <w:szCs w:val="19"/>
              </w:rPr>
              <w:t xml:space="preserve">Caraga </w:t>
            </w:r>
            <w:r w:rsidRPr="006E0D0E">
              <w:rPr>
                <w:rFonts w:ascii="Arial" w:eastAsia="Arial" w:hAnsi="Arial" w:cs="Arial"/>
                <w:sz w:val="20"/>
                <w:szCs w:val="19"/>
              </w:rPr>
              <w:t>Monitoring Teams to ensure proper implementation of SAP and assessment on the eligibility of the SAP beneficiaries.</w:t>
            </w:r>
          </w:p>
        </w:tc>
      </w:tr>
    </w:tbl>
    <w:p w14:paraId="215817A9" w14:textId="48E54082" w:rsidR="009702AE" w:rsidRDefault="003E4C18" w:rsidP="00E9640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0DFFF89D" w14:textId="77777777"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14:paraId="4213C9A9" w14:textId="3565A01C" w:rsidR="00C71D65" w:rsidRPr="008A446D" w:rsidRDefault="006E0D0E" w:rsidP="008A446D">
      <w:pPr>
        <w:spacing w:after="0" w:line="240" w:lineRule="auto"/>
        <w:contextualSpacing/>
        <w:jc w:val="both"/>
        <w:rPr>
          <w:rFonts w:ascii="Arial" w:eastAsia="Arial" w:hAnsi="Arial" w:cs="Arial"/>
          <w:b/>
          <w:lang w:val="en-US"/>
        </w:rPr>
      </w:pPr>
      <w:r>
        <w:rPr>
          <w:rFonts w:ascii="Arial" w:eastAsia="Arial" w:hAnsi="Arial" w:cs="Arial"/>
          <w:b/>
          <w:lang w:val="en-US"/>
        </w:rPr>
        <w:t>MARIEL B. FERRARIZ</w:t>
      </w:r>
      <w:r w:rsidR="00B26D2F">
        <w:rPr>
          <w:rFonts w:ascii="Arial" w:eastAsia="Arial" w:hAnsi="Arial" w:cs="Arial"/>
          <w:b/>
          <w:lang w:val="en-US"/>
        </w:rPr>
        <w:tab/>
      </w:r>
      <w:r w:rsidR="00B210A5">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sidR="008A446D">
        <w:rPr>
          <w:rFonts w:ascii="Arial" w:eastAsia="Arial" w:hAnsi="Arial" w:cs="Arial"/>
          <w:b/>
          <w:lang w:val="en-US"/>
        </w:rPr>
        <w:t>CLARRIE MAE A. CASTILLO</w:t>
      </w:r>
      <w:r w:rsidR="00C71D65">
        <w:rPr>
          <w:rFonts w:ascii="Arial" w:eastAsia="Arial" w:hAnsi="Arial" w:cs="Arial"/>
          <w:b/>
          <w:color w:val="002060"/>
          <w:sz w:val="28"/>
          <w:szCs w:val="28"/>
        </w:rPr>
        <w:br w:type="page"/>
      </w:r>
    </w:p>
    <w:p w14:paraId="44DB7CA5" w14:textId="1F9E91D3" w:rsidR="005D7C86"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0037E62E" w14:textId="36AAE6AC" w:rsidR="009150E6" w:rsidRDefault="006D5C7B" w:rsidP="00D6161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0288" behindDoc="1" locked="0" layoutInCell="1" allowOverlap="1" wp14:anchorId="3051DB87" wp14:editId="5741C2B5">
            <wp:simplePos x="0" y="0"/>
            <wp:positionH relativeFrom="column">
              <wp:posOffset>259080</wp:posOffset>
            </wp:positionH>
            <wp:positionV relativeFrom="paragraph">
              <wp:posOffset>5080</wp:posOffset>
            </wp:positionV>
            <wp:extent cx="5676900" cy="42576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anchor>
        </w:drawing>
      </w:r>
    </w:p>
    <w:sectPr w:rsidR="009150E6">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DEAF0" w14:textId="77777777" w:rsidR="00F26699" w:rsidRDefault="00F26699">
      <w:pPr>
        <w:spacing w:after="0" w:line="240" w:lineRule="auto"/>
      </w:pPr>
      <w:r>
        <w:separator/>
      </w:r>
    </w:p>
  </w:endnote>
  <w:endnote w:type="continuationSeparator" w:id="0">
    <w:p w14:paraId="2A3872C8" w14:textId="77777777" w:rsidR="00F26699" w:rsidRDefault="00F26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B776B8" w:rsidRDefault="00B776B8">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B776B8" w:rsidRDefault="00B776B8">
    <w:pPr>
      <w:pBdr>
        <w:bottom w:val="single" w:sz="6" w:space="1" w:color="000000"/>
      </w:pBdr>
      <w:tabs>
        <w:tab w:val="left" w:pos="2371"/>
        <w:tab w:val="center" w:pos="5233"/>
      </w:tabs>
      <w:spacing w:after="0" w:line="240" w:lineRule="auto"/>
      <w:jc w:val="right"/>
      <w:rPr>
        <w:sz w:val="16"/>
        <w:szCs w:val="16"/>
      </w:rPr>
    </w:pPr>
  </w:p>
  <w:p w14:paraId="7DE3E999" w14:textId="4ADAE4DA" w:rsidR="00B776B8" w:rsidRDefault="00B776B8">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E02B8D">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E02B8D">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#19</w:t>
    </w:r>
    <w:r w:rsidR="00F90F81">
      <w:rPr>
        <w:rFonts w:ascii="Arial" w:eastAsia="Arial" w:hAnsi="Arial" w:cs="Arial"/>
        <w:sz w:val="14"/>
        <w:szCs w:val="14"/>
      </w:rPr>
      <w:t>3</w:t>
    </w:r>
    <w:r>
      <w:rPr>
        <w:rFonts w:ascii="Arial" w:eastAsia="Arial" w:hAnsi="Arial" w:cs="Arial"/>
        <w:sz w:val="14"/>
        <w:szCs w:val="14"/>
      </w:rPr>
      <w:t xml:space="preserve"> on the Coronavirus Disease (COVID19) as of 2</w:t>
    </w:r>
    <w:r w:rsidR="00F90F81">
      <w:rPr>
        <w:rFonts w:ascii="Arial" w:eastAsia="Arial" w:hAnsi="Arial" w:cs="Arial"/>
        <w:sz w:val="14"/>
        <w:szCs w:val="14"/>
      </w:rPr>
      <w:t>8</w:t>
    </w:r>
    <w:r>
      <w:rPr>
        <w:rFonts w:ascii="Arial" w:eastAsia="Arial" w:hAnsi="Arial" w:cs="Arial"/>
        <w:sz w:val="14"/>
        <w:szCs w:val="14"/>
      </w:rPr>
      <w:t xml:space="preserve"> June 2020, 6</w:t>
    </w:r>
    <w:r w:rsidR="003A015C">
      <w:rPr>
        <w:rFonts w:ascii="Arial" w:eastAsia="Arial" w:hAnsi="Arial" w:cs="Arial"/>
        <w:sz w:val="14"/>
        <w:szCs w:val="14"/>
      </w:rPr>
      <w:t>P</w:t>
    </w:r>
    <w:r>
      <w:rPr>
        <w:rFonts w:ascii="Arial" w:eastAsia="Arial" w:hAnsi="Arial" w:cs="Arial"/>
        <w:sz w:val="14"/>
        <w:szCs w:val="14"/>
      </w:rPr>
      <w:t>M</w:t>
    </w:r>
  </w:p>
  <w:p w14:paraId="2B859230" w14:textId="77777777" w:rsidR="00B776B8" w:rsidRDefault="00B776B8">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B776B8" w:rsidRDefault="00B776B8">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6EEC3" w14:textId="77777777" w:rsidR="00F26699" w:rsidRDefault="00F26699">
      <w:pPr>
        <w:spacing w:after="0" w:line="240" w:lineRule="auto"/>
      </w:pPr>
      <w:r>
        <w:separator/>
      </w:r>
    </w:p>
  </w:footnote>
  <w:footnote w:type="continuationSeparator" w:id="0">
    <w:p w14:paraId="3E6568D1" w14:textId="77777777" w:rsidR="00F26699" w:rsidRDefault="00F26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B776B8" w:rsidRDefault="00B776B8">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B776B8" w:rsidRDefault="00B776B8">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B776B8" w:rsidRDefault="00B776B8">
    <w:pPr>
      <w:pBdr>
        <w:bottom w:val="single" w:sz="6" w:space="1" w:color="000000"/>
      </w:pBdr>
      <w:tabs>
        <w:tab w:val="center" w:pos="4680"/>
        <w:tab w:val="right" w:pos="9360"/>
      </w:tabs>
      <w:spacing w:after="0" w:line="240" w:lineRule="auto"/>
      <w:jc w:val="center"/>
      <w:rPr>
        <w:sz w:val="10"/>
      </w:rPr>
    </w:pPr>
  </w:p>
  <w:p w14:paraId="3A0C3660" w14:textId="77777777" w:rsidR="00B776B8" w:rsidRDefault="00B776B8">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B776B8" w:rsidRDefault="00B776B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3"/>
  </w:num>
  <w:num w:numId="3">
    <w:abstractNumId w:val="26"/>
  </w:num>
  <w:num w:numId="4">
    <w:abstractNumId w:val="25"/>
  </w:num>
  <w:num w:numId="5">
    <w:abstractNumId w:val="33"/>
  </w:num>
  <w:num w:numId="6">
    <w:abstractNumId w:val="9"/>
  </w:num>
  <w:num w:numId="7">
    <w:abstractNumId w:val="20"/>
  </w:num>
  <w:num w:numId="8">
    <w:abstractNumId w:val="8"/>
  </w:num>
  <w:num w:numId="9">
    <w:abstractNumId w:val="7"/>
  </w:num>
  <w:num w:numId="10">
    <w:abstractNumId w:val="19"/>
  </w:num>
  <w:num w:numId="11">
    <w:abstractNumId w:val="6"/>
  </w:num>
  <w:num w:numId="12">
    <w:abstractNumId w:val="3"/>
  </w:num>
  <w:num w:numId="13">
    <w:abstractNumId w:val="22"/>
  </w:num>
  <w:num w:numId="14">
    <w:abstractNumId w:val="17"/>
  </w:num>
  <w:num w:numId="15">
    <w:abstractNumId w:val="24"/>
  </w:num>
  <w:num w:numId="16">
    <w:abstractNumId w:val="28"/>
  </w:num>
  <w:num w:numId="17">
    <w:abstractNumId w:val="31"/>
  </w:num>
  <w:num w:numId="18">
    <w:abstractNumId w:val="2"/>
  </w:num>
  <w:num w:numId="19">
    <w:abstractNumId w:val="27"/>
  </w:num>
  <w:num w:numId="20">
    <w:abstractNumId w:val="21"/>
  </w:num>
  <w:num w:numId="21">
    <w:abstractNumId w:val="15"/>
  </w:num>
  <w:num w:numId="22">
    <w:abstractNumId w:val="11"/>
  </w:num>
  <w:num w:numId="23">
    <w:abstractNumId w:val="1"/>
  </w:num>
  <w:num w:numId="24">
    <w:abstractNumId w:val="30"/>
  </w:num>
  <w:num w:numId="25">
    <w:abstractNumId w:val="5"/>
  </w:num>
  <w:num w:numId="26">
    <w:abstractNumId w:val="32"/>
  </w:num>
  <w:num w:numId="27">
    <w:abstractNumId w:val="29"/>
  </w:num>
  <w:num w:numId="28">
    <w:abstractNumId w:val="16"/>
  </w:num>
  <w:num w:numId="29">
    <w:abstractNumId w:val="4"/>
  </w:num>
  <w:num w:numId="30">
    <w:abstractNumId w:val="12"/>
  </w:num>
  <w:num w:numId="31">
    <w:abstractNumId w:val="18"/>
  </w:num>
  <w:num w:numId="32">
    <w:abstractNumId w:val="0"/>
  </w:num>
  <w:num w:numId="33">
    <w:abstractNumId w:val="1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4BF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638"/>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1C30"/>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279"/>
    <w:rsid w:val="004C0593"/>
    <w:rsid w:val="004C0FB9"/>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3FA0"/>
    <w:rsid w:val="004E415B"/>
    <w:rsid w:val="004E453E"/>
    <w:rsid w:val="004E4DB8"/>
    <w:rsid w:val="004E4EB8"/>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5D4"/>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782"/>
    <w:rsid w:val="0068097D"/>
    <w:rsid w:val="00681547"/>
    <w:rsid w:val="00681816"/>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4265"/>
    <w:rsid w:val="006C4763"/>
    <w:rsid w:val="006C52DA"/>
    <w:rsid w:val="006C61D4"/>
    <w:rsid w:val="006C6ACE"/>
    <w:rsid w:val="006C7F17"/>
    <w:rsid w:val="006D0662"/>
    <w:rsid w:val="006D16EB"/>
    <w:rsid w:val="006D1E7F"/>
    <w:rsid w:val="006D1FFF"/>
    <w:rsid w:val="006D20A2"/>
    <w:rsid w:val="006D2C92"/>
    <w:rsid w:val="006D371A"/>
    <w:rsid w:val="006D3C91"/>
    <w:rsid w:val="006D4600"/>
    <w:rsid w:val="006D460E"/>
    <w:rsid w:val="006D4AB4"/>
    <w:rsid w:val="006D4FA6"/>
    <w:rsid w:val="006D5157"/>
    <w:rsid w:val="006D5C7B"/>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E5B"/>
    <w:rsid w:val="007E1008"/>
    <w:rsid w:val="007E12F6"/>
    <w:rsid w:val="007E1DF5"/>
    <w:rsid w:val="007E1E9D"/>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926"/>
    <w:rsid w:val="00821B61"/>
    <w:rsid w:val="00821FA2"/>
    <w:rsid w:val="00822581"/>
    <w:rsid w:val="00822ED4"/>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94"/>
    <w:rsid w:val="0083589D"/>
    <w:rsid w:val="00835D32"/>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5D3"/>
    <w:rsid w:val="00872E93"/>
    <w:rsid w:val="00872FBD"/>
    <w:rsid w:val="008731AF"/>
    <w:rsid w:val="008733D2"/>
    <w:rsid w:val="008743EB"/>
    <w:rsid w:val="008744F5"/>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4E7"/>
    <w:rsid w:val="008C15CD"/>
    <w:rsid w:val="008C179C"/>
    <w:rsid w:val="008C2C08"/>
    <w:rsid w:val="008C2E8D"/>
    <w:rsid w:val="008C422D"/>
    <w:rsid w:val="008C450F"/>
    <w:rsid w:val="008C4563"/>
    <w:rsid w:val="008C4ACC"/>
    <w:rsid w:val="008C528C"/>
    <w:rsid w:val="008C5F4E"/>
    <w:rsid w:val="008C6D0C"/>
    <w:rsid w:val="008C71E9"/>
    <w:rsid w:val="008C75AC"/>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CC5"/>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2BF"/>
    <w:rsid w:val="00B60349"/>
    <w:rsid w:val="00B6096F"/>
    <w:rsid w:val="00B611D0"/>
    <w:rsid w:val="00B61C4A"/>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8E8"/>
    <w:rsid w:val="00B97203"/>
    <w:rsid w:val="00B97F8B"/>
    <w:rsid w:val="00BA136E"/>
    <w:rsid w:val="00BA138F"/>
    <w:rsid w:val="00BA1820"/>
    <w:rsid w:val="00BA1E30"/>
    <w:rsid w:val="00BA21AB"/>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CE4"/>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2200"/>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29A8"/>
    <w:rsid w:val="00C63C8D"/>
    <w:rsid w:val="00C641A2"/>
    <w:rsid w:val="00C651A7"/>
    <w:rsid w:val="00C65DB5"/>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0DC"/>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601"/>
    <w:rsid w:val="00E1466C"/>
    <w:rsid w:val="00E148F1"/>
    <w:rsid w:val="00E1635D"/>
    <w:rsid w:val="00E163F4"/>
    <w:rsid w:val="00E1726B"/>
    <w:rsid w:val="00E17591"/>
    <w:rsid w:val="00E17A7B"/>
    <w:rsid w:val="00E20177"/>
    <w:rsid w:val="00E201D9"/>
    <w:rsid w:val="00E2040D"/>
    <w:rsid w:val="00E2142B"/>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26699"/>
    <w:rsid w:val="00F267B7"/>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8DA5BF7-0952-4B3B-963A-27FC0D9089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33</Pages>
  <Words>15778</Words>
  <Characters>89941</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Jose Castillo</cp:lastModifiedBy>
  <cp:revision>8</cp:revision>
  <dcterms:created xsi:type="dcterms:W3CDTF">2020-06-28T08:04:00Z</dcterms:created>
  <dcterms:modified xsi:type="dcterms:W3CDTF">2020-06-28T09:13:00Z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