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b w:val="1"/>
          <w:sz w:val="28"/>
          <w:rtl w:val="0"/>
        </w:rPr>
        <w:t xml:space="preserve">24 junio</w:t>
      </w:r>
      <w:r w:rsidRPr="00000000" w:rsidR="00000000" w:rsidDel="00000000">
        <w:rPr>
          <w:b w:val="1"/>
          <w:sz w:val="28"/>
          <w:rtl w:val="0"/>
        </w:rPr>
        <w:t xml:space="preserve"> de</w:t>
      </w:r>
      <w:r w:rsidRPr="00000000" w:rsidR="00000000" w:rsidDel="00000000">
        <w:rPr>
          <w:rFonts w:cs="Cambria" w:hAnsi="Cambria" w:eastAsia="Cambria" w:ascii="Cambria"/>
          <w:b w:val="1"/>
          <w:sz w:val="28"/>
          <w:rtl w:val="0"/>
        </w:rPr>
        <w:t xml:space="preserve"> 2014</w:t>
      </w:r>
    </w:p>
    <w:p w:rsidP="00000000" w:rsidRPr="00000000" w:rsidR="00000000" w:rsidDel="00000000" w:rsidRDefault="00000000">
      <w:pPr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b w:val="1"/>
          <w:sz w:val="28"/>
          <w:rtl w:val="0"/>
        </w:rPr>
        <w:t xml:space="preserve">ASUNTO</w:t>
      </w:r>
      <w:r w:rsidRPr="00000000" w:rsidR="00000000" w:rsidDel="00000000">
        <w:rPr>
          <w:rFonts w:cs="Cambria" w:hAnsi="Cambria" w:eastAsia="Cambria" w:ascii="Cambria"/>
          <w:b w:val="1"/>
          <w:sz w:val="28"/>
          <w:rtl w:val="0"/>
        </w:rPr>
        <w:t xml:space="preserve">:</w:t>
      </w:r>
      <w:r w:rsidRPr="00000000" w:rsidR="00000000" w:rsidDel="00000000">
        <w:rPr>
          <w:b w:val="1"/>
          <w:sz w:val="28"/>
          <w:rtl w:val="0"/>
        </w:rPr>
        <w:t xml:space="preserve"> Comunicado de Prensa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DE</w:t>
      </w:r>
      <w:r w:rsidRPr="00000000" w:rsidR="00000000" w:rsidDel="00000000">
        <w:rPr>
          <w:rFonts w:cs="Cambria" w:hAnsi="Cambria" w:eastAsia="Cambria" w:ascii="Cambria"/>
          <w:b w:val="1"/>
          <w:sz w:val="28"/>
          <w:rtl w:val="0"/>
        </w:rPr>
        <w:t xml:space="preserve">: Rainforest Connection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600"/>
        <w:contextualSpacing w:val="0"/>
        <w:jc w:val="both"/>
      </w:pPr>
      <w:r w:rsidRPr="00000000" w:rsidR="00000000" w:rsidDel="00000000">
        <w:rPr>
          <w:b w:val="1"/>
          <w:u w:val="single"/>
          <w:rtl w:val="0"/>
        </w:rPr>
        <w:t xml:space="preserve">Teléfonos inteligentes recliclados para detectar tala ilegal y cazadores furtivos en África y Brasil</w:t>
      </w:r>
    </w:p>
    <w:p w:rsidP="00000000" w:rsidRPr="00000000" w:rsidR="00000000" w:rsidDel="00000000" w:rsidRDefault="00000000">
      <w:pPr>
        <w:spacing w:lineRule="auto" w:before="19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SAN FRANCISCO - 24 de Junio de 2014 - Una nueva herramienta, creada a partir de teléfonos inteligentes reciclados, está por realizar su debút en la vanguardia  para proteger a las selvas tropicales más amenazadas de África. Rainforest Connection (RFCx), un emprendimiento tecnológico que</w:t>
      </w:r>
      <w:r w:rsidRPr="00000000" w:rsidR="00000000" w:rsidDel="00000000">
        <w:rPr>
          <w:sz w:val="22"/>
          <w:rtl w:val="0"/>
        </w:rPr>
        <w:t xml:space="preserve"> re-utiliza</w:t>
      </w:r>
      <w:r w:rsidRPr="00000000" w:rsidR="00000000" w:rsidDel="00000000">
        <w:rPr>
          <w:sz w:val="22"/>
          <w:rtl w:val="0"/>
        </w:rPr>
        <w:t xml:space="preserve"> tecnología móvil para monitorear y proteger bosques remotos en tiempo real, anunció hoy que lanzará una campaña de en el sitio de </w:t>
      </w:r>
      <w:r w:rsidRPr="00000000" w:rsidR="00000000" w:rsidDel="00000000">
        <w:rPr>
          <w:sz w:val="22"/>
          <w:rtl w:val="0"/>
        </w:rPr>
        <w:t xml:space="preserve">Kickstarter</w:t>
      </w:r>
      <w:r w:rsidRPr="00000000" w:rsidR="00000000" w:rsidDel="00000000">
        <w:rPr>
          <w:sz w:val="22"/>
          <w:rtl w:val="0"/>
        </w:rPr>
        <w:t xml:space="preserve"> para recaudar fondos y ayudar a expandir su revolucionario sistema para proteger selvas amenazadas en África y Brasil.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19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La compañía también anunció que se ha asociado con la Sociedad Zoológica de Londres (ZSL),  una organización benéfica dedicada a la conservación a nivel mundial de los animales y sus hábitats, para poner a prueba nuevas formas de controlar y detener la tala ilegal y la caza furtiva de anilmales en los bosques ecuatoriales de África. Una propuesta por ambos socios instalaría la tecnología anti-desforestación en tiempo real de Rainforest Connection en Camerún este año para detener la tala ilegal y caza furtiva.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19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Rainforest Connection (RFCx) desarrolló el primer sistema de monitoreo en tiempo real para la deforestación y tala ilegal utilizando smartphones Android ya descartados para enviar alertas de destrucción de bosques a socorristas, </w:t>
      </w:r>
      <w:r w:rsidRPr="00000000" w:rsidR="00000000" w:rsidDel="00000000">
        <w:rPr>
          <w:sz w:val="22"/>
          <w:rtl w:val="0"/>
        </w:rPr>
        <w:t xml:space="preserve">brindándoles a éstos la habilidad de intervenir</w:t>
      </w:r>
      <w:r w:rsidRPr="00000000" w:rsidR="00000000" w:rsidDel="00000000">
        <w:rPr>
          <w:sz w:val="22"/>
          <w:rtl w:val="0"/>
        </w:rPr>
        <w:t xml:space="preserve">. Por el contrario, el seguimiento actual a menudo se basa en reconocimientos aéreos o de vigilancia por satélite, que detectan generalmente la tala días o hasta semanas después del evento.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19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Topher White, fundador de RFCx, cree que las herramientas adecuadas han dado sus frutos en el momento justo para hacer la diferencia. "Está claro que el conocimiento en tiempo real y la intervención es una pieza faltante muy importante en la protección de las últimas selvas tropicales que quedan en el mundo. Mediante el uso de viejos teléfonos inteligentes y la infraestructura de telecomunicaciones existente, hemos construido un sistema que debería crecer con la suficiente rapidez para hacer un impacto. 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19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El sistema de RFCx fue exitosamente probado en </w:t>
      </w:r>
      <w:r w:rsidRPr="00000000" w:rsidR="00000000" w:rsidDel="00000000">
        <w:rPr>
          <w:sz w:val="22"/>
          <w:rtl w:val="0"/>
        </w:rPr>
        <w:t xml:space="preserve">201</w:t>
      </w:r>
      <w:r w:rsidRPr="00000000" w:rsidR="00000000" w:rsidDel="00000000">
        <w:rPr>
          <w:sz w:val="22"/>
          <w:rtl w:val="0"/>
        </w:rPr>
        <w:t xml:space="preserve">3 contra la tala ilegal en Sumatra Occidental, Indonesia, demostrando</w:t>
      </w:r>
      <w:r w:rsidRPr="00000000" w:rsidR="00000000" w:rsidDel="00000000">
        <w:rPr>
          <w:sz w:val="22"/>
          <w:rtl w:val="0"/>
        </w:rPr>
        <w:t xml:space="preserve"> la eficacia de su tecnología.</w:t>
      </w:r>
      <w:r w:rsidRPr="00000000" w:rsidR="00000000" w:rsidDel="00000000">
        <w:rPr>
          <w:sz w:val="22"/>
          <w:rtl w:val="0"/>
        </w:rPr>
        <w:t xml:space="preserve"> Usando micrófonos de alta sensibilidad, cada dispositivo de bajo costo y autónomo puede proteger más de 2.5 km2 de selva, </w:t>
      </w:r>
      <w:r w:rsidRPr="00000000" w:rsidR="00000000" w:rsidDel="00000000">
        <w:rPr>
          <w:sz w:val="22"/>
          <w:rtl w:val="0"/>
        </w:rPr>
        <w:t xml:space="preserve">a menudo</w:t>
      </w:r>
      <w:r w:rsidRPr="00000000" w:rsidR="00000000" w:rsidDel="00000000">
        <w:rPr>
          <w:sz w:val="22"/>
          <w:rtl w:val="0"/>
        </w:rPr>
        <w:t xml:space="preserve"> el hogar de más de mil especies de plantas y animales. Estos dispositivos, construidos para operar por muchos años, utilizan un panel solar  que genera suficiente energía eléctrica aún debajo de las copas de los árboles donde la sombra es predominante.</w:t>
      </w:r>
    </w:p>
    <w:p w:rsidP="00000000" w:rsidRPr="00000000" w:rsidR="00000000" w:rsidDel="00000000" w:rsidRDefault="00000000">
      <w:pPr>
        <w:spacing w:lineRule="auto" w:before="19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Chris Ransom, Director del Programa para ZSL en África, dijo: “Creemos que esta nueva herramienta puede ser crítica para proteger grandes areas de selva tropical. Estamos muy contentos de implementarlo este año en colaboración con nuestros socios locales en África".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19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Randy Hayes, Fundador de Rainforest Action Network, Director Ejecutivo de Fundación Tierra (Foundation Earth) y un veterano de los esfuerzos de conservación de la selva tropical de treinta años, dijo de la tecnología de RFCx, “</w:t>
      </w:r>
      <w:r w:rsidRPr="00000000" w:rsidR="00000000" w:rsidDel="00000000">
        <w:rPr>
          <w:sz w:val="22"/>
          <w:rtl w:val="0"/>
        </w:rPr>
        <w:t xml:space="preserve">Esta es la herramienta crítica</w:t>
      </w:r>
      <w:r w:rsidRPr="00000000" w:rsidR="00000000" w:rsidDel="00000000">
        <w:rPr>
          <w:sz w:val="22"/>
          <w:rtl w:val="0"/>
        </w:rPr>
        <w:t xml:space="preserve"> más emocionante que he visto que considero que nos puede ayudar a hacer el trabajo”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190"/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Las Naciones Unidas (ONU) señala que la deforestación es la principal causa del cambio climático y las tasas de extinción de especies a nivel mundial, siendo </w:t>
      </w:r>
      <w:r w:rsidRPr="00000000" w:rsidR="00000000" w:rsidDel="00000000">
        <w:rPr>
          <w:sz w:val="22"/>
          <w:rtl w:val="0"/>
        </w:rPr>
        <w:t xml:space="preserve">1000 veces superiores a lo normal</w:t>
      </w:r>
      <w:r w:rsidRPr="00000000" w:rsidR="00000000" w:rsidDel="00000000">
        <w:rPr>
          <w:sz w:val="22"/>
          <w:rtl w:val="0"/>
        </w:rPr>
        <w:t xml:space="preserve">, según la revista Science. De acuerdo con la Interpol, la deforestación es responsable de al menos el 17% de las emisiones globales de carbono</w:t>
      </w:r>
      <w:r w:rsidRPr="00000000" w:rsidR="00000000" w:rsidDel="00000000">
        <w:rPr>
          <w:sz w:val="22"/>
          <w:rtl w:val="0"/>
        </w:rPr>
        <w:t xml:space="preserve">. </w:t>
      </w:r>
      <w:r w:rsidRPr="00000000" w:rsidR="00000000" w:rsidDel="00000000">
        <w:rPr>
          <w:sz w:val="22"/>
          <w:rtl w:val="0"/>
        </w:rPr>
        <w:t xml:space="preserve">Cada dispositivo de Rainforest Connection instalado </w:t>
      </w:r>
      <w:r w:rsidRPr="00000000" w:rsidR="00000000" w:rsidDel="00000000">
        <w:rPr>
          <w:sz w:val="22"/>
          <w:rtl w:val="0"/>
        </w:rPr>
        <w:t xml:space="preserve">e</w:t>
      </w:r>
      <w:r w:rsidRPr="00000000" w:rsidR="00000000" w:rsidDel="00000000">
        <w:rPr>
          <w:sz w:val="22"/>
          <w:rtl w:val="0"/>
        </w:rPr>
        <w:t xml:space="preserve">quivale a retirar 3.000 coches de la carretera en términos de mitigación de carbono.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19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2"/>
          <w:rtl w:val="0"/>
        </w:rPr>
        <w:t xml:space="preserve">Dave Grenell, co-fundador de RFCx, dijo: "</w:t>
      </w:r>
      <w:r w:rsidRPr="00000000" w:rsidR="00000000" w:rsidDel="00000000">
        <w:rPr>
          <w:sz w:val="22"/>
          <w:rtl w:val="0"/>
        </w:rPr>
        <w:t xml:space="preserve">Estamos viviendo una de las  tasas de extinción de especies más altas desde la época de los dinosaurios. Las generaciones futuras mirarán hacia atrás y verán esto como una suerte de holocausto.</w:t>
      </w:r>
      <w:r w:rsidRPr="00000000" w:rsidR="00000000" w:rsidDel="00000000">
        <w:rPr>
          <w:sz w:val="22"/>
          <w:rtl w:val="0"/>
        </w:rPr>
        <w:t xml:space="preserve"> La protección de los bosques en peligro de extinción es una de las cosas más importantes que podemos hacer hoy para ayudar."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2"/>
          <w:rtl w:val="0"/>
        </w:rPr>
        <w:t xml:space="preserve">Link campaña de Kickstarter: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2"/>
          <w:rtl w:val="0"/>
        </w:rPr>
        <w:t xml:space="preserve">https://www.kickstarter.com/projects/topherwhite/rainforest-connection-phones-turned-to-forest-guar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KixTable1"/>
      <w:bidiVisual w:val="0"/>
      <w:tblW w:w="10986.0" w:type="dxa"/>
      <w:jc w:val="left"/>
      <w:tblLayout w:type="fixed"/>
      <w:tblLook w:val="0400"/>
    </w:tblPr>
    <w:tblGrid>
      <w:gridCol w:w="5493"/>
      <w:gridCol w:w="5493"/>
      <w:tblGridChange w:id="0">
        <w:tblGrid>
          <w:gridCol w:w="5493"/>
          <w:gridCol w:w="5493"/>
        </w:tblGrid>
      </w:tblGridChange>
    </w:tblGrid>
    <w:tr>
      <w:tc>
        <w:tcPr/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rtl w:val="0"/>
            </w:rPr>
            <w:t xml:space="preserve">  </w:t>
          </w:r>
          <w:r w:rsidRPr="00000000" w:rsidR="00000000" w:rsidDel="00000000">
            <w:drawing>
              <wp:inline distR="0" distT="0" distB="0" distL="0">
                <wp:extent cy="643171" cx="1435100"/>
                <wp:effectExtent t="0" b="0" r="0" l="0"/>
                <wp:docPr id="1" name="image00.png"/>
                <a:graphic>
                  <a:graphicData uri="http://schemas.openxmlformats.org/drawingml/2006/picture">
                    <pic:pic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643171" cx="143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</w:p>
      </w:tc>
      <w:tc>
        <w:tcPr/>
        <w:p w:rsidP="00000000" w:rsidRPr="00000000" w:rsidR="00000000" w:rsidDel="00000000" w:rsidRDefault="00000000">
          <w:pPr>
            <w:spacing w:lineRule="auto" w:after="0" w:line="240" w:before="40"/>
            <w:contextualSpacing w:val="0"/>
            <w:jc w:val="right"/>
          </w:pPr>
          <w:r w:rsidRPr="00000000" w:rsidR="00000000" w:rsidDel="00000000">
            <w:rPr>
              <w:rFonts w:cs="Cambria" w:hAnsi="Cambria" w:eastAsia="Cambria" w:ascii="Cambria"/>
              <w:b w:val="0"/>
              <w:color w:val="eeece1"/>
              <w:sz w:val="16"/>
              <w:rtl w:val="0"/>
            </w:rPr>
            <w:t xml:space="preserve">77 Van Ness Ave, Suite 101-1717</w:t>
            <w:br w:type="textWrapping"/>
            <w:t xml:space="preserve">San Francisco, CA, 94102</w:t>
            <w:br w:type="textWrapping"/>
            <w:t xml:space="preserve">415-335-9205 | contact@rfcx.org</w:t>
            <w:br w:type="textWrapping"/>
            <w:t xml:space="preserve">www.rfcx.org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RFCx_PressRelease_Spanish_20140624.docx</dc:title>
</cp:coreProperties>
</file>