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36DA" w14:textId="6420FC6E" w:rsidR="00C32E84" w:rsidRDefault="00C32E84" w:rsidP="00F860A3">
      <w:pPr>
        <w:pStyle w:val="Heading1"/>
      </w:pPr>
      <w:proofErr w:type="gramStart"/>
      <w:r>
        <w:t>Single-carrier</w:t>
      </w:r>
      <w:proofErr w:type="gramEnd"/>
    </w:p>
    <w:p w14:paraId="301AB660" w14:textId="77777777" w:rsidR="005A066E" w:rsidRPr="00AB0913" w:rsidRDefault="00FB409C" w:rsidP="005A06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jφ</m:t>
              </m:r>
            </m:sup>
          </m:sSup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>=I+jQ</m:t>
          </m:r>
        </m:oMath>
      </m:oMathPara>
    </w:p>
    <w:p w14:paraId="0708F997" w14:textId="399FE9A0" w:rsidR="00FB409C" w:rsidRPr="00FB409C" w:rsidRDefault="00FB409C" w:rsidP="005A06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t+φ</m:t>
                  </m:r>
                </m:e>
              </m:d>
            </m:e>
          </m:func>
        </m:oMath>
      </m:oMathPara>
    </w:p>
    <w:p w14:paraId="113B6724" w14:textId="7C7B9547" w:rsidR="00FB409C" w:rsidRPr="0027303F" w:rsidRDefault="00FB409C" w:rsidP="005A066E">
      <m:oMath>
        <m:r>
          <w:rPr>
            <w:rFonts w:ascii="Cambria Math" w:hAnsi="Cambria Math"/>
          </w:rPr>
          <m:t>r</m:t>
        </m:r>
      </m:oMath>
      <w:r>
        <w:t xml:space="preserve"> is a function of time, even for QPSK because of pulse shaping:</w:t>
      </w:r>
    </w:p>
    <w:p w14:paraId="5AD2C8E4" w14:textId="2C2A74EE" w:rsidR="00FB409C" w:rsidRPr="00FB409C" w:rsidRDefault="00FB409C" w:rsidP="00C32E84">
      <m:oMathPara>
        <m:oMath>
          <m:r>
            <w:rPr>
              <w:rFonts w:ascii="Cambria Math" w:hAnsi="Cambria Math"/>
            </w:rPr>
            <m:t>r=r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6A98C92" w14:textId="458E8502" w:rsidR="00FB409C" w:rsidRPr="00FB409C" w:rsidRDefault="00FB409C" w:rsidP="00C32E8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23FB621" w14:textId="63D93321" w:rsidR="00FB409C" w:rsidRDefault="00FB409C" w:rsidP="00C32E8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“nominal” magnitude.</w:t>
      </w:r>
    </w:p>
    <w:p w14:paraId="17CDF5F0" w14:textId="6127F2D9" w:rsidR="00FB409C" w:rsidRPr="00FB409C" w:rsidRDefault="00FB409C" w:rsidP="00C32E84">
      <w:r>
        <w:t>Consider the QPSK constellation:</w:t>
      </w:r>
    </w:p>
    <w:p w14:paraId="722050D7" w14:textId="66089DB6" w:rsidR="00760287" w:rsidRPr="00760287" w:rsidRDefault="00F133EA" w:rsidP="00C32E84">
      <m:oMathPara>
        <m:oMath>
          <m:r>
            <w:rPr>
              <w:rFonts w:ascii="Cambria Math" w:hAnsi="Cambria Math"/>
            </w:rPr>
            <m:t>φ=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D2DDF82" w14:textId="238D256A" w:rsidR="00404F3C" w:rsidRPr="002E5133" w:rsidRDefault="004F11BC" w:rsidP="00C32E84">
      <m:oMathPara>
        <m:oMath>
          <m:r>
            <w:rPr>
              <w:rFonts w:ascii="Cambria Math" w:hAnsi="Cambria Math"/>
            </w:rPr>
            <m:t>I,Q=±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545FD874" w14:textId="3EC35558" w:rsidR="002E5133" w:rsidRDefault="002E5133" w:rsidP="00C32E84">
      <w:r>
        <w:t>Instantaneous power is</w:t>
      </w:r>
    </w:p>
    <w:p w14:paraId="1A986C6B" w14:textId="64840C5A" w:rsidR="002E5133" w:rsidRPr="002E5133" w:rsidRDefault="00FB409C" w:rsidP="00C32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D843BA" w14:textId="30AAF01E" w:rsidR="002E5133" w:rsidRPr="002E5133" w:rsidRDefault="00FB409C" w:rsidP="00C32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BEB9C4" w14:textId="60E99407" w:rsidR="002E5133" w:rsidRPr="002E5133" w:rsidRDefault="00FB409C" w:rsidP="00C32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t+2φ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4F91B7" w14:textId="77777777" w:rsidR="002E5133" w:rsidRDefault="002E5133" w:rsidP="00C32E84">
      <w:r>
        <w:t>Average and peak powers are</w:t>
      </w:r>
    </w:p>
    <w:p w14:paraId="7C4EADB7" w14:textId="77777777" w:rsidR="002E5133" w:rsidRPr="00611527" w:rsidRDefault="00FB409C" w:rsidP="002E51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bb,avg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bb,peak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254DA0A" w14:textId="77777777" w:rsidR="002E5133" w:rsidRPr="00611527" w:rsidRDefault="00FB409C" w:rsidP="002E51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m:rPr>
                  <m:nor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m:rPr>
                  <m:nor/>
                </m:rP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E896473" w14:textId="7E09A03A" w:rsidR="002E5133" w:rsidRPr="00611527" w:rsidRDefault="00FB409C" w:rsidP="002E51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rf,avg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rf,peak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B3DC758" w14:textId="7EEEE21A" w:rsidR="002E5133" w:rsidRDefault="002E5133" w:rsidP="00C32E84">
      <w:r>
        <w:t>PAPRs are</w:t>
      </w:r>
    </w:p>
    <w:p w14:paraId="5914CC44" w14:textId="0F72C378" w:rsidR="00596D3C" w:rsidRPr="00611527" w:rsidRDefault="00FB409C" w:rsidP="00596D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bb,peak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bb,avg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608BC688" w14:textId="7622577A" w:rsidR="00611527" w:rsidRPr="00F50CF3" w:rsidRDefault="00FB409C" w:rsidP="00596D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avg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46365E51" w14:textId="1464D11D" w:rsidR="00F50CF3" w:rsidRPr="0004278C" w:rsidRDefault="00FB409C" w:rsidP="00596D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rf,peak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rf,avg</m:t>
                  </m:r>
                </m:sub>
              </m:sSub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0403F5C3" w14:textId="23DF9DBF" w:rsidR="0004278C" w:rsidRPr="00F50CF3" w:rsidRDefault="00FE23DE" w:rsidP="00596D3C">
      <w:r>
        <w:lastRenderedPageBreak/>
        <w:t>Both average and peak BB power</w:t>
      </w:r>
      <w:r w:rsidR="00D22B85">
        <w:t>s</w:t>
      </w:r>
      <w:r>
        <w:t xml:space="preserve"> are boosted by 3dB compared to I/Q, so PAPR is the same.</w:t>
      </w:r>
      <w:r w:rsidR="007B3FFF">
        <w:t xml:space="preserve"> When converting from BB to RF, peak power remains the same but average power drops by 3dB due to </w:t>
      </w:r>
      <w:r w:rsidR="00106AAA">
        <w:t xml:space="preserve">the cosine term, so RF PAPR is </w:t>
      </w:r>
      <w:r w:rsidR="00E0672B">
        <w:t>3dB higher than BB PAPR</w:t>
      </w:r>
      <w:r w:rsidR="00106AAA">
        <w:t>.</w:t>
      </w:r>
    </w:p>
    <w:p w14:paraId="31F89D5B" w14:textId="624BA419" w:rsidR="001A200E" w:rsidRDefault="00C9589E" w:rsidP="00F860A3">
      <w:pPr>
        <w:pStyle w:val="Heading1"/>
      </w:pPr>
      <w:r>
        <w:t>O</w:t>
      </w:r>
      <w:r w:rsidR="001A200E">
        <w:t>FDM</w:t>
      </w:r>
    </w:p>
    <w:p w14:paraId="3AEE9CBE" w14:textId="5A41EC16" w:rsidR="008D7720" w:rsidRPr="00AB0913" w:rsidRDefault="00FB409C" w:rsidP="008D77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jφ</m:t>
              </m:r>
            </m:sup>
          </m:sSup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>=I+jQ</m:t>
          </m:r>
        </m:oMath>
      </m:oMathPara>
    </w:p>
    <w:p w14:paraId="5E8B26EF" w14:textId="24F11303" w:rsidR="001C41F9" w:rsidRPr="0027303F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t+φ</m:t>
                  </m:r>
                </m:e>
              </m:d>
            </m:e>
          </m:func>
        </m:oMath>
      </m:oMathPara>
    </w:p>
    <w:p w14:paraId="396F1EF9" w14:textId="72F5B6A1" w:rsidR="002941B6" w:rsidRDefault="002941B6" w:rsidP="001C41F9">
      <w:r>
        <w:t>For simplicity, consider one tone.</w:t>
      </w:r>
    </w:p>
    <w:p w14:paraId="6FCA7151" w14:textId="76CD1726" w:rsidR="002941B6" w:rsidRPr="004870BD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t+φ</m:t>
                  </m:r>
                </m:e>
              </m:d>
            </m:sup>
          </m:sSup>
        </m:oMath>
      </m:oMathPara>
    </w:p>
    <w:p w14:paraId="21D136FF" w14:textId="326E74D2" w:rsidR="004870BD" w:rsidRPr="004870BD" w:rsidRDefault="004870BD" w:rsidP="001C41F9">
      <m:oMathPara>
        <m:oMath>
          <m:r>
            <w:rPr>
              <w:rFonts w:ascii="Cambria Math" w:hAnsi="Cambria Math"/>
            </w:rPr>
            <m:t>I=r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t+φ</m:t>
                  </m:r>
                </m:e>
              </m:d>
            </m:e>
          </m:func>
        </m:oMath>
      </m:oMathPara>
    </w:p>
    <w:p w14:paraId="7BB1AF90" w14:textId="401A53B4" w:rsidR="004870BD" w:rsidRPr="00A017A9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t+φ</m:t>
                  </m:r>
                </m:e>
              </m:d>
            </m:e>
          </m:func>
        </m:oMath>
      </m:oMathPara>
    </w:p>
    <w:p w14:paraId="430C2EC9" w14:textId="52F589E3" w:rsidR="00A017A9" w:rsidRDefault="00A017A9" w:rsidP="001C41F9">
      <w:r>
        <w:t>Instantaneous power is</w:t>
      </w:r>
    </w:p>
    <w:p w14:paraId="10EC6E68" w14:textId="042F674C" w:rsidR="00A017A9" w:rsidRPr="00B55F74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87F081" w14:textId="6F9C81EF" w:rsidR="00B55F74" w:rsidRPr="00385809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bb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t+2φ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9D33A4" w14:textId="0E3F24E3" w:rsidR="00385809" w:rsidRPr="00815FDE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bb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t+2φ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8A02A95" w14:textId="23380DCA" w:rsidR="00CD76FF" w:rsidRPr="00385809" w:rsidRDefault="00CD76FF" w:rsidP="001C41F9">
      <w:r>
        <w:t>Average and peak powers are</w:t>
      </w:r>
    </w:p>
    <w:p w14:paraId="55F5D884" w14:textId="18C1993D" w:rsidR="0014444A" w:rsidRPr="004D2EF9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bb,avg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</m:oMath>
      </m:oMathPara>
    </w:p>
    <w:p w14:paraId="7F44D815" w14:textId="6FB9358A" w:rsidR="004D2EF9" w:rsidRPr="008D0A64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bb,peak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E9FCD80" w14:textId="50751AD5" w:rsidR="008D0A64" w:rsidRPr="00F46A89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m:rPr>
                  <m:nor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53C116" w14:textId="6F619B0F" w:rsidR="00F46A89" w:rsidRPr="00C330AA" w:rsidRDefault="00FB409C" w:rsidP="001C4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m:rPr>
                  <m:nor/>
                </m:rP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1BA0415" w14:textId="41FF28D3" w:rsidR="00811A8C" w:rsidRPr="00BE7D22" w:rsidRDefault="00FB40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rf,avg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9FE9EE2" w14:textId="70BF797E" w:rsidR="00BE7D22" w:rsidRPr="0068227F" w:rsidRDefault="00FB40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rf,peak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25994D0" w14:textId="77777777" w:rsidR="0068227F" w:rsidRDefault="0068227F" w:rsidP="0068227F">
      <w:r>
        <w:t>PAPRs are</w:t>
      </w:r>
    </w:p>
    <w:p w14:paraId="31AED04C" w14:textId="5EB4E5AB" w:rsidR="0068227F" w:rsidRPr="00611527" w:rsidRDefault="00FB409C" w:rsidP="006822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bb,peak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bb,avg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1A79BA32" w14:textId="5910109C" w:rsidR="0068227F" w:rsidRPr="00F50CF3" w:rsidRDefault="00FB409C" w:rsidP="006822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avg</m:t>
                  </m:r>
                </m:sub>
              </m:sSub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6F4B2F11" w14:textId="4A6C447A" w:rsidR="0068227F" w:rsidRPr="00DF3A4A" w:rsidRDefault="00FB40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rf,peak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rf,avg</m:t>
                  </m:r>
                </m:sub>
              </m:sSub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5B474069" w14:textId="50856619" w:rsidR="0075135B" w:rsidRDefault="00DF3A4A">
      <w:r>
        <w:t xml:space="preserve">As in </w:t>
      </w:r>
      <w:proofErr w:type="gramStart"/>
      <w:r>
        <w:t>single-carrier</w:t>
      </w:r>
      <w:proofErr w:type="gramEnd"/>
      <w:r>
        <w:t>, the cosine term drops average power by 3dB</w:t>
      </w:r>
      <w:r w:rsidR="00F007A8">
        <w:t xml:space="preserve">, so average I/Q and RF powers are </w:t>
      </w:r>
      <w:r w:rsidR="00852C34">
        <w:t xml:space="preserve">3dB </w:t>
      </w:r>
      <w:r w:rsidR="00F007A8">
        <w:t xml:space="preserve">lower than BB power. Peak </w:t>
      </w:r>
      <w:r w:rsidR="001C1AE1">
        <w:t xml:space="preserve">is always the same, so I/Q and RF PAPR is </w:t>
      </w:r>
      <w:r w:rsidR="00AA753F">
        <w:t xml:space="preserve">3dB </w:t>
      </w:r>
      <w:r w:rsidR="001C1AE1">
        <w:t>higher than BB PAPR</w:t>
      </w:r>
      <w:r w:rsidR="00AA753F">
        <w:t>.</w:t>
      </w:r>
    </w:p>
    <w:p w14:paraId="7FEEB4E1" w14:textId="375F71AA" w:rsidR="002B3C7F" w:rsidRDefault="00BD08B8">
      <w:r>
        <w:t xml:space="preserve">In practice, </w:t>
      </w:r>
      <w:r w:rsidR="00E73109">
        <w:t>the difference between I/Q and BB PAPR is usually less than 3dB.</w:t>
      </w:r>
    </w:p>
    <w:sectPr w:rsidR="002B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4038A" w14:textId="77777777" w:rsidR="001A200E" w:rsidRDefault="001A200E" w:rsidP="001A200E">
      <w:pPr>
        <w:spacing w:after="0" w:line="240" w:lineRule="auto"/>
      </w:pPr>
      <w:r>
        <w:separator/>
      </w:r>
    </w:p>
  </w:endnote>
  <w:endnote w:type="continuationSeparator" w:id="0">
    <w:p w14:paraId="335A5B42" w14:textId="77777777" w:rsidR="001A200E" w:rsidRDefault="001A200E" w:rsidP="001A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AD0B5" w14:textId="77777777" w:rsidR="001A200E" w:rsidRDefault="001A200E" w:rsidP="001A200E">
      <w:pPr>
        <w:spacing w:after="0" w:line="240" w:lineRule="auto"/>
      </w:pPr>
      <w:r>
        <w:separator/>
      </w:r>
    </w:p>
  </w:footnote>
  <w:footnote w:type="continuationSeparator" w:id="0">
    <w:p w14:paraId="4D9BE923" w14:textId="77777777" w:rsidR="001A200E" w:rsidRDefault="001A200E" w:rsidP="001A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63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DE384C"/>
    <w:multiLevelType w:val="hybridMultilevel"/>
    <w:tmpl w:val="C14E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615478">
    <w:abstractNumId w:val="0"/>
  </w:num>
  <w:num w:numId="2" w16cid:durableId="61784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31"/>
    <w:rsid w:val="00001B54"/>
    <w:rsid w:val="00005D6D"/>
    <w:rsid w:val="0004278C"/>
    <w:rsid w:val="00060742"/>
    <w:rsid w:val="00075F74"/>
    <w:rsid w:val="000C26BC"/>
    <w:rsid w:val="000C57F1"/>
    <w:rsid w:val="00106AAA"/>
    <w:rsid w:val="00113952"/>
    <w:rsid w:val="00130EE1"/>
    <w:rsid w:val="0014444A"/>
    <w:rsid w:val="00184C13"/>
    <w:rsid w:val="001A200E"/>
    <w:rsid w:val="001B3773"/>
    <w:rsid w:val="001C0BB6"/>
    <w:rsid w:val="001C1AE1"/>
    <w:rsid w:val="001C41F9"/>
    <w:rsid w:val="002109B4"/>
    <w:rsid w:val="00260129"/>
    <w:rsid w:val="0027303F"/>
    <w:rsid w:val="00285406"/>
    <w:rsid w:val="002941B6"/>
    <w:rsid w:val="00297B7C"/>
    <w:rsid w:val="002B3C7F"/>
    <w:rsid w:val="002B6298"/>
    <w:rsid w:val="002E471B"/>
    <w:rsid w:val="002E5133"/>
    <w:rsid w:val="002E605D"/>
    <w:rsid w:val="002F1668"/>
    <w:rsid w:val="002F3921"/>
    <w:rsid w:val="00342EA9"/>
    <w:rsid w:val="003522D5"/>
    <w:rsid w:val="00371701"/>
    <w:rsid w:val="00385809"/>
    <w:rsid w:val="003A1A31"/>
    <w:rsid w:val="003C3464"/>
    <w:rsid w:val="003E24F6"/>
    <w:rsid w:val="00404F3C"/>
    <w:rsid w:val="004241A3"/>
    <w:rsid w:val="00426459"/>
    <w:rsid w:val="0042791E"/>
    <w:rsid w:val="0043249D"/>
    <w:rsid w:val="00465769"/>
    <w:rsid w:val="00472D89"/>
    <w:rsid w:val="00484D03"/>
    <w:rsid w:val="004870BD"/>
    <w:rsid w:val="004B372B"/>
    <w:rsid w:val="004C14C0"/>
    <w:rsid w:val="004C6C2D"/>
    <w:rsid w:val="004D2EF9"/>
    <w:rsid w:val="004D68F6"/>
    <w:rsid w:val="004F11BC"/>
    <w:rsid w:val="00545CEA"/>
    <w:rsid w:val="0055471F"/>
    <w:rsid w:val="0057250E"/>
    <w:rsid w:val="00577A48"/>
    <w:rsid w:val="00596D3C"/>
    <w:rsid w:val="005A066E"/>
    <w:rsid w:val="005F29D6"/>
    <w:rsid w:val="00611527"/>
    <w:rsid w:val="006442BB"/>
    <w:rsid w:val="0068227F"/>
    <w:rsid w:val="00693792"/>
    <w:rsid w:val="00695C8C"/>
    <w:rsid w:val="006B51F6"/>
    <w:rsid w:val="006F3FE2"/>
    <w:rsid w:val="00725001"/>
    <w:rsid w:val="00730080"/>
    <w:rsid w:val="0075135B"/>
    <w:rsid w:val="007600C3"/>
    <w:rsid w:val="00760287"/>
    <w:rsid w:val="00786F18"/>
    <w:rsid w:val="007B3FFF"/>
    <w:rsid w:val="007C734F"/>
    <w:rsid w:val="007D5F35"/>
    <w:rsid w:val="007F0F3B"/>
    <w:rsid w:val="007F3EB9"/>
    <w:rsid w:val="00811A8C"/>
    <w:rsid w:val="00815FDE"/>
    <w:rsid w:val="008211CC"/>
    <w:rsid w:val="008415FF"/>
    <w:rsid w:val="00852C34"/>
    <w:rsid w:val="0087083B"/>
    <w:rsid w:val="00890612"/>
    <w:rsid w:val="008964B8"/>
    <w:rsid w:val="008975C8"/>
    <w:rsid w:val="008C23E4"/>
    <w:rsid w:val="008D0A64"/>
    <w:rsid w:val="008D7545"/>
    <w:rsid w:val="008D7720"/>
    <w:rsid w:val="008E541F"/>
    <w:rsid w:val="009007AA"/>
    <w:rsid w:val="00915DD1"/>
    <w:rsid w:val="009834D6"/>
    <w:rsid w:val="009B138A"/>
    <w:rsid w:val="00A017A9"/>
    <w:rsid w:val="00A91C73"/>
    <w:rsid w:val="00A93613"/>
    <w:rsid w:val="00AA753F"/>
    <w:rsid w:val="00B02ADF"/>
    <w:rsid w:val="00B11D81"/>
    <w:rsid w:val="00B55F74"/>
    <w:rsid w:val="00B866EE"/>
    <w:rsid w:val="00B92FFC"/>
    <w:rsid w:val="00BB64BE"/>
    <w:rsid w:val="00BC0B7F"/>
    <w:rsid w:val="00BD08B8"/>
    <w:rsid w:val="00BE7D22"/>
    <w:rsid w:val="00C32E84"/>
    <w:rsid w:val="00C330AA"/>
    <w:rsid w:val="00C33497"/>
    <w:rsid w:val="00C676F7"/>
    <w:rsid w:val="00C9589E"/>
    <w:rsid w:val="00CA4216"/>
    <w:rsid w:val="00CD76FF"/>
    <w:rsid w:val="00CF034A"/>
    <w:rsid w:val="00D22B85"/>
    <w:rsid w:val="00DF3A4A"/>
    <w:rsid w:val="00DF66DB"/>
    <w:rsid w:val="00E0672B"/>
    <w:rsid w:val="00E13210"/>
    <w:rsid w:val="00E16B25"/>
    <w:rsid w:val="00E27090"/>
    <w:rsid w:val="00E73109"/>
    <w:rsid w:val="00EA1CFC"/>
    <w:rsid w:val="00EF02DB"/>
    <w:rsid w:val="00F007A8"/>
    <w:rsid w:val="00F0239E"/>
    <w:rsid w:val="00F133EA"/>
    <w:rsid w:val="00F40964"/>
    <w:rsid w:val="00F46A89"/>
    <w:rsid w:val="00F50CF3"/>
    <w:rsid w:val="00F7464C"/>
    <w:rsid w:val="00F860A3"/>
    <w:rsid w:val="00FA4881"/>
    <w:rsid w:val="00FB3D3E"/>
    <w:rsid w:val="00FB409C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0CF6"/>
  <w15:chartTrackingRefBased/>
  <w15:docId w15:val="{4A791FD6-7505-49EE-934D-08DBE7DA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A3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3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3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A3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A3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A3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3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3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3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A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E"/>
  </w:style>
  <w:style w:type="paragraph" w:styleId="Footer">
    <w:name w:val="footer"/>
    <w:basedOn w:val="Normal"/>
    <w:link w:val="FooterChar"/>
    <w:uiPriority w:val="99"/>
    <w:unhideWhenUsed/>
    <w:rsid w:val="001A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0E"/>
  </w:style>
  <w:style w:type="character" w:styleId="PlaceholderText">
    <w:name w:val="Placeholder Text"/>
    <w:basedOn w:val="DefaultParagraphFont"/>
    <w:uiPriority w:val="99"/>
    <w:semiHidden/>
    <w:rsid w:val="001444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143</cp:revision>
  <dcterms:created xsi:type="dcterms:W3CDTF">2024-03-13T15:22:00Z</dcterms:created>
  <dcterms:modified xsi:type="dcterms:W3CDTF">2025-08-10T17:24:00Z</dcterms:modified>
</cp:coreProperties>
</file>