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82E15" w14:textId="5CBE816F" w:rsidR="00B11342" w:rsidRDefault="005E2556" w:rsidP="00B11342">
      <w:r>
        <w:fldChar w:fldCharType="begin"/>
      </w:r>
      <w:r>
        <w:instrText>HYPERLINK "</w:instrText>
      </w:r>
      <w:r w:rsidRPr="005E2556">
        <w:instrText>https://en.wikipedia.org/wiki/Spectral_density</w:instrText>
      </w:r>
      <w:r>
        <w:instrText>"</w:instrText>
      </w:r>
      <w:r>
        <w:fldChar w:fldCharType="separate"/>
      </w:r>
      <w:r w:rsidRPr="003D3B58">
        <w:rPr>
          <w:rStyle w:val="Hyperlink"/>
        </w:rPr>
        <w:t>https://en.wikipedia.org/wiki/Spectral_density</w:t>
      </w:r>
      <w:r>
        <w:fldChar w:fldCharType="end"/>
      </w:r>
      <w:r>
        <w:t xml:space="preserve"> </w:t>
      </w:r>
    </w:p>
    <w:p w14:paraId="164B76F0" w14:textId="77777777" w:rsidR="005E2556" w:rsidRDefault="005E2556" w:rsidP="00B11342"/>
    <w:p w14:paraId="77DAC301" w14:textId="3891F9D1" w:rsidR="005E2556" w:rsidRDefault="00563645" w:rsidP="00B11342">
      <w:r>
        <w:t>Spectral density: the statistical average of the energy or power of any type of signal as analyzed in terms of its frequency content</w:t>
      </w:r>
    </w:p>
    <w:p w14:paraId="5E721403" w14:textId="1C683751" w:rsidR="00B11342" w:rsidRDefault="0097786E" w:rsidP="00B11342">
      <w:r>
        <w:t>For energy signals, we may compute the energy spectral density</w:t>
      </w:r>
      <w:r w:rsidR="00072344">
        <w:t xml:space="preserve"> (ESD)</w:t>
      </w:r>
      <w:r>
        <w:t>. Power spectral density (</w:t>
      </w:r>
      <w:r w:rsidR="00072344">
        <w:t xml:space="preserve">PSD or </w:t>
      </w:r>
      <w:r>
        <w:t xml:space="preserve">power spectrum) is more commonly used and applies to signals existing over all time (or over a large enough </w:t>
      </w:r>
      <w:proofErr w:type="gramStart"/>
      <w:r>
        <w:t>time period</w:t>
      </w:r>
      <w:proofErr w:type="gramEnd"/>
      <w:r>
        <w:t>).</w:t>
      </w:r>
    </w:p>
    <w:p w14:paraId="31664D8E" w14:textId="29BB716E" w:rsidR="00072344" w:rsidRDefault="008B272E" w:rsidP="00B11342">
      <w:r>
        <w:t xml:space="preserve">Energy signal: total energy is finite, or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is a square-integrable function</w:t>
      </w:r>
    </w:p>
    <w:p w14:paraId="4B9FED3E" w14:textId="77777777" w:rsidR="00072344" w:rsidRDefault="00072344" w:rsidP="00B11342"/>
    <w:p w14:paraId="01050A97" w14:textId="77777777" w:rsidR="00072344" w:rsidRDefault="00072344" w:rsidP="00B11342"/>
    <w:p w14:paraId="314AC637" w14:textId="59701C38" w:rsidR="00072344" w:rsidRDefault="00DD471E" w:rsidP="00B11342">
      <w:r>
        <w:t xml:space="preserve">PSD units: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Hz</m:t>
            </m:r>
          </m:den>
        </m:f>
      </m:oMath>
      <w:r>
        <w:t xml:space="preserve"> 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Hz</m:t>
            </m:r>
          </m:den>
        </m:f>
      </m:oMath>
      <w:r>
        <w:t xml:space="preserve"> (ignore impedance)</w:t>
      </w:r>
    </w:p>
    <w:p w14:paraId="49602695" w14:textId="77777777" w:rsidR="00174B1D" w:rsidRDefault="00174B1D" w:rsidP="00B11342"/>
    <w:p w14:paraId="23D6D7E3" w14:textId="1031A00B" w:rsidR="00174B1D" w:rsidRPr="00CE3C9B" w:rsidRDefault="00174B1D" w:rsidP="00B11342">
      <w:pPr>
        <w:rPr>
          <w:b/>
          <w:bCs/>
          <w:u w:val="single"/>
        </w:rPr>
      </w:pPr>
      <w:r w:rsidRPr="00CE3C9B">
        <w:rPr>
          <w:b/>
          <w:bCs/>
          <w:u w:val="single"/>
        </w:rPr>
        <w:t>ESD</w:t>
      </w:r>
    </w:p>
    <w:p w14:paraId="7C12EED6" w14:textId="1B0B84C8" w:rsidR="00DD471E" w:rsidRDefault="00DD471E" w:rsidP="00B11342">
      <w:r>
        <w:t xml:space="preserve">ESD units: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Hz</m:t>
            </m:r>
          </m:den>
        </m:f>
      </m:oMath>
      <w:r>
        <w:t xml:space="preserve"> 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Ws</m:t>
            </m:r>
          </m:num>
          <m:den>
            <m:r>
              <w:rPr>
                <w:rFonts w:ascii="Cambria Math" w:hAnsi="Cambria Math"/>
              </w:rPr>
              <m:t>Hz</m:t>
            </m:r>
          </m:den>
        </m:f>
      </m:oMath>
      <w:r>
        <w:t xml:space="preserve"> 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Hz</m:t>
            </m:r>
          </m:den>
        </m:f>
      </m:oMath>
      <w:r>
        <w:t xml:space="preserve"> (ignore impedance)</w:t>
      </w:r>
    </w:p>
    <w:p w14:paraId="0A480B1E" w14:textId="1192F3AB" w:rsidR="00DD471E" w:rsidRDefault="00174B1D" w:rsidP="00B11342">
      <m:oMathPara>
        <m:oMath>
          <m:r>
            <w:rPr>
              <w:rFonts w:ascii="Cambria Math" w:hAnsi="Cambria Math"/>
            </w:rPr>
            <m:t>E≜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, </m:t>
          </m:r>
          <m:r>
            <m:rPr>
              <m:nor/>
            </m:rPr>
            <w:rPr>
              <w:rFonts w:ascii="Cambria Math" w:hAnsi="Cambria Math"/>
            </w:rPr>
            <m:t>units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</m:t>
          </m:r>
        </m:oMath>
      </m:oMathPara>
    </w:p>
    <w:p w14:paraId="35459969" w14:textId="69274AC9" w:rsidR="00072344" w:rsidRDefault="005021AB" w:rsidP="00B11342">
      <w:r>
        <w:t xml:space="preserve">If </w:t>
      </w:r>
      <m:oMath>
        <m:r>
          <w:rPr>
            <w:rFonts w:ascii="Cambria Math" w:hAnsi="Cambria Math"/>
          </w:rPr>
          <m:t>E</m:t>
        </m:r>
      </m:oMath>
      <w:r>
        <w:t>, energy, is finite, then we can apply Parseval’s theorem</w:t>
      </w:r>
      <w:r w:rsidR="001E20B9">
        <w:t xml:space="preserve"> (which also applies to discrete-time signals)</w:t>
      </w:r>
      <w:r>
        <w:t>:</w:t>
      </w:r>
    </w:p>
    <w:p w14:paraId="159ACD31" w14:textId="6ED04184" w:rsidR="005021AB" w:rsidRDefault="005021AB" w:rsidP="00B11342"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lit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df</m:t>
              </m:r>
            </m:e>
          </m:nary>
          <m:r>
            <w:rPr>
              <w:rFonts w:ascii="Cambria Math" w:hAnsi="Cambria Math"/>
            </w:rPr>
            <m:t xml:space="preserve">, </m:t>
          </m:r>
          <m:r>
            <m:rPr>
              <m:nor/>
            </m:rPr>
            <w:rPr>
              <w:rFonts w:ascii="Cambria Math" w:hAnsi="Cambria Math"/>
            </w:rPr>
            <m:t>units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</m:t>
          </m:r>
        </m:oMath>
      </m:oMathPara>
    </w:p>
    <w:p w14:paraId="04648966" w14:textId="521C41D1" w:rsidR="0091799E" w:rsidRPr="0091799E" w:rsidRDefault="00414698" w:rsidP="00414698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j2πf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, </m:t>
          </m:r>
          <m:r>
            <m:rPr>
              <m:nor/>
            </m:rPr>
            <w:rPr>
              <w:rFonts w:ascii="Cambria Math" w:hAnsi="Cambria Math"/>
            </w:rPr>
            <m:t>units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Vs</m:t>
          </m:r>
        </m:oMath>
      </m:oMathPara>
    </w:p>
    <w:p w14:paraId="5DA4F6FA" w14:textId="1273DD50" w:rsidR="00072344" w:rsidRDefault="001E20B9" w:rsidP="00B11342">
      <w:r>
        <w:t xml:space="preserve">The left side is the total energy of the signal, so we can interpret the right side as a density function multiplied by an infinitesimally small frequency interval, describing the energy contained in the signal 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f, f+df</m:t>
            </m:r>
          </m:e>
        </m:d>
      </m:oMath>
      <w:r>
        <w:t>.</w:t>
      </w:r>
      <w:r w:rsidR="00F87997">
        <w:t xml:space="preserve"> </w:t>
      </w:r>
      <w:proofErr w:type="gramStart"/>
      <w:r w:rsidR="00F87997">
        <w:t>Therefore</w:t>
      </w:r>
      <w:proofErr w:type="gramEnd"/>
      <w:r w:rsidR="00F87997">
        <w:t xml:space="preserve"> </w:t>
      </w:r>
      <w:r w:rsidR="00F87997">
        <w:rPr>
          <w:b/>
          <w:bCs/>
        </w:rPr>
        <w:t>energy spectral density</w:t>
      </w:r>
      <w:r w:rsidR="00F87997">
        <w:t xml:space="preserve"> is defined as</w:t>
      </w:r>
    </w:p>
    <w:p w14:paraId="621219EF" w14:textId="4D740644" w:rsidR="00F87997" w:rsidRPr="00F82B8B" w:rsidRDefault="00F87997" w:rsidP="00B1134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≜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</m:t>
          </m:r>
          <m:r>
            <m:rPr>
              <m:nor/>
            </m:rPr>
            <w:rPr>
              <w:rFonts w:ascii="Cambria Math" w:hAnsi="Cambria Math"/>
            </w:rPr>
            <m:t>units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Hz</m:t>
              </m:r>
            </m:den>
          </m:f>
        </m:oMath>
      </m:oMathPara>
    </w:p>
    <w:p w14:paraId="61E96768" w14:textId="77777777" w:rsidR="0039419F" w:rsidRDefault="0039419F" w:rsidP="00B11342"/>
    <w:p w14:paraId="3CA3995C" w14:textId="585F74DD" w:rsidR="0039419F" w:rsidRPr="003314BD" w:rsidRDefault="003314BD" w:rsidP="00B11342"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72AD5AE1" w14:textId="31410BFA" w:rsidR="003314BD" w:rsidRPr="00742284" w:rsidRDefault="003314BD" w:rsidP="00B11342"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4E45CDF3" w14:textId="77777777" w:rsidR="00742284" w:rsidRDefault="00742284" w:rsidP="00B11342"/>
    <w:p w14:paraId="4D574CB1" w14:textId="77777777" w:rsidR="00742284" w:rsidRPr="00F87997" w:rsidRDefault="00742284" w:rsidP="00742284">
      <w:r>
        <w:t>Fourier transform of autocorrelation of x is equal to ESD</w:t>
      </w:r>
    </w:p>
    <w:p w14:paraId="3CF3B109" w14:textId="77777777" w:rsidR="00742284" w:rsidRDefault="00742284" w:rsidP="00B11342"/>
    <w:p w14:paraId="5E390A91" w14:textId="77777777" w:rsidR="00742284" w:rsidRPr="003314BD" w:rsidRDefault="00742284" w:rsidP="00B11342"/>
    <w:p w14:paraId="70111A08" w14:textId="7777A053" w:rsidR="0039419F" w:rsidRDefault="00C65E80" w:rsidP="00B11342">
      <w:r>
        <w:t>Generalizes to discrete-time signal:</w:t>
      </w:r>
    </w:p>
    <w:p w14:paraId="37A8C8F2" w14:textId="56F3A6E1" w:rsidR="00C65E80" w:rsidRPr="00C65E80" w:rsidRDefault="00C65E80" w:rsidP="00B1134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-j2πfn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jw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82C5BBD" w14:textId="5125E960" w:rsidR="00C65E80" w:rsidRPr="00C65E80" w:rsidRDefault="005029AC" w:rsidP="00B11342">
      <m:oMathPara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79CE8063" w14:textId="2439ABF6" w:rsidR="00C65E80" w:rsidRPr="00C65E80" w:rsidRDefault="00C65E80" w:rsidP="00B11342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jw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0BF29160" w14:textId="77777777" w:rsidR="0039419F" w:rsidRDefault="0039419F" w:rsidP="00B11342"/>
    <w:p w14:paraId="1D93D26E" w14:textId="52D824AF" w:rsidR="0039419F" w:rsidRDefault="00CE3C9B" w:rsidP="00B11342">
      <w:pPr>
        <w:rPr>
          <w:b/>
          <w:bCs/>
          <w:u w:val="single"/>
        </w:rPr>
      </w:pPr>
      <w:r>
        <w:rPr>
          <w:b/>
          <w:bCs/>
          <w:u w:val="single"/>
        </w:rPr>
        <w:t>PSD</w:t>
      </w:r>
    </w:p>
    <w:p w14:paraId="40F58D55" w14:textId="241C769B" w:rsidR="00CE3C9B" w:rsidRPr="00CE3C9B" w:rsidRDefault="00CE3C9B" w:rsidP="00B11342">
      <w:r>
        <w:t>ESD is suitable for transients (pulse-like signals) since FT of these generally exist.</w:t>
      </w:r>
    </w:p>
    <w:p w14:paraId="0524F7C4" w14:textId="7CBB14B3" w:rsidR="009D2A6F" w:rsidRDefault="00FB3C4D" w:rsidP="00B11342">
      <w:r>
        <w:t xml:space="preserve">For continuous signals over all time, like stationary processes, we </w:t>
      </w:r>
      <w:proofErr w:type="gramStart"/>
      <w:r>
        <w:t>have to</w:t>
      </w:r>
      <w:proofErr w:type="gramEnd"/>
      <w:r>
        <w:t xml:space="preserve"> define the PSD, which describes how the power of a signal is distributed over frequency.</w:t>
      </w:r>
    </w:p>
    <w:p w14:paraId="595831D5" w14:textId="71FDAFB0" w:rsidR="00FB3C4D" w:rsidRDefault="00B618CA" w:rsidP="00B11342">
      <w:r>
        <w:t>Power of a signal is given by</w:t>
      </w:r>
    </w:p>
    <w:p w14:paraId="29BCD7F3" w14:textId="153E97AA" w:rsidR="00B618CA" w:rsidRPr="00106348" w:rsidRDefault="00B618CA" w:rsidP="00B11342">
      <m:oMathPara>
        <m:oMath>
          <m:r>
            <w:rPr>
              <w:rFonts w:ascii="Cambria Math" w:hAnsi="Cambria Math"/>
            </w:rPr>
            <m:t>P=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hAnsi="Cambria Math"/>
            </w:rPr>
            <m:t xml:space="preserve">, </m:t>
          </m:r>
          <m:r>
            <m:rPr>
              <m:nor/>
            </m:rPr>
            <w:rPr>
              <w:rFonts w:ascii="Cambria Math" w:hAnsi="Cambria Math"/>
            </w:rPr>
            <m:t>units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92A6F8" w14:textId="49901AB0" w:rsidR="00106348" w:rsidRDefault="00106348" w:rsidP="00B11342">
      <w:r>
        <w:t xml:space="preserve">Or, if we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where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is a rectangular pulse of duration </w:t>
      </w:r>
      <m:oMath>
        <m:r>
          <w:rPr>
            <w:rFonts w:ascii="Cambria Math" w:hAnsi="Cambria Math"/>
          </w:rPr>
          <m:t>T</m:t>
        </m:r>
      </m:oMath>
      <w:r>
        <w:t>,</w:t>
      </w:r>
    </w:p>
    <w:p w14:paraId="17ABF35B" w14:textId="7837EA6C" w:rsidR="00106348" w:rsidRPr="00106348" w:rsidRDefault="00106348" w:rsidP="00B11342">
      <m:oMathPara>
        <m:oMath>
          <m:r>
            <w:rPr>
              <w:rFonts w:ascii="Cambria Math" w:hAnsi="Cambria Math"/>
            </w:rPr>
            <m:t>P=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hAnsi="Cambria Math"/>
            </w:rPr>
            <m:t xml:space="preserve">, </m:t>
          </m:r>
          <m:r>
            <m:rPr>
              <m:nor/>
            </m:rPr>
            <w:rPr>
              <w:rFonts w:ascii="Cambria Math" w:hAnsi="Cambria Math"/>
            </w:rPr>
            <m:t>units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986C4C" w14:textId="3FE31809" w:rsidR="00572162" w:rsidRDefault="00572162" w:rsidP="00B11342">
      <w:r>
        <w:t xml:space="preserve">When </w:t>
      </w:r>
      <m:oMath>
        <m:r>
          <w:rPr>
            <w:rFonts w:ascii="Cambria Math" w:hAnsi="Cambria Math"/>
          </w:rPr>
          <m:t>P≠0</m:t>
        </m:r>
      </m:oMath>
      <w:r>
        <w:t>,</w:t>
      </w:r>
      <w:r w:rsidR="00723058">
        <w:t xml:space="preserve"> the integral grows to infinity at least as quickly as </w:t>
      </w:r>
      <m:oMath>
        <m:r>
          <w:rPr>
            <w:rFonts w:ascii="Cambria Math" w:hAnsi="Cambria Math"/>
          </w:rPr>
          <m:t>T</m:t>
        </m:r>
      </m:oMath>
      <w:r w:rsidR="00723058">
        <w:t>, which means</w:t>
      </w:r>
      <w:r>
        <w:t xml:space="preserve"> </w:t>
      </w:r>
      <m:oMath>
        <m:r>
          <w:rPr>
            <w:rFonts w:ascii="Cambria Math" w:hAnsi="Cambria Math"/>
          </w:rPr>
          <m:t>E→∞</m:t>
        </m:r>
      </m:oMath>
      <w:r>
        <w:t>.</w:t>
      </w:r>
    </w:p>
    <w:p w14:paraId="1B68C7F3" w14:textId="0545205A" w:rsidR="00900BB0" w:rsidRDefault="00900BB0" w:rsidP="00B11342">
      <w:r>
        <w:t>Under suitable conditions, certain generalizations of the Fourier transform still adhere to Parseval’s theorem, so</w:t>
      </w:r>
    </w:p>
    <w:p w14:paraId="61F36149" w14:textId="72AC62D8" w:rsidR="00900BB0" w:rsidRPr="00106348" w:rsidRDefault="00900BB0" w:rsidP="00B11342">
      <m:oMathPara>
        <m:oMath>
          <m:r>
            <w:rPr>
              <w:rFonts w:ascii="Cambria Math" w:hAnsi="Cambria Math"/>
            </w:rPr>
            <m:t>P=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df</m:t>
                  </m:r>
                </m:e>
              </m:nary>
            </m:e>
          </m:func>
          <m:r>
            <w:rPr>
              <w:rFonts w:ascii="Cambria Math" w:hAnsi="Cambria Math"/>
            </w:rPr>
            <m:t xml:space="preserve">, </m:t>
          </m:r>
          <m:r>
            <m:rPr>
              <m:nor/>
            </m:rPr>
            <w:rPr>
              <w:rFonts w:ascii="Cambria Math" w:hAnsi="Cambria Math"/>
            </w:rPr>
            <m:t>units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603054B" w14:textId="12C1D793" w:rsidR="00106348" w:rsidRPr="00641C02" w:rsidRDefault="00106348" w:rsidP="00B1134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, </m:t>
          </m:r>
          <m:r>
            <m:rPr>
              <m:nor/>
            </m:rPr>
            <w:rPr>
              <w:rFonts w:ascii="Cambria Math" w:hAnsi="Cambria Math"/>
            </w:rPr>
            <m:t>units</m:t>
          </m:r>
          <m:r>
            <w:rPr>
              <w:rFonts w:ascii="Cambria Math" w:hAnsi="Cambria Math"/>
            </w:rPr>
            <m:t>=Vs</m:t>
          </m:r>
        </m:oMath>
      </m:oMathPara>
    </w:p>
    <w:p w14:paraId="3542A69E" w14:textId="742CCF35" w:rsidR="00641C02" w:rsidRPr="00641C02" w:rsidRDefault="00641C02" w:rsidP="00B11342">
      <w:r>
        <w:t xml:space="preserve">As in ESD,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a density function, the </w:t>
      </w:r>
      <w:r>
        <w:rPr>
          <w:b/>
          <w:bCs/>
        </w:rPr>
        <w:t>power spectral density</w:t>
      </w:r>
      <w:r>
        <w:t>:</w:t>
      </w:r>
    </w:p>
    <w:p w14:paraId="3A1EDA9B" w14:textId="02313FA4" w:rsidR="00900BB0" w:rsidRPr="00852ABD" w:rsidRDefault="00900BB0" w:rsidP="00B1134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 xml:space="preserve">, </m:t>
          </m:r>
          <m:r>
            <m:rPr>
              <m:nor/>
            </m:rPr>
            <w:rPr>
              <w:rFonts w:ascii="Cambria Math" w:hAnsi="Cambria Math"/>
            </w:rPr>
            <m:t>units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Hz</m:t>
              </m:r>
            </m:den>
          </m:f>
        </m:oMath>
      </m:oMathPara>
    </w:p>
    <w:p w14:paraId="5299A6A0" w14:textId="7CF1391B" w:rsidR="00852ABD" w:rsidRDefault="00852ABD" w:rsidP="00B11342">
      <w:r>
        <w:lastRenderedPageBreak/>
        <w:t>Power spectral density has another definition: the Fourier transform of the autocorrelation function.</w:t>
      </w:r>
    </w:p>
    <w:p w14:paraId="49F92E81" w14:textId="162728D1" w:rsidR="00852ABD" w:rsidRPr="00852ABD" w:rsidRDefault="00852ABD" w:rsidP="00852ABD">
      <w:pPr>
        <w:pStyle w:val="ListParagraph"/>
        <w:numPr>
          <w:ilvl w:val="0"/>
          <w:numId w:val="5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=F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-t</m:t>
                </m:r>
              </m:e>
            </m:d>
          </m:e>
        </m:d>
      </m:oMath>
      <w:r>
        <w:t xml:space="preserve"> (</w:t>
      </w:r>
      <w:proofErr w:type="gramStart"/>
      <w:r w:rsidR="00E973F5">
        <w:t xml:space="preserve">by </w:t>
      </w:r>
      <w:r>
        <w:t>definition of</w:t>
      </w:r>
      <w:proofErr w:type="gramEnd"/>
      <w:r>
        <w:t xml:space="preserve"> FT)</w:t>
      </w:r>
    </w:p>
    <w:p w14:paraId="750F1C08" w14:textId="70F6936F" w:rsidR="00615842" w:rsidRDefault="00615842" w:rsidP="00C37040">
      <w:pPr>
        <w:pStyle w:val="ListParagraph"/>
        <w:numPr>
          <w:ilvl w:val="0"/>
          <w:numId w:val="5"/>
        </w:numPr>
      </w:pPr>
    </w:p>
    <w:p w14:paraId="7854754E" w14:textId="77777777" w:rsidR="00615842" w:rsidRDefault="00615842" w:rsidP="00B11342"/>
    <w:p w14:paraId="4DE07D56" w14:textId="78FADE8B" w:rsidR="00B11342" w:rsidRDefault="00B11342" w:rsidP="00B11342">
      <w:hyperlink r:id="rId5" w:history="1">
        <w:r w:rsidRPr="003D3B58">
          <w:rPr>
            <w:rStyle w:val="Hyperlink"/>
          </w:rPr>
          <w:t>https://en.wikipedia.org/wiki/Spectral_density_estimation</w:t>
        </w:r>
      </w:hyperlink>
      <w:r>
        <w:t xml:space="preserve"> </w:t>
      </w:r>
    </w:p>
    <w:p w14:paraId="38352B7A" w14:textId="77777777" w:rsidR="00B11342" w:rsidRDefault="00B11342" w:rsidP="00B11342">
      <w:pPr>
        <w:pStyle w:val="Heading1"/>
      </w:pPr>
      <w:r>
        <w:t>Overview</w:t>
      </w:r>
    </w:p>
    <w:p w14:paraId="6AD1BBFD" w14:textId="77777777" w:rsidR="00B11342" w:rsidRDefault="00B11342" w:rsidP="00B11342">
      <w:r>
        <w:t>Spectral density estimation (SDE), aka spectrum analysis or frequency domain analysis, is the process of estimating the PSD of a random signal. It breaks down a time-domain signal into frequency components.</w:t>
      </w:r>
    </w:p>
    <w:p w14:paraId="0B25BC7E" w14:textId="77777777" w:rsidR="00B11342" w:rsidRDefault="00B11342" w:rsidP="00B11342">
      <w:r>
        <w:t>SDE may be performed on the entire signal or on short segments of the signal (sometimes called frames). Segmenting the signal is particularly useful for periodic functions.</w:t>
      </w:r>
    </w:p>
    <w:p w14:paraId="41BCF0AF" w14:textId="77777777" w:rsidR="00B11342" w:rsidRDefault="00B11342" w:rsidP="00B11342">
      <w:r>
        <w:t xml:space="preserve">The Fourier </w:t>
      </w:r>
      <w:proofErr w:type="gramStart"/>
      <w:r>
        <w:t>transform converts</w:t>
      </w:r>
      <w:proofErr w:type="gramEnd"/>
      <w:r>
        <w:t xml:space="preserve"> from time domain to frequency domain. Each frequency component consists of a magnitude and a phase. When the magnitude is squared and the phase discarded, the resulting function (of frequency) is known as a power spectrum.</w:t>
      </w:r>
    </w:p>
    <w:p w14:paraId="086A4B49" w14:textId="77777777" w:rsidR="00B11342" w:rsidRDefault="00B11342" w:rsidP="00B11342">
      <w:r>
        <w:t>DFT – via the FFT algorithm – is used to approximate the Fourier transform. The squared-magnitude frequency components are a type of power spectrum known as a periodogram.</w:t>
      </w:r>
    </w:p>
    <w:p w14:paraId="70D6DD99" w14:textId="77777777" w:rsidR="00B11342" w:rsidRPr="00FF06AA" w:rsidRDefault="00B11342" w:rsidP="00B11342">
      <w:r>
        <w:t xml:space="preserve">A periodogram does not provide any processing gain when applied to </w:t>
      </w:r>
      <w:proofErr w:type="spellStart"/>
      <w:r>
        <w:t>noiselike</w:t>
      </w:r>
      <w:proofErr w:type="spellEnd"/>
      <w:r>
        <w:t xml:space="preserve"> signals: The variance of the power spectrum at a given frequency does not decrease as the number of samples used in the DFT increases. This can be mitigated by averaging over time (Welch’s method) or over frequency (smoothing).</w:t>
      </w:r>
    </w:p>
    <w:p w14:paraId="7E002B9E" w14:textId="77777777" w:rsidR="00B11342" w:rsidRDefault="00B11342" w:rsidP="00B11342">
      <w:pPr>
        <w:pStyle w:val="Heading1"/>
        <w:spacing w:before="240" w:after="0"/>
      </w:pPr>
      <w:r>
        <w:t>Periodogram</w:t>
      </w:r>
    </w:p>
    <w:p w14:paraId="6796421C" w14:textId="77777777" w:rsidR="00B11342" w:rsidRDefault="00B11342" w:rsidP="00B11342">
      <w:pPr>
        <w:pStyle w:val="ListParagraph"/>
        <w:numPr>
          <w:ilvl w:val="0"/>
          <w:numId w:val="2"/>
        </w:numPr>
      </w:pPr>
      <w:r>
        <w:t xml:space="preserve">Let your signal be length </w:t>
      </w:r>
      <m:oMath>
        <m:r>
          <w:rPr>
            <w:rFonts w:ascii="Cambria Math" w:hAnsi="Cambria Math"/>
          </w:rPr>
          <m:t>N</m:t>
        </m:r>
      </m:oMath>
    </w:p>
    <w:p w14:paraId="0A7313CD" w14:textId="77777777" w:rsidR="00B11342" w:rsidRDefault="00B11342" w:rsidP="00B11342">
      <w:pPr>
        <w:pStyle w:val="ListParagraph"/>
        <w:numPr>
          <w:ilvl w:val="0"/>
          <w:numId w:val="2"/>
        </w:numPr>
      </w:pPr>
      <w:r>
        <w:t xml:space="preserve">Compute the </w:t>
      </w:r>
      <m:oMath>
        <m:r>
          <w:rPr>
            <w:rFonts w:ascii="Cambria Math" w:hAnsi="Cambria Math"/>
          </w:rPr>
          <m:t>N</m:t>
        </m:r>
      </m:oMath>
      <w:r>
        <w:t xml:space="preserve">-point DFT of your signal to get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, where </w:t>
      </w:r>
      <m:oMath>
        <m:r>
          <w:rPr>
            <w:rFonts w:ascii="Cambria Math" w:hAnsi="Cambria Math"/>
          </w:rPr>
          <m:t>k</m:t>
        </m:r>
      </m:oMath>
      <w:r>
        <w:t xml:space="preserve"> is the discrete index for frequency components</w:t>
      </w:r>
    </w:p>
    <w:p w14:paraId="7BCB5AF6" w14:textId="77777777" w:rsidR="00B11342" w:rsidRDefault="00B11342" w:rsidP="00B11342">
      <w:pPr>
        <w:pStyle w:val="ListParagraph"/>
        <w:numPr>
          <w:ilvl w:val="0"/>
          <w:numId w:val="2"/>
        </w:numPr>
      </w:pPr>
      <w:r>
        <w:t xml:space="preserve">Compute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 This is your periodogram.</w:t>
      </w:r>
    </w:p>
    <w:p w14:paraId="436D981D" w14:textId="77777777" w:rsidR="00B11342" w:rsidRDefault="00B11342" w:rsidP="00B11342">
      <w:pPr>
        <w:pStyle w:val="Heading1"/>
        <w:spacing w:before="240" w:after="0"/>
      </w:pPr>
      <w:r>
        <w:t>Bartlett’s method / method of averaged periodograms</w:t>
      </w:r>
    </w:p>
    <w:p w14:paraId="5E71570B" w14:textId="77777777" w:rsidR="00B11342" w:rsidRDefault="00B11342" w:rsidP="00B11342">
      <w:r>
        <w:t>Reduces variance of the periodogram but also reduces resolution.</w:t>
      </w:r>
    </w:p>
    <w:p w14:paraId="3D2517EA" w14:textId="77777777" w:rsidR="00B11342" w:rsidRDefault="00B11342" w:rsidP="00B11342">
      <w:pPr>
        <w:pStyle w:val="ListParagraph"/>
        <w:numPr>
          <w:ilvl w:val="0"/>
          <w:numId w:val="1"/>
        </w:numPr>
      </w:pPr>
      <w:r>
        <w:t xml:space="preserve">Let your signal be length </w:t>
      </w:r>
      <m:oMath>
        <m:r>
          <w:rPr>
            <w:rFonts w:ascii="Cambria Math" w:hAnsi="Cambria Math"/>
          </w:rPr>
          <m:t>N</m:t>
        </m:r>
      </m:oMath>
    </w:p>
    <w:p w14:paraId="53133A75" w14:textId="77777777" w:rsidR="00B11342" w:rsidRDefault="00B11342" w:rsidP="00B11342">
      <w:pPr>
        <w:pStyle w:val="ListParagraph"/>
        <w:numPr>
          <w:ilvl w:val="0"/>
          <w:numId w:val="1"/>
        </w:numPr>
      </w:pPr>
      <w:r>
        <w:t xml:space="preserve">Split your signal into </w:t>
      </w:r>
      <m:oMath>
        <m:r>
          <w:rPr>
            <w:rFonts w:ascii="Cambria Math" w:hAnsi="Cambria Math"/>
          </w:rPr>
          <m:t>K</m:t>
        </m:r>
      </m:oMath>
      <w:r>
        <w:t xml:space="preserve"> non-overlapping segments, each of length </w:t>
      </w:r>
      <m:oMath>
        <m:r>
          <w:rPr>
            <w:rFonts w:ascii="Cambria Math" w:hAnsi="Cambria Math"/>
          </w:rPr>
          <m:t>M</m:t>
        </m:r>
      </m:oMath>
    </w:p>
    <w:p w14:paraId="23B67B2A" w14:textId="77777777" w:rsidR="00B11342" w:rsidRDefault="00B11342" w:rsidP="00B11342">
      <w:pPr>
        <w:pStyle w:val="ListParagraph"/>
        <w:numPr>
          <w:ilvl w:val="0"/>
          <w:numId w:val="1"/>
        </w:numPr>
      </w:pPr>
      <w:r>
        <w:t xml:space="preserve">For each segment, compute the </w:t>
      </w:r>
      <m:oMath>
        <m:r>
          <w:rPr>
            <w:rFonts w:ascii="Cambria Math" w:hAnsi="Cambria Math"/>
          </w:rPr>
          <m:t>M</m:t>
        </m:r>
      </m:oMath>
      <w:r>
        <w:t>-point periodogram</w:t>
      </w:r>
    </w:p>
    <w:p w14:paraId="2A9FB9E0" w14:textId="77777777" w:rsidR="00B11342" w:rsidRDefault="00B11342" w:rsidP="00B11342">
      <w:pPr>
        <w:pStyle w:val="ListParagraph"/>
        <w:numPr>
          <w:ilvl w:val="0"/>
          <w:numId w:val="1"/>
        </w:numPr>
      </w:pPr>
      <w:r>
        <w:t xml:space="preserve">Average the </w:t>
      </w:r>
      <m:oMath>
        <m:r>
          <w:rPr>
            <w:rFonts w:ascii="Cambria Math" w:hAnsi="Cambria Math"/>
          </w:rPr>
          <m:t>K</m:t>
        </m:r>
      </m:oMath>
      <w:r>
        <w:t xml:space="preserve"> periodograms to obtain </w:t>
      </w:r>
      <w:proofErr w:type="spellStart"/>
      <w:r>
        <w:t>the</w:t>
      </w:r>
      <w:proofErr w:type="spellEnd"/>
      <w:r>
        <w:t xml:space="preserve"> power spectrum</w:t>
      </w:r>
    </w:p>
    <w:p w14:paraId="4CAA8204" w14:textId="77777777" w:rsidR="00B11342" w:rsidRPr="00632C2D" w:rsidRDefault="00B11342" w:rsidP="00B11342">
      <w:r>
        <w:t xml:space="preserve">Variance is reduced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and resolution is reduced by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t>.</w:t>
      </w:r>
    </w:p>
    <w:p w14:paraId="444AC3C5" w14:textId="77777777" w:rsidR="00B11342" w:rsidRDefault="00B11342" w:rsidP="00B11342">
      <w:pPr>
        <w:pStyle w:val="Heading1"/>
        <w:spacing w:before="240" w:after="0"/>
      </w:pPr>
      <w:r>
        <w:lastRenderedPageBreak/>
        <w:t>Welch’s method</w:t>
      </w:r>
    </w:p>
    <w:p w14:paraId="03454120" w14:textId="77777777" w:rsidR="00B11342" w:rsidRDefault="00B11342" w:rsidP="00B11342">
      <w:r>
        <w:t>Builds on Bartlett’s method: Further reduces resolution but improves spectral leakage.</w:t>
      </w:r>
    </w:p>
    <w:p w14:paraId="12E012F6" w14:textId="77777777" w:rsidR="00B11342" w:rsidRDefault="00B11342" w:rsidP="00B11342">
      <w:pPr>
        <w:pStyle w:val="ListParagraph"/>
        <w:numPr>
          <w:ilvl w:val="0"/>
          <w:numId w:val="3"/>
        </w:numPr>
      </w:pPr>
      <w:r>
        <w:t xml:space="preserve">Let your signal be length </w:t>
      </w:r>
      <m:oMath>
        <m:r>
          <w:rPr>
            <w:rFonts w:ascii="Cambria Math" w:hAnsi="Cambria Math"/>
          </w:rPr>
          <m:t>N</m:t>
        </m:r>
      </m:oMath>
    </w:p>
    <w:p w14:paraId="394432E6" w14:textId="77777777" w:rsidR="00B11342" w:rsidRDefault="00B11342" w:rsidP="00B11342">
      <w:pPr>
        <w:pStyle w:val="ListParagraph"/>
        <w:numPr>
          <w:ilvl w:val="0"/>
          <w:numId w:val="3"/>
        </w:numPr>
      </w:pPr>
      <w:r>
        <w:t xml:space="preserve">Split your signal into </w:t>
      </w:r>
      <m:oMath>
        <m:r>
          <w:rPr>
            <w:rFonts w:ascii="Cambria Math" w:hAnsi="Cambria Math"/>
          </w:rPr>
          <m:t>K</m:t>
        </m:r>
      </m:oMath>
      <w:r>
        <w:t xml:space="preserve"> segments of length </w:t>
      </w:r>
      <m:oMath>
        <m:r>
          <w:rPr>
            <w:rFonts w:ascii="Cambria Math" w:hAnsi="Cambria Math"/>
          </w:rPr>
          <m:t>M</m:t>
        </m:r>
      </m:oMath>
      <w:r>
        <w:t xml:space="preserve">, with each segment overlapping adjacent segments by </w:t>
      </w:r>
      <m:oMath>
        <m:r>
          <w:rPr>
            <w:rFonts w:ascii="Cambria Math" w:hAnsi="Cambria Math"/>
          </w:rPr>
          <m:t>D</m:t>
        </m:r>
      </m:oMath>
      <w:r>
        <w:t xml:space="preserve"> points</w:t>
      </w:r>
    </w:p>
    <w:p w14:paraId="08616FA2" w14:textId="77777777" w:rsidR="00B11342" w:rsidRDefault="00B11342" w:rsidP="00B11342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: overlap is 50%</w:t>
      </w:r>
    </w:p>
    <w:p w14:paraId="1D0457AB" w14:textId="77777777" w:rsidR="00B11342" w:rsidRDefault="00B11342" w:rsidP="00B11342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D=0</m:t>
        </m:r>
      </m:oMath>
      <w:r>
        <w:t>: overlap is 0%, as in Bartlett’s method</w:t>
      </w:r>
    </w:p>
    <w:p w14:paraId="4AA40F57" w14:textId="77777777" w:rsidR="00B11342" w:rsidRDefault="00B11342" w:rsidP="00B11342">
      <w:pPr>
        <w:pStyle w:val="ListParagraph"/>
        <w:numPr>
          <w:ilvl w:val="0"/>
          <w:numId w:val="3"/>
        </w:numPr>
      </w:pPr>
      <w:r>
        <w:t xml:space="preserve">Apply a time-domain window to each segment. Since the windows roll off at either end, overlapping segments </w:t>
      </w:r>
      <w:proofErr w:type="gramStart"/>
      <w:r>
        <w:t>helps</w:t>
      </w:r>
      <w:proofErr w:type="gramEnd"/>
      <w:r>
        <w:t xml:space="preserve"> mitigate the loss of information.</w:t>
      </w:r>
    </w:p>
    <w:p w14:paraId="12ED5CBE" w14:textId="77777777" w:rsidR="00B11342" w:rsidRDefault="00B11342" w:rsidP="00B11342">
      <w:pPr>
        <w:pStyle w:val="ListParagraph"/>
        <w:numPr>
          <w:ilvl w:val="0"/>
          <w:numId w:val="3"/>
        </w:numPr>
      </w:pPr>
      <w:r>
        <w:t xml:space="preserve">For each windowed segment, compute the </w:t>
      </w:r>
      <m:oMath>
        <m:r>
          <w:rPr>
            <w:rFonts w:ascii="Cambria Math" w:hAnsi="Cambria Math"/>
          </w:rPr>
          <m:t>M</m:t>
        </m:r>
      </m:oMath>
      <w:r>
        <w:t>-point periodogram</w:t>
      </w:r>
    </w:p>
    <w:p w14:paraId="370B9A39" w14:textId="77777777" w:rsidR="00B11342" w:rsidRDefault="00B11342" w:rsidP="00B11342">
      <w:pPr>
        <w:pStyle w:val="ListParagraph"/>
        <w:numPr>
          <w:ilvl w:val="0"/>
          <w:numId w:val="3"/>
        </w:numPr>
      </w:pPr>
      <w:r>
        <w:t xml:space="preserve">Average </w:t>
      </w:r>
      <w:proofErr w:type="spellStart"/>
      <w:r>
        <w:t>the</w:t>
      </w:r>
      <w:proofErr w:type="spellEnd"/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 periodograms to obtain the power spectrum</w:t>
      </w:r>
    </w:p>
    <w:p w14:paraId="53285532" w14:textId="77777777" w:rsidR="00B11342" w:rsidRDefault="00B11342" w:rsidP="00B11342">
      <w:r>
        <w:t>Compared to the rectangular windowing in Bartlett’s method, proper windowing using Hanning/Hamming/Blackman-Harris/Kaiser reduces resolution but improves spectral leakage.</w:t>
      </w:r>
    </w:p>
    <w:p w14:paraId="4D594CDC" w14:textId="77777777" w:rsidR="00B11342" w:rsidRDefault="00B11342" w:rsidP="00B11342">
      <w:pPr>
        <w:pStyle w:val="Heading1"/>
        <w:spacing w:before="240" w:after="0"/>
      </w:pPr>
      <w:r>
        <w:t>PSD units and integrated power</w:t>
      </w:r>
    </w:p>
    <w:p w14:paraId="75E66AC3" w14:textId="77777777" w:rsidR="00B11342" w:rsidRDefault="00B11342" w:rsidP="00B11342">
      <w:r>
        <w:t>All SDE methods use the magnitude of the DFT squared to estimate PSD. For example,</w:t>
      </w:r>
    </w:p>
    <w:p w14:paraId="239AA8B0" w14:textId="77777777" w:rsidR="00B11342" w:rsidRPr="00871D5F" w:rsidRDefault="00B11342" w:rsidP="00B11342">
      <m:oMathPara>
        <m:oMath>
          <m:r>
            <w:rPr>
              <w:rFonts w:ascii="Cambria Math" w:hAnsi="Cambria Math"/>
            </w:rPr>
            <m:t>x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</w:rPr>
                <m:t>DFT</m:t>
              </m:r>
            </m:e>
          </m:groupChr>
          <m:r>
            <w:rPr>
              <w:rFonts w:ascii="Cambria Math" w:hAnsi="Cambria Math"/>
            </w:rPr>
            <m:t>X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</w:rPr>
                <m:t>SDE</m:t>
              </m:r>
            </m:e>
          </m:groupCh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F462680" w14:textId="77777777" w:rsidR="00B11342" w:rsidRPr="00FA4704" w:rsidRDefault="00B11342" w:rsidP="00B11342">
      <w:r w:rsidRPr="000134C8">
        <w:rPr>
          <w:color w:val="FF0000"/>
        </w:rPr>
        <w:t xml:space="preserve">If the units of </w:t>
      </w:r>
      <m:oMath>
        <m:r>
          <w:rPr>
            <w:rFonts w:ascii="Cambria Math" w:hAnsi="Cambria Math"/>
            <w:color w:val="FF0000"/>
          </w:rPr>
          <m:t>x</m:t>
        </m:r>
      </m:oMath>
      <w:r w:rsidRPr="000134C8">
        <w:rPr>
          <w:color w:val="FF0000"/>
        </w:rPr>
        <w:t xml:space="preserve"> are </w:t>
      </w:r>
      <m:oMath>
        <m:r>
          <w:rPr>
            <w:rFonts w:ascii="Cambria Math" w:hAnsi="Cambria Math"/>
            <w:color w:val="FF0000"/>
          </w:rPr>
          <m:t>V</m:t>
        </m:r>
      </m:oMath>
      <w:r w:rsidRPr="000134C8">
        <w:rPr>
          <w:color w:val="FF0000"/>
        </w:rPr>
        <w:t xml:space="preserve"> (Volts), then the units of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0134C8">
        <w:rPr>
          <w:color w:val="FF0000"/>
        </w:rPr>
        <w:t xml:space="preserve"> are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V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0134C8">
        <w:rPr>
          <w:color w:val="FF0000"/>
        </w:rPr>
        <w:t xml:space="preserve">. </w:t>
      </w:r>
      <w:r w:rsidRPr="000134C8">
        <w:rPr>
          <w:b/>
          <w:bCs/>
          <w:color w:val="FF0000"/>
        </w:rPr>
        <w:t xml:space="preserve">This is not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V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lit/>
          </m:rPr>
          <w:rPr>
            <w:rFonts w:ascii="Cambria Math" w:hAnsi="Cambria Math"/>
            <w:color w:val="FF0000"/>
          </w:rPr>
          <m:t>/</m:t>
        </m:r>
        <m:r>
          <m:rPr>
            <m:nor/>
          </m:rPr>
          <w:rPr>
            <w:rFonts w:ascii="Cambria Math" w:hAnsi="Cambria Math"/>
            <w:color w:val="FF0000"/>
          </w:rPr>
          <m:t>bin</m:t>
        </m:r>
      </m:oMath>
      <w:r w:rsidRPr="0021422B">
        <w:rPr>
          <w:color w:val="FF0000"/>
        </w:rPr>
        <w:t xml:space="preserve">. </w:t>
      </w:r>
      <w:r w:rsidRPr="00FA4704">
        <w:t>That is, if you double your DFT size and integrate over the signal bandwidth, you will not get the same power. Roughly speaking,</w:t>
      </w:r>
    </w:p>
    <w:p w14:paraId="413FF00A" w14:textId="77777777" w:rsidR="00B11342" w:rsidRPr="00FA4704" w:rsidRDefault="00B11342" w:rsidP="00B11342">
      <m:oMathPara>
        <m:oMath>
          <m:r>
            <m:rPr>
              <m:nor/>
            </m:rPr>
            <w:rPr>
              <w:rFonts w:ascii="Cambria Math" w:hAnsi="Cambria Math"/>
            </w:rPr>
            <m:t>DFT size</m:t>
          </m:r>
          <m:r>
            <w:rPr>
              <w:rFonts w:ascii="Cambria Math" w:hAnsi="Cambria Math"/>
            </w:rPr>
            <m:t>=N→</m:t>
          </m:r>
          <m:r>
            <m:rPr>
              <m:nor/>
            </m:rPr>
            <w:rPr>
              <w:rFonts w:ascii="Cambria Math" w:hAnsi="Cambria Math"/>
            </w:rPr>
            <m:t>Integrated power</m:t>
          </m:r>
          <m:r>
            <w:rPr>
              <w:rFonts w:ascii="Cambria Math" w:hAnsi="Cambria Math"/>
            </w:rPr>
            <m:t>=P</m:t>
          </m:r>
        </m:oMath>
      </m:oMathPara>
    </w:p>
    <w:p w14:paraId="4CE88D11" w14:textId="77777777" w:rsidR="00B11342" w:rsidRPr="00EE3743" w:rsidRDefault="00B11342" w:rsidP="00B11342">
      <m:oMathPara>
        <m:oMath>
          <m:r>
            <m:rPr>
              <m:nor/>
            </m:rPr>
            <w:rPr>
              <w:rFonts w:ascii="Cambria Math" w:hAnsi="Cambria Math"/>
            </w:rPr>
            <m:t>DFT size</m:t>
          </m:r>
          <m:r>
            <w:rPr>
              <w:rFonts w:ascii="Cambria Math" w:hAnsi="Cambria Math"/>
            </w:rPr>
            <m:t>=2×N→</m:t>
          </m:r>
          <m:r>
            <m:rPr>
              <m:nor/>
            </m:rPr>
            <w:rPr>
              <w:rFonts w:ascii="Cambria Math" w:hAnsi="Cambria Math"/>
            </w:rPr>
            <m:t>Integrated power</m:t>
          </m:r>
          <m:r>
            <w:rPr>
              <w:rFonts w:ascii="Cambria Math" w:hAnsi="Cambria Math"/>
            </w:rPr>
            <m:t>≈2×P</m:t>
          </m:r>
        </m:oMath>
      </m:oMathPara>
    </w:p>
    <w:p w14:paraId="1078B26D" w14:textId="77777777" w:rsidR="00B11342" w:rsidRDefault="00B11342" w:rsidP="00B11342">
      <w:r>
        <w:t>This is because the DFT is simply a sampled version of the DTFT: Unlike a spectrum analyzer, it is not estimating the power of the signal per frequency bin / resolution bandwidth.</w:t>
      </w:r>
    </w:p>
    <w:p w14:paraId="0161ACA2" w14:textId="77777777" w:rsidR="00B11342" w:rsidRPr="00FA4704" w:rsidRDefault="00B11342" w:rsidP="00B11342">
      <w:pPr>
        <w:pStyle w:val="Heading1"/>
        <w:spacing w:before="240" w:after="0"/>
      </w:pPr>
      <w:proofErr w:type="spellStart"/>
      <w:r>
        <w:t>Signal.welch</w:t>
      </w:r>
      <w:proofErr w:type="spellEnd"/>
      <w:r>
        <w:t xml:space="preserve"> – difference between ‘density’ and ‘spectrum’ argument</w:t>
      </w:r>
    </w:p>
    <w:p w14:paraId="7714752C" w14:textId="77777777" w:rsidR="00C179F4" w:rsidRDefault="00C179F4"/>
    <w:sectPr w:rsidR="00C1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F7BC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42F7275"/>
    <w:multiLevelType w:val="hybridMultilevel"/>
    <w:tmpl w:val="D632E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25F08"/>
    <w:multiLevelType w:val="hybridMultilevel"/>
    <w:tmpl w:val="0C183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600B9"/>
    <w:multiLevelType w:val="hybridMultilevel"/>
    <w:tmpl w:val="E50A3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11F62"/>
    <w:multiLevelType w:val="hybridMultilevel"/>
    <w:tmpl w:val="E5C2F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104131">
    <w:abstractNumId w:val="1"/>
  </w:num>
  <w:num w:numId="2" w16cid:durableId="1828862775">
    <w:abstractNumId w:val="2"/>
  </w:num>
  <w:num w:numId="3" w16cid:durableId="513343751">
    <w:abstractNumId w:val="3"/>
  </w:num>
  <w:num w:numId="4" w16cid:durableId="1514370763">
    <w:abstractNumId w:val="0"/>
  </w:num>
  <w:num w:numId="5" w16cid:durableId="5081052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13"/>
    <w:rsid w:val="00072344"/>
    <w:rsid w:val="0008364D"/>
    <w:rsid w:val="00097A57"/>
    <w:rsid w:val="00106348"/>
    <w:rsid w:val="00174B1D"/>
    <w:rsid w:val="001E20B9"/>
    <w:rsid w:val="00292C3D"/>
    <w:rsid w:val="002C0F55"/>
    <w:rsid w:val="00311E90"/>
    <w:rsid w:val="003314BD"/>
    <w:rsid w:val="0039419F"/>
    <w:rsid w:val="003B43F5"/>
    <w:rsid w:val="00414698"/>
    <w:rsid w:val="004F4D95"/>
    <w:rsid w:val="005021AB"/>
    <w:rsid w:val="005029AC"/>
    <w:rsid w:val="00563645"/>
    <w:rsid w:val="00572162"/>
    <w:rsid w:val="005E2556"/>
    <w:rsid w:val="00615842"/>
    <w:rsid w:val="00617406"/>
    <w:rsid w:val="00641C02"/>
    <w:rsid w:val="00650C98"/>
    <w:rsid w:val="0069110F"/>
    <w:rsid w:val="006D31A3"/>
    <w:rsid w:val="00723058"/>
    <w:rsid w:val="00742284"/>
    <w:rsid w:val="00843C0B"/>
    <w:rsid w:val="00852ABD"/>
    <w:rsid w:val="008B272E"/>
    <w:rsid w:val="00900BB0"/>
    <w:rsid w:val="0091799E"/>
    <w:rsid w:val="0097786E"/>
    <w:rsid w:val="00985DFE"/>
    <w:rsid w:val="009D190C"/>
    <w:rsid w:val="009D2A6F"/>
    <w:rsid w:val="00B11342"/>
    <w:rsid w:val="00B45D64"/>
    <w:rsid w:val="00B54707"/>
    <w:rsid w:val="00B54CAF"/>
    <w:rsid w:val="00B601B5"/>
    <w:rsid w:val="00B618CA"/>
    <w:rsid w:val="00B76445"/>
    <w:rsid w:val="00C057E8"/>
    <w:rsid w:val="00C179F4"/>
    <w:rsid w:val="00C37040"/>
    <w:rsid w:val="00C65E80"/>
    <w:rsid w:val="00CA7FBD"/>
    <w:rsid w:val="00CE3C9B"/>
    <w:rsid w:val="00DD471E"/>
    <w:rsid w:val="00DF3D13"/>
    <w:rsid w:val="00E27865"/>
    <w:rsid w:val="00E973F5"/>
    <w:rsid w:val="00EF2D75"/>
    <w:rsid w:val="00F24A76"/>
    <w:rsid w:val="00F82B8B"/>
    <w:rsid w:val="00F87997"/>
    <w:rsid w:val="00FB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3C9C"/>
  <w15:chartTrackingRefBased/>
  <w15:docId w15:val="{0E8FF526-87FA-4C29-8E0A-59974C74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342"/>
    <w:pPr>
      <w:spacing w:line="259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D13"/>
    <w:pPr>
      <w:keepNext/>
      <w:keepLines/>
      <w:numPr>
        <w:numId w:val="4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D13"/>
    <w:pPr>
      <w:keepNext/>
      <w:keepLines/>
      <w:numPr>
        <w:ilvl w:val="1"/>
        <w:numId w:val="4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D13"/>
    <w:pPr>
      <w:keepNext/>
      <w:keepLines/>
      <w:numPr>
        <w:ilvl w:val="2"/>
        <w:numId w:val="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D13"/>
    <w:pPr>
      <w:keepNext/>
      <w:keepLines/>
      <w:numPr>
        <w:ilvl w:val="3"/>
        <w:numId w:val="4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D13"/>
    <w:pPr>
      <w:keepNext/>
      <w:keepLines/>
      <w:numPr>
        <w:ilvl w:val="4"/>
        <w:numId w:val="4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D13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D13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D13"/>
    <w:pPr>
      <w:keepNext/>
      <w:keepLines/>
      <w:numPr>
        <w:ilvl w:val="7"/>
        <w:numId w:val="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D13"/>
    <w:pPr>
      <w:keepNext/>
      <w:keepLines/>
      <w:numPr>
        <w:ilvl w:val="8"/>
        <w:numId w:val="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D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13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34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6364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pectral_density_estim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52</cp:revision>
  <dcterms:created xsi:type="dcterms:W3CDTF">2025-09-07T16:02:00Z</dcterms:created>
  <dcterms:modified xsi:type="dcterms:W3CDTF">2025-09-07T19:28:00Z</dcterms:modified>
</cp:coreProperties>
</file>