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670D" w14:textId="77777777" w:rsidR="00FF1DF4" w:rsidRPr="00FF1DF4" w:rsidRDefault="00FF1DF4" w:rsidP="00FF1DF4">
      <w:pPr>
        <w:jc w:val="both"/>
      </w:pPr>
      <w:r w:rsidRPr="00FF1DF4">
        <w:t>Los valores típicos del impulso específico (\(I_{</w:t>
      </w:r>
      <w:proofErr w:type="spellStart"/>
      <w:r w:rsidRPr="00FF1DF4">
        <w:t>sp</w:t>
      </w:r>
      <w:proofErr w:type="spellEnd"/>
      <w:r w:rsidRPr="00FF1DF4">
        <w:t xml:space="preserve">}\)) en motores de cohete varían según la tecnología de propulsión empleada, oscilando entre los </w:t>
      </w:r>
      <w:r w:rsidRPr="00FF1DF4">
        <w:rPr>
          <w:b/>
          <w:bCs/>
        </w:rPr>
        <w:t>250 y 450 segundos</w:t>
      </w:r>
      <w:r w:rsidRPr="00FF1DF4">
        <w:t xml:space="preserve"> para sistemas químicos tradicionales, y pudiendo superar los </w:t>
      </w:r>
      <w:r w:rsidRPr="00FF1DF4">
        <w:rPr>
          <w:b/>
          <w:bCs/>
        </w:rPr>
        <w:t>3,000 segundos</w:t>
      </w:r>
      <w:r w:rsidRPr="00FF1DF4">
        <w:t xml:space="preserve"> en propulsión eléctrica o iónica. [</w:t>
      </w:r>
      <w:hyperlink r:id="rId5" w:history="1">
        <w:r w:rsidRPr="00FF1DF4">
          <w:rPr>
            <w:rStyle w:val="Hipervnculo"/>
          </w:rPr>
          <w:t>1</w:t>
        </w:r>
      </w:hyperlink>
      <w:r w:rsidRPr="00FF1DF4">
        <w:t>]</w:t>
      </w:r>
    </w:p>
    <w:p w14:paraId="18F5553C" w14:textId="77777777" w:rsidR="00FF1DF4" w:rsidRPr="00FF1DF4" w:rsidRDefault="00FF1DF4" w:rsidP="00FF1DF4">
      <w:pPr>
        <w:jc w:val="both"/>
      </w:pPr>
      <w:r w:rsidRPr="00FF1DF4">
        <w:t xml:space="preserve">Para calcular o verificar estos datos de eficiencia en simulaciones de vuelo o análisis técnico, puedes consultar la </w:t>
      </w:r>
      <w:hyperlink r:id="rId6" w:tgtFrame="_blank" w:history="1">
        <w:r w:rsidRPr="00FF1DF4">
          <w:rPr>
            <w:rStyle w:val="Hipervnculo"/>
          </w:rPr>
          <w:t>Calculadora de Impulso Específico</w:t>
        </w:r>
      </w:hyperlink>
      <w:r w:rsidRPr="00FF1DF4">
        <w:t>. [</w:t>
      </w:r>
      <w:hyperlink r:id="rId7" w:history="1">
        <w:r w:rsidRPr="00FF1DF4">
          <w:rPr>
            <w:rStyle w:val="Hipervnculo"/>
          </w:rPr>
          <w:t>1</w:t>
        </w:r>
      </w:hyperlink>
      <w:r w:rsidRPr="00FF1DF4">
        <w:t>]</w:t>
      </w:r>
    </w:p>
    <w:p w14:paraId="16D3ADD9" w14:textId="77777777" w:rsidR="00FF1DF4" w:rsidRPr="00FF1DF4" w:rsidRDefault="00FF1DF4" w:rsidP="00FF1DF4">
      <w:pPr>
        <w:jc w:val="both"/>
        <w:rPr>
          <w:b/>
          <w:bCs/>
        </w:rPr>
      </w:pPr>
      <w:r w:rsidRPr="00FF1DF4">
        <w:rPr>
          <w:b/>
          <w:bCs/>
        </w:rPr>
        <w:t>Cohetes de Propelente Sólido</w:t>
      </w:r>
    </w:p>
    <w:p w14:paraId="51C12982" w14:textId="77777777" w:rsidR="00FF1DF4" w:rsidRPr="00FF1DF4" w:rsidRDefault="00FF1DF4" w:rsidP="00FF1DF4">
      <w:pPr>
        <w:numPr>
          <w:ilvl w:val="0"/>
          <w:numId w:val="1"/>
        </w:numPr>
        <w:jc w:val="both"/>
      </w:pPr>
      <w:r w:rsidRPr="00FF1DF4">
        <w:rPr>
          <w:b/>
          <w:bCs/>
        </w:rPr>
        <w:t>Rango típico:</w:t>
      </w:r>
      <w:r w:rsidRPr="00FF1DF4">
        <w:t xml:space="preserve"> 250 – 300 segundos.</w:t>
      </w:r>
    </w:p>
    <w:p w14:paraId="7A624B98" w14:textId="77777777" w:rsidR="00FF1DF4" w:rsidRPr="00FF1DF4" w:rsidRDefault="00FF1DF4" w:rsidP="00FF1DF4">
      <w:pPr>
        <w:numPr>
          <w:ilvl w:val="0"/>
          <w:numId w:val="1"/>
        </w:numPr>
        <w:jc w:val="both"/>
      </w:pPr>
      <w:r w:rsidRPr="00FF1DF4">
        <w:rPr>
          <w:b/>
          <w:bCs/>
        </w:rPr>
        <w:t>Características:</w:t>
      </w:r>
      <w:r w:rsidRPr="00FF1DF4">
        <w:t xml:space="preserve"> Usados en propulsores auxiliares de lanzamiento (</w:t>
      </w:r>
      <w:proofErr w:type="spellStart"/>
      <w:r w:rsidRPr="00FF1DF4">
        <w:t>boosters</w:t>
      </w:r>
      <w:proofErr w:type="spellEnd"/>
      <w:r w:rsidRPr="00FF1DF4">
        <w:t xml:space="preserve">) y misiles; son </w:t>
      </w:r>
      <w:proofErr w:type="gramStart"/>
      <w:r w:rsidRPr="00FF1DF4">
        <w:t>simples</w:t>
      </w:r>
      <w:proofErr w:type="gramEnd"/>
      <w:r w:rsidRPr="00FF1DF4">
        <w:t xml:space="preserve"> pero de menor eficiencia química. [</w:t>
      </w:r>
      <w:hyperlink r:id="rId8" w:history="1">
        <w:r w:rsidRPr="00FF1DF4">
          <w:rPr>
            <w:rStyle w:val="Hipervnculo"/>
          </w:rPr>
          <w:t>1</w:t>
        </w:r>
      </w:hyperlink>
      <w:r w:rsidRPr="00FF1DF4">
        <w:t>]</w:t>
      </w:r>
    </w:p>
    <w:p w14:paraId="27FB1196" w14:textId="77777777" w:rsidR="00FF1DF4" w:rsidRPr="00FF1DF4" w:rsidRDefault="00FF1DF4" w:rsidP="00FF1DF4">
      <w:pPr>
        <w:jc w:val="both"/>
        <w:rPr>
          <w:b/>
          <w:bCs/>
        </w:rPr>
      </w:pPr>
      <w:r w:rsidRPr="00FF1DF4">
        <w:rPr>
          <w:b/>
          <w:bCs/>
        </w:rPr>
        <w:t>Cohetes de Propelente Líquido</w:t>
      </w:r>
    </w:p>
    <w:p w14:paraId="65DE7BA2" w14:textId="77777777" w:rsidR="00FF1DF4" w:rsidRPr="00FF1DF4" w:rsidRDefault="00FF1DF4" w:rsidP="00FF1DF4">
      <w:pPr>
        <w:numPr>
          <w:ilvl w:val="0"/>
          <w:numId w:val="2"/>
        </w:numPr>
        <w:jc w:val="both"/>
      </w:pPr>
      <w:r w:rsidRPr="00FF1DF4">
        <w:rPr>
          <w:b/>
          <w:bCs/>
        </w:rPr>
        <w:t>Querosén / Oxígeno Líquido (LOX):</w:t>
      </w:r>
      <w:r w:rsidRPr="00FF1DF4">
        <w:t xml:space="preserve"> 280 – 350 segundos (ej. motores de primera etapa como el Merlin).</w:t>
      </w:r>
    </w:p>
    <w:p w14:paraId="2339F562" w14:textId="77777777" w:rsidR="00FF1DF4" w:rsidRPr="00FF1DF4" w:rsidRDefault="00FF1DF4" w:rsidP="00FF1DF4">
      <w:pPr>
        <w:numPr>
          <w:ilvl w:val="0"/>
          <w:numId w:val="2"/>
        </w:numPr>
        <w:jc w:val="both"/>
      </w:pPr>
      <w:r w:rsidRPr="00FF1DF4">
        <w:rPr>
          <w:b/>
          <w:bCs/>
        </w:rPr>
        <w:t>Hidrógeno Líquido (LH₂) / Oxígeno Líquido (LOX):</w:t>
      </w:r>
      <w:r w:rsidRPr="00FF1DF4">
        <w:t xml:space="preserve"> 430 – 465 segundos (ej. etapas superiores o motores como el SSME del transbordador espacial). [</w:t>
      </w:r>
      <w:hyperlink r:id="rId9" w:history="1">
        <w:r w:rsidRPr="00FF1DF4">
          <w:rPr>
            <w:rStyle w:val="Hipervnculo"/>
          </w:rPr>
          <w:t>1</w:t>
        </w:r>
      </w:hyperlink>
      <w:r w:rsidRPr="00FF1DF4">
        <w:t>]</w:t>
      </w:r>
    </w:p>
    <w:p w14:paraId="018769ED" w14:textId="77777777" w:rsidR="00FF1DF4" w:rsidRPr="00FF1DF4" w:rsidRDefault="00FF1DF4" w:rsidP="00FF1DF4">
      <w:pPr>
        <w:numPr>
          <w:ilvl w:val="0"/>
          <w:numId w:val="2"/>
        </w:numPr>
        <w:jc w:val="both"/>
      </w:pPr>
      <w:proofErr w:type="spellStart"/>
      <w:r w:rsidRPr="00FF1DF4">
        <w:rPr>
          <w:b/>
          <w:bCs/>
        </w:rPr>
        <w:t>Hipergólicos</w:t>
      </w:r>
      <w:proofErr w:type="spellEnd"/>
      <w:r w:rsidRPr="00FF1DF4">
        <w:rPr>
          <w:b/>
          <w:bCs/>
        </w:rPr>
        <w:t xml:space="preserve"> (</w:t>
      </w:r>
      <w:proofErr w:type="spellStart"/>
      <w:r w:rsidRPr="00FF1DF4">
        <w:rPr>
          <w:b/>
          <w:bCs/>
        </w:rPr>
        <w:t>Monometilhidracina</w:t>
      </w:r>
      <w:proofErr w:type="spellEnd"/>
      <w:r w:rsidRPr="00FF1DF4">
        <w:rPr>
          <w:b/>
          <w:bCs/>
        </w:rPr>
        <w:t xml:space="preserve"> / </w:t>
      </w:r>
      <w:proofErr w:type="spellStart"/>
      <w:r w:rsidRPr="00FF1DF4">
        <w:rPr>
          <w:b/>
          <w:bCs/>
        </w:rPr>
        <w:t>Tetróxido</w:t>
      </w:r>
      <w:proofErr w:type="spellEnd"/>
      <w:r w:rsidRPr="00FF1DF4">
        <w:rPr>
          <w:b/>
          <w:bCs/>
        </w:rPr>
        <w:t xml:space="preserve"> de nitrógeno):</w:t>
      </w:r>
      <w:r w:rsidRPr="00FF1DF4">
        <w:t xml:space="preserve"> 260 – 340 segundos; muy usados en maniobras orbitales y control de actitud por su fiabilidad de encendido.</w:t>
      </w:r>
    </w:p>
    <w:p w14:paraId="42F75ADA" w14:textId="77777777" w:rsidR="00FF1DF4" w:rsidRPr="00FF1DF4" w:rsidRDefault="00FF1DF4" w:rsidP="00FF1DF4">
      <w:pPr>
        <w:jc w:val="both"/>
        <w:rPr>
          <w:b/>
          <w:bCs/>
        </w:rPr>
      </w:pPr>
      <w:r w:rsidRPr="00FF1DF4">
        <w:rPr>
          <w:b/>
          <w:bCs/>
        </w:rPr>
        <w:t>Propulsión Eléctrica / Iónica</w:t>
      </w:r>
    </w:p>
    <w:p w14:paraId="2665280D" w14:textId="77777777" w:rsidR="00FF1DF4" w:rsidRPr="00FF1DF4" w:rsidRDefault="00FF1DF4" w:rsidP="00FF1DF4">
      <w:pPr>
        <w:numPr>
          <w:ilvl w:val="0"/>
          <w:numId w:val="3"/>
        </w:numPr>
        <w:jc w:val="both"/>
      </w:pPr>
      <w:r w:rsidRPr="00FF1DF4">
        <w:rPr>
          <w:b/>
          <w:bCs/>
        </w:rPr>
        <w:t>Rango típico:</w:t>
      </w:r>
      <w:r w:rsidRPr="00FF1DF4">
        <w:t xml:space="preserve"> 1,500 – 5,000+ segundos.</w:t>
      </w:r>
    </w:p>
    <w:p w14:paraId="11BE4B46" w14:textId="77777777" w:rsidR="00FF1DF4" w:rsidRPr="00FF1DF4" w:rsidRDefault="00FF1DF4" w:rsidP="00FF1DF4">
      <w:pPr>
        <w:numPr>
          <w:ilvl w:val="0"/>
          <w:numId w:val="3"/>
        </w:numPr>
        <w:jc w:val="both"/>
      </w:pPr>
      <w:r w:rsidRPr="00FF1DF4">
        <w:rPr>
          <w:b/>
          <w:bCs/>
        </w:rPr>
        <w:t>Características:</w:t>
      </w:r>
      <w:r w:rsidRPr="00FF1DF4">
        <w:t xml:space="preserve"> </w:t>
      </w:r>
      <w:proofErr w:type="spellStart"/>
      <w:r w:rsidRPr="00FF1DF4">
        <w:t>Extramadamente</w:t>
      </w:r>
      <w:proofErr w:type="spellEnd"/>
      <w:r w:rsidRPr="00FF1DF4">
        <w:t xml:space="preserve"> eficientes en consumo de masa, pero generan un empuje muy bajo, por lo que solo sirven en el vacío espacial para misiones prolongadas. [</w:t>
      </w:r>
      <w:hyperlink r:id="rId10" w:history="1">
        <w:r w:rsidRPr="00FF1DF4">
          <w:rPr>
            <w:rStyle w:val="Hipervnculo"/>
          </w:rPr>
          <w:t>1</w:t>
        </w:r>
      </w:hyperlink>
      <w:r w:rsidRPr="00FF1DF4">
        <w:t>]</w:t>
      </w:r>
    </w:p>
    <w:p w14:paraId="4C5A7A05" w14:textId="77777777" w:rsidR="00FF1DF4" w:rsidRDefault="00FF1DF4" w:rsidP="00FF1DF4">
      <w:pPr>
        <w:jc w:val="both"/>
      </w:pPr>
      <w:r w:rsidRPr="00FF1DF4">
        <w:t>Para comprender mejor cómo intervienen la masa del combustible y la gravedad en el cálculo del rendimiento de un cohete según los principios de la física, puedes ver el siguiente video explicativo:</w:t>
      </w:r>
    </w:p>
    <w:p w14:paraId="54F44411" w14:textId="4465AAD6" w:rsidR="00FF1DF4" w:rsidRDefault="00FF1DF4" w:rsidP="00FF1DF4">
      <w:pPr>
        <w:jc w:val="both"/>
      </w:pPr>
      <w:hyperlink r:id="rId11" w:history="1">
        <w:r w:rsidRPr="004E7176">
          <w:rPr>
            <w:rStyle w:val="Hipervnculo"/>
          </w:rPr>
          <w:t>https://www.youtube.com/shorts/0axvoIBEWQs</w:t>
        </w:r>
      </w:hyperlink>
    </w:p>
    <w:p w14:paraId="66137B17" w14:textId="77777777" w:rsidR="00FF1DF4" w:rsidRPr="00FF1DF4" w:rsidRDefault="00FF1DF4" w:rsidP="00FF1DF4"/>
    <w:p w14:paraId="2056483E" w14:textId="77777777" w:rsidR="00912D26" w:rsidRDefault="00912D26"/>
    <w:sectPr w:rsidR="00912D26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421"/>
    <w:multiLevelType w:val="multilevel"/>
    <w:tmpl w:val="B52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51509"/>
    <w:multiLevelType w:val="multilevel"/>
    <w:tmpl w:val="63C0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C6753"/>
    <w:multiLevelType w:val="multilevel"/>
    <w:tmpl w:val="2E0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630901">
    <w:abstractNumId w:val="0"/>
  </w:num>
  <w:num w:numId="2" w16cid:durableId="1933662406">
    <w:abstractNumId w:val="1"/>
  </w:num>
  <w:num w:numId="3" w16cid:durableId="1983147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A1"/>
    <w:rsid w:val="001D05A1"/>
    <w:rsid w:val="00297B4E"/>
    <w:rsid w:val="00912D26"/>
    <w:rsid w:val="00F645C6"/>
    <w:rsid w:val="00F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526B"/>
  <w15:chartTrackingRefBased/>
  <w15:docId w15:val="{705CCB36-1D4C-4DEF-835C-2B724DB5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5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5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5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5A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1D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es/item/Impulso%20espec%C3%ADfico/129640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lculover.com/es/science/astrophysics/specific-impuls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culover.com/es/science/astrophysics/specific-impulse/" TargetMode="External"/><Relationship Id="rId11" Type="http://schemas.openxmlformats.org/officeDocument/2006/relationships/hyperlink" Target="https://www.youtube.com/shorts/0axvoIBEWQs" TargetMode="External"/><Relationship Id="rId5" Type="http://schemas.openxmlformats.org/officeDocument/2006/relationships/hyperlink" Target="https://calculover.com/es/science/astrophysics/specific-impulse/" TargetMode="External"/><Relationship Id="rId10" Type="http://schemas.openxmlformats.org/officeDocument/2006/relationships/hyperlink" Target="https://calculover.com/es/science/astrophysics/specific-impul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es/item/Impulso%20espec%C3%ADfico/12964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2</cp:revision>
  <dcterms:created xsi:type="dcterms:W3CDTF">2026-08-18T22:51:00Z</dcterms:created>
  <dcterms:modified xsi:type="dcterms:W3CDTF">2026-08-18T22:53:00Z</dcterms:modified>
</cp:coreProperties>
</file>