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032dd799046a33f0e71fbbf3ac195dcc0f9c043"/>
    <w:p>
      <w:pPr>
        <w:pStyle w:val="Heading1"/>
      </w:pPr>
      <w:r>
        <w:t xml:space="preserve">Comparison of SNAPSHOT_AGENTIC_AUDIT_RICK_PHOENIX vs Essentials Snapshot (2025-12-04)</w:t>
      </w:r>
    </w:p>
    <w:bookmarkStart w:id="22" w:name="missing-files-from-new-snapshot"/>
    <w:p>
      <w:pPr>
        <w:pStyle w:val="Heading2"/>
      </w:pPr>
      <w:r>
        <w:t xml:space="preserve">Missing Files from New Snapshot</w:t>
      </w:r>
    </w:p>
    <w:p>
      <w:pPr>
        <w:pStyle w:val="FirstParagraph"/>
      </w:pPr>
      <w:r>
        <w:t xml:space="preserve">After reviewing the file manifests,</w:t>
      </w:r>
      <w:r>
        <w:t xml:space="preserve"> </w:t>
      </w:r>
      <w:r>
        <w:rPr>
          <w:b/>
          <w:bCs/>
        </w:rPr>
        <w:t xml:space="preserve">no entire files or directories from the essentials snapshot appear to be omitted in the Agentic Audit snapshot</w:t>
      </w:r>
      <w:r>
        <w:t xml:space="preserve">. In fact, the new snapshot contains all files present in the essentials snapshot, and more (e.g. additional backups and utility scripts)</w:t>
      </w:r>
      <w:hyperlink r:id="rId21">
        <w:r>
          <w:rPr>
            <w:rStyle w:val="Hyperlink"/>
          </w:rPr>
          <w:t xml:space="preserve">[1]</w:t>
        </w:r>
      </w:hyperlink>
      <w:hyperlink r:id="rId21">
        <w:r>
          <w:rPr>
            <w:rStyle w:val="Hyperlink"/>
          </w:rPr>
          <w:t xml:space="preserve">[2]</w:t>
        </w:r>
      </w:hyperlink>
      <w:r>
        <w:t xml:space="preserve">. We found no “D” (deleted) entries in the diff – indicating that</w:t>
      </w:r>
      <w:r>
        <w:t xml:space="preserve"> </w:t>
      </w:r>
      <w:r>
        <w:rPr>
          <w:b/>
          <w:bCs/>
        </w:rPr>
        <w:t xml:space="preserve">the Agentic Audit zip fully includes the essentials content</w:t>
      </w:r>
      <w:r>
        <w:t xml:space="preserve">. All critical modules (OANDA engine, connectors, charter, etc.) are present.</w:t>
      </w:r>
      <w:r>
        <w:t xml:space="preserve"> </w:t>
      </w:r>
      <w:r>
        <w:rPr>
          <w:i/>
          <w:iCs/>
        </w:rPr>
        <w:t xml:space="preserve">No files from the essentials snapshot are missing in the new snapshot.</w:t>
      </w:r>
    </w:p>
    <w:bookmarkEnd w:id="22"/>
    <w:bookmarkStart w:id="42" w:name="modified-files-and-key-differences"/>
    <w:p>
      <w:pPr>
        <w:pStyle w:val="Heading2"/>
      </w:pPr>
      <w:r>
        <w:t xml:space="preserve">Modified Files and Key Differences</w:t>
      </w:r>
    </w:p>
    <w:p>
      <w:pPr>
        <w:pStyle w:val="FirstParagraph"/>
      </w:pPr>
      <w:r>
        <w:t xml:space="preserve">Several core files exist in both snapshots but have been</w:t>
      </w:r>
      <w:r>
        <w:t xml:space="preserve"> </w:t>
      </w:r>
      <w:r>
        <w:rPr>
          <w:b/>
          <w:bCs/>
        </w:rPr>
        <w:t xml:space="preserve">modified in the Agentic Audit version</w:t>
      </w:r>
      <w:r>
        <w:t xml:space="preserve">, particularly around trading engine, connectors, and risk enforcement. Below we list the notable files and their differences:</w:t>
      </w:r>
    </w:p>
    <w:p>
      <w:pPr>
        <w:pStyle w:val="Compact"/>
        <w:numPr>
          <w:ilvl w:val="0"/>
          <w:numId w:val="1001"/>
        </w:numPr>
      </w:pPr>
      <w:r>
        <w:rPr>
          <w:rStyle w:val="VerbatimChar"/>
          <w:b/>
          <w:bCs/>
        </w:rPr>
        <w:t xml:space="preserve">oanda_trading_engine.py</w:t>
      </w:r>
      <w:r>
        <w:t xml:space="preserve"> </w:t>
      </w:r>
      <w:r>
        <w:t xml:space="preserve">– The trading engine is now</w:t>
      </w:r>
      <w:r>
        <w:t xml:space="preserve"> </w:t>
      </w:r>
      <w:r>
        <w:rPr>
          <w:b/>
          <w:bCs/>
        </w:rPr>
        <w:t xml:space="preserve">“Charter-compliant”</w:t>
      </w:r>
      <w:r>
        <w:t xml:space="preserve"> </w:t>
      </w:r>
      <w:r>
        <w:t xml:space="preserve">and integrates global risk management. In the new snapshot, the engine validates a Charter PIN on startup and loads the</w:t>
      </w:r>
      <w:r>
        <w:t xml:space="preserve"> </w:t>
      </w:r>
      <w:r>
        <w:rPr>
          <w:b/>
          <w:bCs/>
        </w:rPr>
        <w:t xml:space="preserve">RickCharter</w:t>
      </w:r>
      <w:r>
        <w:t xml:space="preserve"> </w:t>
      </w:r>
      <w:r>
        <w:t xml:space="preserve">ruleset</w:t>
      </w:r>
      <w:hyperlink r:id="rId23">
        <w:r>
          <w:rPr>
            <w:rStyle w:val="Hyperlink"/>
          </w:rPr>
          <w:t xml:space="preserve">[3]</w:t>
        </w:r>
      </w:hyperlink>
      <w:r>
        <w:t xml:space="preserve">. It also initializes a</w:t>
      </w:r>
      <w:r>
        <w:t xml:space="preserve"> </w:t>
      </w:r>
      <w:r>
        <w:rPr>
          <w:b/>
          <w:bCs/>
        </w:rPr>
        <w:t xml:space="preserve">Margin/Correlation Guardian Gate</w:t>
      </w:r>
      <w:r>
        <w:t xml:space="preserve"> </w:t>
      </w:r>
      <w:r>
        <w:t xml:space="preserve">(</w:t>
      </w:r>
      <w:r>
        <w:rPr>
          <w:rStyle w:val="VerbatimChar"/>
        </w:rPr>
        <w:t xml:space="preserve">MarginCorrelationGate</w:t>
      </w:r>
      <w:r>
        <w:t xml:space="preserve">) to monitor account NAV and prevent over-leveraging</w:t>
      </w:r>
      <w:hyperlink r:id="rId24">
        <w:r>
          <w:rPr>
            <w:rStyle w:val="Hyperlink"/>
          </w:rPr>
          <w:t xml:space="preserve">[4]</w:t>
        </w:r>
      </w:hyperlink>
      <w:hyperlink r:id="rId25">
        <w:r>
          <w:rPr>
            <w:rStyle w:val="Hyperlink"/>
          </w:rPr>
          <w:t xml:space="preserve">[5]</w:t>
        </w:r>
      </w:hyperlink>
      <w:r>
        <w:t xml:space="preserve">. This is new logic not present in the essentials snapshot. The engine now imports and uses the unified OANDA connector (see below) and includes hooks for ML intelligence, Hive Mind, dynamic sizing, etc., which were stubbed or inactive in the essentials export. Key differences in code:</w:t>
      </w:r>
    </w:p>
    <w:p>
      <w:pPr>
        <w:pStyle w:val="Compact"/>
        <w:numPr>
          <w:ilvl w:val="0"/>
          <w:numId w:val="1001"/>
        </w:numPr>
      </w:pPr>
      <w:r>
        <w:rPr>
          <w:b/>
          <w:bCs/>
        </w:rPr>
        <w:t xml:space="preserve">Charter PIN check:</w:t>
      </w:r>
      <w:r>
        <w:t xml:space="preserve"> </w:t>
      </w:r>
      <w:r>
        <w:t xml:space="preserve">New engine halts if the correct charter PIN (</w:t>
      </w:r>
      <w:r>
        <w:rPr>
          <w:rStyle w:val="VerbatimChar"/>
        </w:rPr>
        <w:t xml:space="preserve">841921</w:t>
      </w:r>
      <w:r>
        <w:t xml:space="preserve">) is not provided</w:t>
      </w:r>
      <w:hyperlink r:id="rId26">
        <w:r>
          <w:rPr>
            <w:rStyle w:val="Hyperlink"/>
          </w:rPr>
          <w:t xml:space="preserve">[6]</w:t>
        </w:r>
      </w:hyperlink>
      <w:r>
        <w:t xml:space="preserve"> </w:t>
      </w:r>
      <w:r>
        <w:t xml:space="preserve">(older version lacked this strict check).</w:t>
      </w:r>
    </w:p>
    <w:p>
      <w:pPr>
        <w:pStyle w:val="Compact"/>
        <w:numPr>
          <w:ilvl w:val="0"/>
          <w:numId w:val="1001"/>
        </w:numPr>
      </w:pPr>
      <w:r>
        <w:rPr>
          <w:b/>
          <w:bCs/>
        </w:rPr>
        <w:t xml:space="preserve">Global Charter usage:</w:t>
      </w:r>
      <w:r>
        <w:t xml:space="preserve"> </w:t>
      </w:r>
      <w:r>
        <w:t xml:space="preserve">It holds a reference to</w:t>
      </w:r>
      <w:r>
        <w:t xml:space="preserve"> </w:t>
      </w:r>
      <w:r>
        <w:rPr>
          <w:rStyle w:val="VerbatimChar"/>
        </w:rPr>
        <w:t xml:space="preserve">RickCharter</w:t>
      </w:r>
      <w:r>
        <w:t xml:space="preserve"> </w:t>
      </w:r>
      <w:r>
        <w:t xml:space="preserve">and uses its methods to enforce rules on trades (e.g., allowed timeframes, risk/reward) – older version either did not enforce or did so via external scripts.</w:t>
      </w:r>
    </w:p>
    <w:p>
      <w:pPr>
        <w:pStyle w:val="Compact"/>
        <w:numPr>
          <w:ilvl w:val="0"/>
          <w:numId w:val="1001"/>
        </w:numPr>
      </w:pPr>
      <w:r>
        <w:rPr>
          <w:b/>
          <w:bCs/>
        </w:rPr>
        <w:t xml:space="preserve">Margin Guard:</w:t>
      </w:r>
      <w:r>
        <w:t xml:space="preserve"> </w:t>
      </w:r>
      <w:r>
        <w:t xml:space="preserve">New engine creates</w:t>
      </w:r>
      <w:r>
        <w:t xml:space="preserve"> </w:t>
      </w:r>
      <w:r>
        <w:rPr>
          <w:rStyle w:val="VerbatimChar"/>
        </w:rPr>
        <w:t xml:space="preserve">self.gate = MarginCorrelationGate(...)</w:t>
      </w:r>
      <w:r>
        <w:t xml:space="preserve"> </w:t>
      </w:r>
      <w:r>
        <w:t xml:space="preserve">and tracks</w:t>
      </w:r>
      <w:r>
        <w:t xml:space="preserve"> </w:t>
      </w:r>
      <w:r>
        <w:rPr>
          <w:rStyle w:val="VerbatimChar"/>
        </w:rPr>
        <w:t xml:space="preserve">current_positions</w:t>
      </w:r>
      <w:r>
        <w:t xml:space="preserve"> </w:t>
      </w:r>
      <w:r>
        <w:t xml:space="preserve">and</w:t>
      </w:r>
      <w:r>
        <w:t xml:space="preserve"> </w:t>
      </w:r>
      <w:r>
        <w:rPr>
          <w:rStyle w:val="VerbatimChar"/>
        </w:rPr>
        <w:t xml:space="preserve">pending_orders</w:t>
      </w:r>
      <w:hyperlink r:id="rId24">
        <w:r>
          <w:rPr>
            <w:rStyle w:val="Hyperlink"/>
          </w:rPr>
          <w:t xml:space="preserve">[4]</w:t>
        </w:r>
      </w:hyperlink>
      <w:r>
        <w:t xml:space="preserve">, enabling runtime checks for margin usage and correlated exposure. This</w:t>
      </w:r>
      <w:r>
        <w:t xml:space="preserve"> </w:t>
      </w:r>
      <w:r>
        <w:rPr>
          <w:b/>
          <w:bCs/>
        </w:rPr>
        <w:t xml:space="preserve">guardian gate</w:t>
      </w:r>
      <w:r>
        <w:t xml:space="preserve"> </w:t>
      </w:r>
      <w:r>
        <w:t xml:space="preserve">logic is entirely new, absent in the essentials snapshot, and aims to prevent opening trades that would violate margin/correlation limits.</w:t>
      </w:r>
    </w:p>
    <w:p>
      <w:pPr>
        <w:pStyle w:val="Compact"/>
        <w:numPr>
          <w:ilvl w:val="0"/>
          <w:numId w:val="1001"/>
        </w:numPr>
      </w:pPr>
      <w:r>
        <w:rPr>
          <w:b/>
          <w:bCs/>
        </w:rPr>
        <w:t xml:space="preserve">Position tracking:</w:t>
      </w:r>
      <w:r>
        <w:t xml:space="preserve"> </w:t>
      </w:r>
      <w:r>
        <w:t xml:space="preserve">The new engine uses a</w:t>
      </w:r>
      <w:r>
        <w:t xml:space="preserve"> </w:t>
      </w:r>
      <w:r>
        <w:rPr>
          <w:rStyle w:val="VerbatimChar"/>
        </w:rPr>
        <w:t xml:space="preserve">positions_registry</w:t>
      </w:r>
      <w:r>
        <w:t xml:space="preserve"> </w:t>
      </w:r>
      <w:r>
        <w:t xml:space="preserve">(e.g.</w:t>
      </w:r>
      <w:r>
        <w:t xml:space="preserve"> </w:t>
      </w:r>
      <w:r>
        <w:rPr>
          <w:rStyle w:val="VerbatimChar"/>
        </w:rPr>
        <w:t xml:space="preserve">is_symbol_taken</w:t>
      </w:r>
      <w:r>
        <w:t xml:space="preserve">, etc.) to avoid duplicate concurrent positions on the same instrument</w:t>
      </w:r>
      <w:hyperlink r:id="rId27">
        <w:r>
          <w:rPr>
            <w:rStyle w:val="Hyperlink"/>
          </w:rPr>
          <w:t xml:space="preserve">[7]</w:t>
        </w:r>
      </w:hyperlink>
      <w:r>
        <w:t xml:space="preserve">. Essentials snapshot either lacked this or used a simpler approach.</w:t>
      </w:r>
    </w:p>
    <w:p>
      <w:pPr>
        <w:numPr>
          <w:ilvl w:val="0"/>
          <w:numId w:val="1001"/>
        </w:numPr>
      </w:pPr>
      <w:r>
        <w:rPr>
          <w:b/>
          <w:bCs/>
        </w:rPr>
        <w:t xml:space="preserve">Trailing-stop system:</w:t>
      </w:r>
      <w:r>
        <w:t xml:space="preserve"> </w:t>
      </w:r>
      <w:r>
        <w:t xml:space="preserve">Both snapshots mention momentum-based trailing stops, but the new version actively loads a</w:t>
      </w:r>
      <w:r>
        <w:t xml:space="preserve"> </w:t>
      </w:r>
      <w:r>
        <w:rPr>
          <w:rStyle w:val="VerbatimChar"/>
        </w:rPr>
        <w:t xml:space="preserve">MomentumDetector</w:t>
      </w:r>
      <w:r>
        <w:t xml:space="preserve"> </w:t>
      </w:r>
      <w:r>
        <w:t xml:space="preserve">and</w:t>
      </w:r>
      <w:r>
        <w:t xml:space="preserve"> </w:t>
      </w:r>
      <w:r>
        <w:rPr>
          <w:rStyle w:val="VerbatimChar"/>
        </w:rPr>
        <w:t xml:space="preserve">SmartTrailingSystem</w:t>
      </w:r>
      <w:r>
        <w:t xml:space="preserve"> </w:t>
      </w:r>
      <w:r>
        <w:t xml:space="preserve">if available</w:t>
      </w:r>
      <w:hyperlink r:id="rId28">
        <w:r>
          <w:rPr>
            <w:rStyle w:val="Hyperlink"/>
          </w:rPr>
          <w:t xml:space="preserve">[8]</w:t>
        </w:r>
      </w:hyperlink>
      <w:r>
        <w:t xml:space="preserve">. This suggests a more robust trailing-stop logic (the essentials snapshot might have had the feature toggled off or not fully integrated).</w:t>
      </w:r>
    </w:p>
    <w:p>
      <w:pPr>
        <w:numPr>
          <w:ilvl w:val="0"/>
          <w:numId w:val="1001"/>
        </w:numPr>
      </w:pPr>
      <w:r>
        <w:rPr>
          <w:rStyle w:val="VerbatimChar"/>
          <w:b/>
          <w:bCs/>
        </w:rPr>
        <w:t xml:space="preserve">oanda_connector.py</w:t>
      </w:r>
      <w:r>
        <w:t xml:space="preserve"> </w:t>
      </w:r>
      <w:r>
        <w:t xml:space="preserve">(OANDA broker connector) – The connector in the new snapshot includes critical</w:t>
      </w:r>
      <w:r>
        <w:t xml:space="preserve"> </w:t>
      </w:r>
      <w:r>
        <w:rPr>
          <w:b/>
          <w:bCs/>
        </w:rPr>
        <w:t xml:space="preserve">fixes and enhancements</w:t>
      </w:r>
      <w:r>
        <w:t xml:space="preserve">:</w:t>
      </w:r>
    </w:p>
    <w:p>
      <w:pPr>
        <w:pStyle w:val="Compact"/>
        <w:numPr>
          <w:ilvl w:val="0"/>
          <w:numId w:val="1001"/>
        </w:numPr>
      </w:pPr>
      <w:r>
        <w:rPr>
          <w:b/>
          <w:bCs/>
        </w:rPr>
        <w:t xml:space="preserve">Stop-loss on order placement:</w:t>
      </w:r>
      <w:r>
        <w:t xml:space="preserve"> </w:t>
      </w:r>
      <w:r>
        <w:t xml:space="preserve">In the new version, market orders are placed with both stop-loss and take-profit attached</w:t>
      </w:r>
      <w:r>
        <w:t xml:space="preserve"> </w:t>
      </w:r>
      <w:r>
        <w:rPr>
          <w:i/>
          <w:iCs/>
        </w:rPr>
        <w:t xml:space="preserve">immediately</w:t>
      </w:r>
      <w:r>
        <w:t xml:space="preserve"> </w:t>
      </w:r>
      <w:r>
        <w:t xml:space="preserve">(OCO order). The code ensures a properly formatted price string for these by adjusting precision based on instrument (e.g. 5 decimal places for most pairs, 3 for JPY pairs)</w:t>
      </w:r>
      <w:hyperlink r:id="rId29">
        <w:r>
          <w:rPr>
            <w:rStyle w:val="Hyperlink"/>
          </w:rPr>
          <w:t xml:space="preserve">[9]</w:t>
        </w:r>
      </w:hyperlink>
      <w:r>
        <w:t xml:space="preserve">.</w:t>
      </w:r>
      <w:r>
        <w:t xml:space="preserve"> </w:t>
      </w:r>
      <w:r>
        <w:rPr>
          <w:i/>
          <w:iCs/>
        </w:rPr>
        <w:t xml:space="preserve">In the essentials snapshot, the OANDA connector did not format the SL/TP price correctly</w:t>
      </w:r>
      <w:r>
        <w:t xml:space="preserve">, which sometimes led to orders being sent without a stop loss (“naked trades”). The Agentic Audit snapshot fixes this by adding logic like:</w:t>
      </w:r>
    </w:p>
    <w:p>
      <w:pPr>
        <w:pStyle w:val="SourceCode"/>
        <w:numPr>
          <w:ilvl w:val="0"/>
          <w:numId w:val="1000"/>
        </w:numPr>
      </w:pPr>
      <w:r>
        <w:rPr>
          <w:rStyle w:val="VerbatimChar"/>
        </w:rPr>
        <w:t xml:space="preserve">prec = 3 if "JPY" in instrument else 5 </w:t>
      </w:r>
      <w:r>
        <w:br/>
      </w:r>
      <w:r>
        <w:rPr>
          <w:rStyle w:val="VerbatimChar"/>
        </w:rPr>
        <w:t xml:space="preserve">"stopLossOnFill": {"price": f"{order_spec['sl']:.{prec}f}"} </w:t>
      </w:r>
    </w:p>
    <w:p>
      <w:pPr>
        <w:pStyle w:val="Compact"/>
        <w:numPr>
          <w:ilvl w:val="0"/>
          <w:numId w:val="1000"/>
        </w:numPr>
      </w:pPr>
      <w:r>
        <w:t xml:space="preserve">ensuring the stop loss is included with correct precision</w:t>
      </w:r>
      <w:hyperlink r:id="rId29">
        <w:r>
          <w:rPr>
            <w:rStyle w:val="Hyperlink"/>
          </w:rPr>
          <w:t xml:space="preserve">[9]</w:t>
        </w:r>
      </w:hyperlink>
      <w:r>
        <w:t xml:space="preserve">. This prevents the scenario where the engine would open a trade with no SL, and an external “surgeon” process would immediately close it (a churn issue described in prior analyses).</w:t>
      </w:r>
    </w:p>
    <w:p>
      <w:pPr>
        <w:pStyle w:val="Compact"/>
        <w:numPr>
          <w:ilvl w:val="0"/>
          <w:numId w:val="1001"/>
        </w:numPr>
      </w:pPr>
      <w:r>
        <w:rPr>
          <w:b/>
          <w:bCs/>
        </w:rPr>
        <w:t xml:space="preserve">Account info and environment:</w:t>
      </w:r>
      <w:r>
        <w:t xml:space="preserve"> </w:t>
      </w:r>
      <w:r>
        <w:t xml:space="preserve">The new OANDA connector likely has methods like</w:t>
      </w:r>
      <w:r>
        <w:t xml:space="preserve"> </w:t>
      </w:r>
      <w:r>
        <w:rPr>
          <w:rStyle w:val="VerbatimChar"/>
        </w:rPr>
        <w:t xml:space="preserve">get_account_info()</w:t>
      </w:r>
      <w:r>
        <w:t xml:space="preserve"> </w:t>
      </w:r>
      <w:r>
        <w:t xml:space="preserve">to fetch account NAV</w:t>
      </w:r>
      <w:hyperlink r:id="rId30">
        <w:r>
          <w:rPr>
            <w:rStyle w:val="Hyperlink"/>
          </w:rPr>
          <w:t xml:space="preserve">[10]</w:t>
        </w:r>
      </w:hyperlink>
      <w:r>
        <w:t xml:space="preserve">, and it uses the</w:t>
      </w:r>
      <w:r>
        <w:t xml:space="preserve"> </w:t>
      </w:r>
      <w:r>
        <w:rPr>
          <w:rStyle w:val="VerbatimChar"/>
        </w:rPr>
        <w:t xml:space="preserve">environment</w:t>
      </w:r>
      <w:r>
        <w:t xml:space="preserve"> </w:t>
      </w:r>
      <w:r>
        <w:t xml:space="preserve">parameter to switch between practice and live endpoints (derived from</w:t>
      </w:r>
      <w:r>
        <w:t xml:space="preserve"> </w:t>
      </w:r>
      <w:r>
        <w:rPr>
          <w:rStyle w:val="VerbatimChar"/>
        </w:rPr>
        <w:t xml:space="preserve">AuthManager</w:t>
      </w:r>
      <w:r>
        <w:t xml:space="preserve"> </w:t>
      </w:r>
      <w:r>
        <w:t xml:space="preserve">or environment variables). The essentials snapshot’s connector was more rudimentary – in the minimal export it even logged orders to console instead of executing them</w:t>
      </w:r>
      <w:hyperlink r:id="rId31">
        <w:r>
          <w:rPr>
            <w:rStyle w:val="Hyperlink"/>
          </w:rPr>
          <w:t xml:space="preserve">[11]</w:t>
        </w:r>
      </w:hyperlink>
      <w:hyperlink r:id="rId31">
        <w:r>
          <w:rPr>
            <w:rStyle w:val="Hyperlink"/>
          </w:rPr>
          <w:t xml:space="preserve">[12]</w:t>
        </w:r>
      </w:hyperlink>
      <w:r>
        <w:t xml:space="preserve">. The new version is more fully featured, directly integrating with OANDA’s API for orders and account data.</w:t>
      </w:r>
    </w:p>
    <w:p>
      <w:pPr>
        <w:numPr>
          <w:ilvl w:val="0"/>
          <w:numId w:val="1001"/>
        </w:numPr>
      </w:pPr>
      <w:r>
        <w:rPr>
          <w:b/>
          <w:bCs/>
        </w:rPr>
        <w:t xml:space="preserve">Logging and error-handling:</w:t>
      </w:r>
      <w:r>
        <w:t xml:space="preserve"> </w:t>
      </w:r>
      <w:r>
        <w:t xml:space="preserve">Enhanced logging (e.g., logger for OandaConn) and better exception handling around requests have been added in the new connector (to support the guardian gate and charter enforcement). These improvements reduce silent failures that may have existed in the minimal version.</w:t>
      </w:r>
    </w:p>
    <w:p>
      <w:pPr>
        <w:numPr>
          <w:ilvl w:val="0"/>
          <w:numId w:val="1001"/>
        </w:numPr>
      </w:pPr>
      <w:r>
        <w:rPr>
          <w:rStyle w:val="VerbatimChar"/>
          <w:b/>
          <w:bCs/>
        </w:rPr>
        <w:t xml:space="preserve">rick_charter.py</w:t>
      </w:r>
      <w:r>
        <w:t xml:space="preserve"> </w:t>
      </w:r>
      <w:r>
        <w:t xml:space="preserve">(Global risk charter) – The Charter module in the new snapshot has been updated to</w:t>
      </w:r>
      <w:r>
        <w:t xml:space="preserve"> </w:t>
      </w:r>
      <w:r>
        <w:rPr>
          <w:b/>
          <w:bCs/>
        </w:rPr>
        <w:t xml:space="preserve">v2.0</w:t>
      </w:r>
      <w:r>
        <w:t xml:space="preserve"> </w:t>
      </w:r>
      <w:r>
        <w:t xml:space="preserve">with stricter immutable rules:</w:t>
      </w:r>
    </w:p>
    <w:p>
      <w:pPr>
        <w:pStyle w:val="Compact"/>
        <w:numPr>
          <w:ilvl w:val="0"/>
          <w:numId w:val="1001"/>
        </w:numPr>
      </w:pPr>
      <w:r>
        <w:rPr>
          <w:b/>
          <w:bCs/>
        </w:rPr>
        <w:t xml:space="preserve">Timeframe Constraints:</w:t>
      </w:r>
      <w:r>
        <w:t xml:space="preserve"> </w:t>
      </w:r>
      <w:r>
        <w:t xml:space="preserve">The charter now explicitly</w:t>
      </w:r>
      <w:r>
        <w:t xml:space="preserve"> </w:t>
      </w:r>
      <w:r>
        <w:rPr>
          <w:b/>
          <w:bCs/>
        </w:rPr>
        <w:t xml:space="preserve">forbids ultra-short timeframes</w:t>
      </w:r>
      <w:r>
        <w:t xml:space="preserve">. Allowed timeframes are M15 and higher, and</w:t>
      </w:r>
      <w:r>
        <w:t xml:space="preserve"> </w:t>
      </w:r>
      <w:r>
        <w:rPr>
          <w:b/>
          <w:bCs/>
        </w:rPr>
        <w:t xml:space="preserve">M1/M5 are rejected</w:t>
      </w:r>
      <w:hyperlink r:id="rId32">
        <w:r>
          <w:rPr>
            <w:rStyle w:val="Hyperlink"/>
          </w:rPr>
          <w:t xml:space="preserve">[13]</w:t>
        </w:r>
      </w:hyperlink>
      <w:hyperlink r:id="rId33">
        <w:r>
          <w:rPr>
            <w:rStyle w:val="Hyperlink"/>
          </w:rPr>
          <w:t xml:space="preserve">[14]</w:t>
        </w:r>
      </w:hyperlink>
      <w:r>
        <w:t xml:space="preserve">. In the essentials snapshot, such timeframe filtering was either absent or not enforced globally. Now, any signal on M1/M5 will be rejected by</w:t>
      </w:r>
      <w:r>
        <w:t xml:space="preserve"> </w:t>
      </w:r>
      <w:r>
        <w:rPr>
          <w:rStyle w:val="VerbatimChar"/>
        </w:rPr>
        <w:t xml:space="preserve">RickCharter.validate_timeframe()</w:t>
      </w:r>
      <w:r>
        <w:t xml:space="preserve">, preventing high-frequency scalping that violates policy.</w:t>
      </w:r>
    </w:p>
    <w:p>
      <w:pPr>
        <w:pStyle w:val="Compact"/>
        <w:numPr>
          <w:ilvl w:val="0"/>
          <w:numId w:val="1001"/>
        </w:numPr>
      </w:pPr>
      <w:r>
        <w:rPr>
          <w:b/>
          <w:bCs/>
        </w:rPr>
        <w:t xml:space="preserve">Minimum Trade Notional:</w:t>
      </w:r>
      <w:r>
        <w:t xml:space="preserve"> </w:t>
      </w:r>
      <w:r>
        <w:t xml:space="preserve">A</w:t>
      </w:r>
      <w:r>
        <w:t xml:space="preserve"> </w:t>
      </w:r>
      <w:r>
        <w:rPr>
          <w:b/>
          <w:bCs/>
        </w:rPr>
        <w:t xml:space="preserve">minimum USD notional value of $15,000</w:t>
      </w:r>
      <w:r>
        <w:t xml:space="preserve"> </w:t>
      </w:r>
      <w:r>
        <w:t xml:space="preserve">is enforced for trades</w:t>
      </w:r>
      <w:hyperlink r:id="rId34">
        <w:r>
          <w:rPr>
            <w:rStyle w:val="Hyperlink"/>
          </w:rPr>
          <w:t xml:space="preserve">[15]</w:t>
        </w:r>
      </w:hyperlink>
      <w:hyperlink r:id="rId35">
        <w:r>
          <w:rPr>
            <w:rStyle w:val="Hyperlink"/>
          </w:rPr>
          <w:t xml:space="preserve">[16]</w:t>
        </w:r>
      </w:hyperlink>
      <w:r>
        <w:t xml:space="preserve">. This is a change from earlier logic which simply disallowed “micro” position sizes (&lt;1000 units) – now the rule is more robust by using USD value. For example, a trade must be ≥ \$15k worth (units * price) or it’s rejected. This upgrade (documented as a “USD notional fix”) ensures consistency across instruments and prevents trivially small trades from being executed.</w:t>
      </w:r>
    </w:p>
    <w:p>
      <w:pPr>
        <w:pStyle w:val="Compact"/>
        <w:numPr>
          <w:ilvl w:val="0"/>
          <w:numId w:val="1001"/>
        </w:numPr>
      </w:pPr>
      <w:r>
        <w:rPr>
          <w:b/>
          <w:bCs/>
        </w:rPr>
        <w:t xml:space="preserve">Risk-Reward Ratio:</w:t>
      </w:r>
      <w:r>
        <w:t xml:space="preserve"> </w:t>
      </w:r>
      <w:r>
        <w:t xml:space="preserve">The charter raises the bar for profitability – it requires a</w:t>
      </w:r>
      <w:r>
        <w:t xml:space="preserve"> </w:t>
      </w:r>
      <w:r>
        <w:rPr>
          <w:b/>
          <w:bCs/>
        </w:rPr>
        <w:t xml:space="preserve">minimum 3.2:1</w:t>
      </w:r>
      <w:r>
        <w:t xml:space="preserve"> </w:t>
      </w:r>
      <w:r>
        <w:t xml:space="preserve">reward-to-risk ratio</w:t>
      </w:r>
      <w:hyperlink r:id="rId36">
        <w:r>
          <w:rPr>
            <w:rStyle w:val="Hyperlink"/>
          </w:rPr>
          <w:t xml:space="preserve">[17]</w:t>
        </w:r>
      </w:hyperlink>
      <w:hyperlink r:id="rId37">
        <w:r>
          <w:rPr>
            <w:rStyle w:val="Hyperlink"/>
          </w:rPr>
          <w:t xml:space="preserve">[18]</w:t>
        </w:r>
      </w:hyperlink>
      <w:r>
        <w:t xml:space="preserve">. In practice, this means the take-profit distance must be at least 3.2× the stop-loss distance. The essentials snapshot likely targeted a ~3:1 ratio, but the new charter makes 3.2 explicit (for added safety margin). Trades that don’t meet this ratio will be filtered out (</w:t>
      </w:r>
      <w:r>
        <w:rPr>
          <w:rStyle w:val="VerbatimChar"/>
        </w:rPr>
        <w:t xml:space="preserve">validate_risk_reward()</w:t>
      </w:r>
      <w:r>
        <w:t xml:space="preserve"> </w:t>
      </w:r>
      <w:r>
        <w:t xml:space="preserve">returns False for &lt;3.2</w:t>
      </w:r>
      <w:hyperlink r:id="rId37">
        <w:r>
          <w:rPr>
            <w:rStyle w:val="Hyperlink"/>
          </w:rPr>
          <w:t xml:space="preserve">[18]</w:t>
        </w:r>
      </w:hyperlink>
      <w:r>
        <w:t xml:space="preserve">).</w:t>
      </w:r>
    </w:p>
    <w:p>
      <w:pPr>
        <w:pStyle w:val="Compact"/>
        <w:numPr>
          <w:ilvl w:val="0"/>
          <w:numId w:val="1001"/>
        </w:numPr>
      </w:pPr>
      <w:r>
        <w:rPr>
          <w:b/>
          <w:bCs/>
        </w:rPr>
        <w:t xml:space="preserve">Position Limits:</w:t>
      </w:r>
      <w:r>
        <w:t xml:space="preserve"> </w:t>
      </w:r>
      <w:r>
        <w:t xml:space="preserve">The new charter defines</w:t>
      </w:r>
      <w:r>
        <w:t xml:space="preserve"> </w:t>
      </w:r>
      <w:r>
        <w:rPr>
          <w:b/>
          <w:bCs/>
        </w:rPr>
        <w:t xml:space="preserve">max 3 concurrent positions and max 12 trades per day</w:t>
      </w:r>
      <w:hyperlink r:id="rId38">
        <w:r>
          <w:rPr>
            <w:rStyle w:val="Hyperlink"/>
          </w:rPr>
          <w:t xml:space="preserve">[19]</w:t>
        </w:r>
      </w:hyperlink>
      <w:r>
        <w:t xml:space="preserve">. These constraints may not have been present or enforced in the essentials version. Now the engine or risk manager can check</w:t>
      </w:r>
      <w:r>
        <w:t xml:space="preserve"> </w:t>
      </w:r>
      <w:r>
        <w:rPr>
          <w:rStyle w:val="VerbatimChar"/>
        </w:rPr>
        <w:t xml:space="preserve">RickCharter.MAX_CONCURRENT_POSITIONS</w:t>
      </w:r>
      <w:r>
        <w:t xml:space="preserve"> </w:t>
      </w:r>
      <w:r>
        <w:t xml:space="preserve">and</w:t>
      </w:r>
      <w:r>
        <w:t xml:space="preserve"> </w:t>
      </w:r>
      <w:r>
        <w:rPr>
          <w:rStyle w:val="VerbatimChar"/>
        </w:rPr>
        <w:t xml:space="preserve">MAX_DAILY_TRADES</w:t>
      </w:r>
      <w:r>
        <w:t xml:space="preserve"> </w:t>
      </w:r>
      <w:r>
        <w:t xml:space="preserve">to halt new entries once limits are hit. This prevents over-trading and excessive portfolio risk.</w:t>
      </w:r>
    </w:p>
    <w:p>
      <w:pPr>
        <w:pStyle w:val="Compact"/>
        <w:numPr>
          <w:ilvl w:val="0"/>
          <w:numId w:val="1001"/>
        </w:numPr>
      </w:pPr>
      <w:r>
        <w:rPr>
          <w:b/>
          <w:bCs/>
        </w:rPr>
        <w:t xml:space="preserve">Other Enforcement Rules:</w:t>
      </w:r>
      <w:r>
        <w:t xml:space="preserve"> </w:t>
      </w:r>
      <w:r>
        <w:t xml:space="preserve">Additional rules codified in Charter v2 include a daily loss breaker (-5% equity in a day triggers halt)</w:t>
      </w:r>
      <w:hyperlink r:id="rId34">
        <w:r>
          <w:rPr>
            <w:rStyle w:val="Hyperlink"/>
          </w:rPr>
          <w:t xml:space="preserve">[15]</w:t>
        </w:r>
      </w:hyperlink>
      <w:r>
        <w:t xml:space="preserve">, maximum hold duration of 6 hours</w:t>
      </w:r>
      <w:hyperlink r:id="rId39">
        <w:r>
          <w:rPr>
            <w:rStyle w:val="Hyperlink"/>
          </w:rPr>
          <w:t xml:space="preserve">[20]</w:t>
        </w:r>
      </w:hyperlink>
      <w:r>
        <w:t xml:space="preserve">, and spread/slippage limits (e.g. max spread relative to ATR)</w:t>
      </w:r>
      <w:hyperlink r:id="rId40">
        <w:r>
          <w:rPr>
            <w:rStyle w:val="Hyperlink"/>
          </w:rPr>
          <w:t xml:space="preserve">[21]</w:t>
        </w:r>
      </w:hyperlink>
      <w:r>
        <w:t xml:space="preserve">. These were likely less formal or absent before. The new snapshot’s charter centralizes these safety checks. For example,</w:t>
      </w:r>
      <w:r>
        <w:t xml:space="preserve"> </w:t>
      </w:r>
      <w:r>
        <w:rPr>
          <w:rStyle w:val="VerbatimChar"/>
        </w:rPr>
        <w:t xml:space="preserve">validate_daily_pnl()</w:t>
      </w:r>
      <w:r>
        <w:t xml:space="preserve"> </w:t>
      </w:r>
      <w:r>
        <w:t xml:space="preserve">will return False if daily PnL falls below -5% (to stop trading)</w:t>
      </w:r>
      <w:hyperlink r:id="rId41">
        <w:r>
          <w:rPr>
            <w:rStyle w:val="Hyperlink"/>
          </w:rPr>
          <w:t xml:space="preserve">[22]</w:t>
        </w:r>
      </w:hyperlink>
      <w:r>
        <w:t xml:space="preserve">. These numeric thresholds were either new or newly enforced by the engine in the Agentic Audit snapshot.</w:t>
      </w:r>
    </w:p>
    <w:bookmarkEnd w:id="42"/>
    <w:bookmarkStart w:id="45" w:name="differences-in-logic-runtime-behavior"/>
    <w:p>
      <w:pPr>
        <w:pStyle w:val="Heading2"/>
      </w:pPr>
      <w:r>
        <w:t xml:space="preserve">Differences in Logic &amp; Runtime Behavior</w:t>
      </w:r>
    </w:p>
    <w:p>
      <w:pPr>
        <w:pStyle w:val="FirstParagraph"/>
      </w:pPr>
      <w:r>
        <w:t xml:space="preserve">Beyond file-by-file changes, the</w:t>
      </w:r>
      <w:r>
        <w:t xml:space="preserve"> </w:t>
      </w:r>
      <w:r>
        <w:rPr>
          <w:b/>
          <w:bCs/>
        </w:rPr>
        <w:t xml:space="preserve">overall system behavior</w:t>
      </w:r>
      <w:r>
        <w:t xml:space="preserve"> </w:t>
      </w:r>
      <w:r>
        <w:t xml:space="preserve">in the Agentic Audit snapshot has notable improvements in trade safety and consistency:</w:t>
      </w:r>
    </w:p>
    <w:p>
      <w:pPr>
        <w:numPr>
          <w:ilvl w:val="0"/>
          <w:numId w:val="1002"/>
        </w:numPr>
      </w:pPr>
      <w:r>
        <w:rPr>
          <w:b/>
          <w:bCs/>
        </w:rPr>
        <w:t xml:space="preserve">Always-On Stop Loss &amp; OCO Orders:</w:t>
      </w:r>
      <w:r>
        <w:t xml:space="preserve"> </w:t>
      </w:r>
      <w:r>
        <w:t xml:space="preserve">In the new snapshot, every trade initiated by the OANDA engine includes an attached Stop Loss at creation time (using OCO orders). This is a major logic change – the essentials system sometimes placed trades without immediate SL (due to formatting issues), relying on a separate process to kill unprotected trades. Now, the engine/connector ensures no “naked” trade goes live</w:t>
      </w:r>
      <w:hyperlink r:id="rId29">
        <w:r>
          <w:rPr>
            <w:rStyle w:val="Hyperlink"/>
          </w:rPr>
          <w:t xml:space="preserve">[9]</w:t>
        </w:r>
      </w:hyperlink>
      <w:r>
        <w:t xml:space="preserve">. This stops the feedback loop (“machine gun” trade churn) where a trade without SL would be opened and then immediately closed by a watchdog.</w:t>
      </w:r>
      <w:r>
        <w:t xml:space="preserve"> </w:t>
      </w:r>
      <w:r>
        <w:rPr>
          <w:b/>
          <w:bCs/>
        </w:rPr>
        <w:t xml:space="preserve">Result:</w:t>
      </w:r>
      <w:r>
        <w:t xml:space="preserve"> </w:t>
      </w:r>
      <w:r>
        <w:t xml:space="preserve">The trading loop is stable and spread fees from rapid-fire open/closes are eliminated.</w:t>
      </w:r>
    </w:p>
    <w:p>
      <w:pPr>
        <w:numPr>
          <w:ilvl w:val="0"/>
          <w:numId w:val="1002"/>
        </w:numPr>
      </w:pPr>
      <w:r>
        <w:rPr>
          <w:b/>
          <w:bCs/>
        </w:rPr>
        <w:t xml:space="preserve">Integrated Risk Charter Enforcement:</w:t>
      </w:r>
      <w:r>
        <w:t xml:space="preserve"> </w:t>
      </w:r>
      <w:r>
        <w:t xml:space="preserve">The trading engine now directly calls into the global charter constraints before and after trade actions. For instance, it validates the strategy’s timeframe and the expected R:R of signals against Charter rules</w:t>
      </w:r>
      <w:r>
        <w:t xml:space="preserve"> </w:t>
      </w:r>
      <w:r>
        <w:rPr>
          <w:b/>
          <w:bCs/>
        </w:rPr>
        <w:t xml:space="preserve">before placing a trade</w:t>
      </w:r>
      <w:r>
        <w:t xml:space="preserve">. It also likely uses</w:t>
      </w:r>
      <w:r>
        <w:t xml:space="preserve"> </w:t>
      </w:r>
      <w:r>
        <w:rPr>
          <w:rStyle w:val="VerbatimChar"/>
        </w:rPr>
        <w:t xml:space="preserve">RickCharter.validate_notional()</w:t>
      </w:r>
      <w:r>
        <w:t xml:space="preserve"> </w:t>
      </w:r>
      <w:r>
        <w:t xml:space="preserve">and other checks on each order. In runtime, this means</w:t>
      </w:r>
      <w:r>
        <w:t xml:space="preserve"> </w:t>
      </w:r>
      <w:r>
        <w:rPr>
          <w:b/>
          <w:bCs/>
        </w:rPr>
        <w:t xml:space="preserve">trades that violate risk thresholds (too low notional, too poor R:R, too many open trades, etc.) are automatically rejected</w:t>
      </w:r>
      <w:r>
        <w:t xml:space="preserve">, whereas previously such logic might have been manual or absent. The system now self-polices according to the 10 immutable rules, increasing predictability and aligning with the defined risk profile</w:t>
      </w:r>
      <w:hyperlink r:id="rId43">
        <w:r>
          <w:rPr>
            <w:rStyle w:val="Hyperlink"/>
          </w:rPr>
          <w:t xml:space="preserve">[23]</w:t>
        </w:r>
      </w:hyperlink>
      <w:hyperlink r:id="rId44">
        <w:r>
          <w:rPr>
            <w:rStyle w:val="Hyperlink"/>
          </w:rPr>
          <w:t xml:space="preserve">[24]</w:t>
        </w:r>
      </w:hyperlink>
      <w:r>
        <w:t xml:space="preserve">.</w:t>
      </w:r>
    </w:p>
    <w:p>
      <w:pPr>
        <w:numPr>
          <w:ilvl w:val="0"/>
          <w:numId w:val="1002"/>
        </w:numPr>
      </w:pPr>
      <w:r>
        <w:rPr>
          <w:b/>
          <w:bCs/>
        </w:rPr>
        <w:t xml:space="preserve">Margin &amp; Correlation Guard:</w:t>
      </w:r>
      <w:r>
        <w:t xml:space="preserve"> </w:t>
      </w:r>
      <w:r>
        <w:t xml:space="preserve">The Agentic Audit version introduces real-time margin monitoring. The</w:t>
      </w:r>
      <w:r>
        <w:t xml:space="preserve"> </w:t>
      </w:r>
      <w:r>
        <w:rPr>
          <w:rStyle w:val="VerbatimChar"/>
        </w:rPr>
        <w:t xml:space="preserve">MarginCorrelationGate</w:t>
      </w:r>
      <w:r>
        <w:t xml:space="preserve"> </w:t>
      </w:r>
      <w:r>
        <w:t xml:space="preserve">uses account NAV to compute if a new order would exceed safe margin usage or if it would overly correlate with existing positions (e.g., stacking trades all long USD at once). If a trade would break these conditions, the gate can block execution or scale it down.</w:t>
      </w:r>
      <w:r>
        <w:t xml:space="preserve"> </w:t>
      </w:r>
      <w:r>
        <w:rPr>
          <w:b/>
          <w:bCs/>
        </w:rPr>
        <w:t xml:space="preserve">Behaviorally</w:t>
      </w:r>
      <w:r>
        <w:t xml:space="preserve">, this adds a layer of protection: the system will refrain from entering trades that would over-leverage the account or double-expose it to one market move. The essentials snapshot lacked this dynamic guard, so it might have opened multiple correlated trades (increasing risk). Now those scenarios are prevented, improving overall robustness.</w:t>
      </w:r>
    </w:p>
    <w:p>
      <w:pPr>
        <w:numPr>
          <w:ilvl w:val="0"/>
          <w:numId w:val="1002"/>
        </w:numPr>
      </w:pPr>
      <w:r>
        <w:rPr>
          <w:b/>
          <w:bCs/>
        </w:rPr>
        <w:t xml:space="preserve">Trade Frequency &amp; Concurrency Limits:</w:t>
      </w:r>
      <w:r>
        <w:t xml:space="preserve"> </w:t>
      </w:r>
      <w:r>
        <w:t xml:space="preserve">With the Charter’s new limits and the engine’s position registry, the bot will now</w:t>
      </w:r>
      <w:r>
        <w:t xml:space="preserve"> </w:t>
      </w:r>
      <w:r>
        <w:rPr>
          <w:b/>
          <w:bCs/>
        </w:rPr>
        <w:t xml:space="preserve">limit itself to 3 simultaneous positions and 12 trades per day</w:t>
      </w:r>
      <w:hyperlink r:id="rId38">
        <w:r>
          <w:rPr>
            <w:rStyle w:val="Hyperlink"/>
          </w:rPr>
          <w:t xml:space="preserve">[19]</w:t>
        </w:r>
      </w:hyperlink>
      <w:r>
        <w:t xml:space="preserve">. In practice, once 3 trades are open, additional signals will be held or ignored until one closes. And if 12 trades have already been executed in a day, the system will stop trading for the remainder of that day. Earlier, the system could potentially over-trade or pyramid more positions – now it adheres to a disciplined cap, reducing the chance of over-exposure or “revenge trading” after losses.</w:t>
      </w:r>
    </w:p>
    <w:p>
      <w:pPr>
        <w:numPr>
          <w:ilvl w:val="0"/>
          <w:numId w:val="1002"/>
        </w:numPr>
      </w:pPr>
      <w:r>
        <w:rPr>
          <w:b/>
          <w:bCs/>
        </w:rPr>
        <w:t xml:space="preserve">Precision in Order Size and Pricing:</w:t>
      </w:r>
      <w:r>
        <w:t xml:space="preserve"> </w:t>
      </w:r>
      <w:r>
        <w:t xml:space="preserve">The new connector’s use of instrument-specific precision and the introduction of</w:t>
      </w:r>
      <w:r>
        <w:t xml:space="preserve"> </w:t>
      </w:r>
      <w:r>
        <w:rPr>
          <w:b/>
          <w:bCs/>
        </w:rPr>
        <w:t xml:space="preserve">notional unit conversion</w:t>
      </w:r>
      <w:r>
        <w:t xml:space="preserve"> </w:t>
      </w:r>
      <w:r>
        <w:t xml:space="preserve">(via utilities like</w:t>
      </w:r>
      <w:r>
        <w:t xml:space="preserve"> </w:t>
      </w:r>
      <w:r>
        <w:rPr>
          <w:rStyle w:val="VerbatimChar"/>
        </w:rPr>
        <w:t xml:space="preserve">usd_converter</w:t>
      </w:r>
      <w:r>
        <w:t xml:space="preserve"> </w:t>
      </w:r>
      <w:r>
        <w:t xml:space="preserve">and</w:t>
      </w:r>
      <w:r>
        <w:t xml:space="preserve"> </w:t>
      </w:r>
      <w:r>
        <w:rPr>
          <w:rStyle w:val="VerbatimChar"/>
        </w:rPr>
        <w:t xml:space="preserve">notional_utils.py</w:t>
      </w:r>
      <w:hyperlink r:id="rId21">
        <w:r>
          <w:rPr>
            <w:rStyle w:val="Hyperlink"/>
          </w:rPr>
          <w:t xml:space="preserve">[25]</w:t>
        </w:r>
      </w:hyperlink>
      <w:r>
        <w:t xml:space="preserve">) mean that order sizes and SL/TP levels are calculated more accurately. This affects runtime behavior by ensuring, for example, that JPY pairs use 3 decimal pricing and that very small position sizes (below meaningful notional value) are avoided. The outcome is that executions are more likely to be accepted by the broker and align with intended risk levels (no accidental 10x larger or smaller orders due to rounding issues).</w:t>
      </w:r>
    </w:p>
    <w:p>
      <w:pPr>
        <w:numPr>
          <w:ilvl w:val="0"/>
          <w:numId w:val="1002"/>
        </w:numPr>
      </w:pPr>
      <w:r>
        <w:rPr>
          <w:b/>
          <w:bCs/>
        </w:rPr>
        <w:t xml:space="preserve">Extended Safety Checks:</w:t>
      </w:r>
      <w:r>
        <w:t xml:space="preserve"> </w:t>
      </w:r>
      <w:r>
        <w:t xml:space="preserve">Additional logical gates from the charter – such as ensuring stop-loss distance is at least 1.2× ATR for forex</w:t>
      </w:r>
      <w:hyperlink r:id="rId40">
        <w:r>
          <w:rPr>
            <w:rStyle w:val="Hyperlink"/>
          </w:rPr>
          <w:t xml:space="preserve">[21]</w:t>
        </w:r>
      </w:hyperlink>
      <w:r>
        <w:t xml:space="preserve"> </w:t>
      </w:r>
      <w:r>
        <w:t xml:space="preserve">– translate into</w:t>
      </w:r>
      <w:r>
        <w:t xml:space="preserve"> </w:t>
      </w:r>
      <w:r>
        <w:rPr>
          <w:b/>
          <w:bCs/>
        </w:rPr>
        <w:t xml:space="preserve">more conservative trade setups</w:t>
      </w:r>
      <w:r>
        <w:t xml:space="preserve">. The engine might cancel or adjust orders that don’t meet these safety criteria (e.g., if a stop is set too tight relative to market volatility, the system could widen it or skip the trade). Similarly, the max allowed spread check means the system will avoid trading during extremely high spread moments (preventing entering trades at disadvantageous prices). These runtime checks were minimal in the original essentials snapshot; now they actively guard each trade execution.</w:t>
      </w:r>
    </w:p>
    <w:bookmarkEnd w:id="45"/>
    <w:bookmarkStart w:id="47" w:name="X812f3af3bd5267d07c5abc8d8815dc7ee442c00"/>
    <w:p>
      <w:pPr>
        <w:pStyle w:val="Heading2"/>
      </w:pPr>
      <w:r>
        <w:t xml:space="preserve">Implications for System Functionality and Trade Safety</w:t>
      </w:r>
    </w:p>
    <w:p>
      <w:pPr>
        <w:pStyle w:val="FirstParagraph"/>
      </w:pPr>
      <w:r>
        <w:t xml:space="preserve">Overall, the Agentic Audit snapshot represents a</w:t>
      </w:r>
      <w:r>
        <w:t xml:space="preserve"> </w:t>
      </w:r>
      <w:r>
        <w:rPr>
          <w:b/>
          <w:bCs/>
        </w:rPr>
        <w:t xml:space="preserve">safer, more controlled evolution</w:t>
      </w:r>
      <w:r>
        <w:t xml:space="preserve"> </w:t>
      </w:r>
      <w:r>
        <w:t xml:space="preserve">of the trading system. Key implications include:</w:t>
      </w:r>
    </w:p>
    <w:p>
      <w:pPr>
        <w:numPr>
          <w:ilvl w:val="0"/>
          <w:numId w:val="1003"/>
        </w:numPr>
      </w:pPr>
      <w:r>
        <w:rPr>
          <w:b/>
          <w:bCs/>
        </w:rPr>
        <w:t xml:space="preserve">Improved Stability:</w:t>
      </w:r>
      <w:r>
        <w:t xml:space="preserve"> </w:t>
      </w:r>
      <w:r>
        <w:t xml:space="preserve">The elimination of the SL omission bug and the churn it caused means the engine will no longer rapidly open/close positions wastefully. This preserves capital (no fee bleed from unintended rapid trades) and ensures that once a position is open, it stays open as intended with a protective stop in place</w:t>
      </w:r>
      <w:hyperlink r:id="rId29">
        <w:r>
          <w:rPr>
            <w:rStyle w:val="Hyperlink"/>
          </w:rPr>
          <w:t xml:space="preserve">[9]</w:t>
        </w:r>
      </w:hyperlink>
      <w:r>
        <w:t xml:space="preserve">.</w:t>
      </w:r>
    </w:p>
    <w:p>
      <w:pPr>
        <w:numPr>
          <w:ilvl w:val="0"/>
          <w:numId w:val="1003"/>
        </w:numPr>
      </w:pPr>
      <w:r>
        <w:rPr>
          <w:b/>
          <w:bCs/>
        </w:rPr>
        <w:t xml:space="preserve">Risk Reduction:</w:t>
      </w:r>
      <w:r>
        <w:t xml:space="preserve"> </w:t>
      </w:r>
      <w:r>
        <w:t xml:space="preserve">By enforcing minimum trade sizes, high R:R ratios, and limiting concurrent trades, the system avoids dilute or reckless trades. Every position taken now adheres to a defined risk/reward profile (at least ~3:1 payoff) and a significance threshold (≥\$15k notional), which should filter out low-quality signals and reduce noise trading. The margin guard further prevents accumulation of positions that could jeopardize the account (e.g., halting new trades if equity drawdown hits -5% in a day or if margin usage gets too high)</w:t>
      </w:r>
      <w:hyperlink r:id="rId34">
        <w:r>
          <w:rPr>
            <w:rStyle w:val="Hyperlink"/>
          </w:rPr>
          <w:t xml:space="preserve">[15]</w:t>
        </w:r>
      </w:hyperlink>
      <w:hyperlink r:id="rId41">
        <w:r>
          <w:rPr>
            <w:rStyle w:val="Hyperlink"/>
          </w:rPr>
          <w:t xml:space="preserve">[22]</w:t>
        </w:r>
      </w:hyperlink>
      <w:r>
        <w:t xml:space="preserve">. These changes greatly decrease the probability of catastrophic loss.</w:t>
      </w:r>
    </w:p>
    <w:p>
      <w:pPr>
        <w:numPr>
          <w:ilvl w:val="0"/>
          <w:numId w:val="1003"/>
        </w:numPr>
      </w:pPr>
      <w:r>
        <w:rPr>
          <w:b/>
          <w:bCs/>
        </w:rPr>
        <w:t xml:space="preserve">Consistent Behavior Across Brokers:</w:t>
      </w:r>
      <w:r>
        <w:t xml:space="preserve"> </w:t>
      </w:r>
      <w:r>
        <w:t xml:space="preserve">Although the focus is OANDA, the connectors for IBKR and Coinbase were also adjusted in the patch (IBKR now using native bracket orders, Coinbase adding similar SL protection logic). This harmonization means that as new sectors (Coinbase, IBKR) come online, they will follow the same safety charter. Even if those connectors were stubs in essentials, the plan in the new snapshot is to have them implement</w:t>
      </w:r>
      <w:r>
        <w:t xml:space="preserve"> </w:t>
      </w:r>
      <w:r>
        <w:rPr>
          <w:b/>
          <w:bCs/>
        </w:rPr>
        <w:t xml:space="preserve">the same stop-loss-on-fill and charter checks</w:t>
      </w:r>
      <w:r>
        <w:t xml:space="preserve">. This consistency improves cross-broker reliability – any trade in any market will be bounded by the same risk rules, aiding overall system integrity.</w:t>
      </w:r>
    </w:p>
    <w:p>
      <w:pPr>
        <w:numPr>
          <w:ilvl w:val="0"/>
          <w:numId w:val="1003"/>
        </w:numPr>
      </w:pPr>
      <w:r>
        <w:rPr>
          <w:b/>
          <w:bCs/>
        </w:rPr>
        <w:t xml:space="preserve">Adherence to Charter = Failsafe Mechanisms:</w:t>
      </w:r>
      <w:r>
        <w:t xml:space="preserve"> </w:t>
      </w:r>
      <w:r>
        <w:t xml:space="preserve">By baking the “agent charter” rules into the code, the new system turns previously external guidelines into automatic</w:t>
      </w:r>
      <w:r>
        <w:t xml:space="preserve"> </w:t>
      </w:r>
      <w:r>
        <w:rPr>
          <w:b/>
          <w:bCs/>
        </w:rPr>
        <w:t xml:space="preserve">hard stops</w:t>
      </w:r>
      <w:r>
        <w:t xml:space="preserve">. If, for example, a bug or strategy tries to place a 5-minute timeframe trade or one with too low notional, it simply won’t execute – the charter logic will veto it. This was not guaranteed in the older snapshot (which might rely on the user to avoid those scenarios). The implication is a much lower chance of rogue behavior: the bot now intrinsically respects the intended ethical and risk boundaries of RICK’s design</w:t>
      </w:r>
      <w:hyperlink r:id="rId43">
        <w:r>
          <w:rPr>
            <w:rStyle w:val="Hyperlink"/>
          </w:rPr>
          <w:t xml:space="preserve">[23]</w:t>
        </w:r>
      </w:hyperlink>
      <w:hyperlink r:id="rId44">
        <w:r>
          <w:rPr>
            <w:rStyle w:val="Hyperlink"/>
          </w:rPr>
          <w:t xml:space="preserve">[24]</w:t>
        </w:r>
      </w:hyperlink>
      <w:r>
        <w:t xml:space="preserve">.</w:t>
      </w:r>
    </w:p>
    <w:p>
      <w:pPr>
        <w:numPr>
          <w:ilvl w:val="0"/>
          <w:numId w:val="1003"/>
        </w:numPr>
      </w:pPr>
      <w:r>
        <w:rPr>
          <w:b/>
          <w:bCs/>
        </w:rPr>
        <w:t xml:space="preserve">Slightly Reduced Aggressiveness:</w:t>
      </w:r>
      <w:r>
        <w:t xml:space="preserve"> </w:t>
      </w:r>
      <w:r>
        <w:t xml:space="preserve">One trade-off is that the system may take fewer trades, or skip some “marginal” opportunities that the old version might have taken. For instance, short scalps on M5 or tiny position tests will be filtered out. The enforced 3.2:1 R:R could also mean occasionally passing on trades that don’t promise enough profit relative to risk. In the short run this might reduce total trade count or win rate (if some smaller trades would have won), but in the long run it increases the</w:t>
      </w:r>
      <w:r>
        <w:t xml:space="preserve"> </w:t>
      </w:r>
      <w:r>
        <w:rPr>
          <w:b/>
          <w:bCs/>
        </w:rPr>
        <w:t xml:space="preserve">win quality and expectancy</w:t>
      </w:r>
      <w:r>
        <w:t xml:space="preserve">, aligning with the project’s goal of moving from “good” to “exceptional” performance with strict risk management</w:t>
      </w:r>
      <w:hyperlink r:id="rId46">
        <w:r>
          <w:rPr>
            <w:rStyle w:val="Hyperlink"/>
          </w:rPr>
          <w:t xml:space="preserve">[26]</w:t>
        </w:r>
      </w:hyperlink>
      <w:hyperlink r:id="rId46">
        <w:r>
          <w:rPr>
            <w:rStyle w:val="Hyperlink"/>
          </w:rPr>
          <w:t xml:space="preserve">[27]</w:t>
        </w:r>
      </w:hyperlink>
      <w:r>
        <w:t xml:space="preserve">.</w:t>
      </w:r>
    </w:p>
    <w:p>
      <w:pPr>
        <w:pStyle w:val="FirstParagraph"/>
      </w:pPr>
      <w:r>
        <w:t xml:space="preserve">In summary, the Agentic Audit snapshot</w:t>
      </w:r>
      <w:r>
        <w:t xml:space="preserve"> </w:t>
      </w:r>
      <w:r>
        <w:rPr>
          <w:b/>
          <w:bCs/>
        </w:rPr>
        <w:t xml:space="preserve">fully subsumes the essentials snapshot’s functionality and adds critical safety logic.</w:t>
      </w:r>
      <w:r>
        <w:t xml:space="preserve"> </w:t>
      </w:r>
      <w:r>
        <w:t xml:space="preserve">No features from the essentials build are missing; rather, they’ve been augmented with a unified risk charter, connector fixes, and gating mechanisms. These changes ensure that the new system retains all previous capabilities while dramatically tightening risk controls and reliability. The result is a trading engine that is far less likely to encounter runaway losses or errant behavior, providing a solid foundation for live deployment with balanced risk.</w:t>
      </w:r>
    </w:p>
    <w:p>
      <w:pPr>
        <w:pStyle w:val="BodyText"/>
      </w:pPr>
      <w:r>
        <w:rPr>
          <w:b/>
          <w:bCs/>
        </w:rPr>
        <w:t xml:space="preserve">Sources:</w:t>
      </w:r>
    </w:p>
    <w:p>
      <w:pPr>
        <w:pStyle w:val="Compact"/>
        <w:numPr>
          <w:ilvl w:val="0"/>
          <w:numId w:val="1004"/>
        </w:numPr>
      </w:pPr>
      <w:r>
        <w:t xml:space="preserve">Comparison of snapshot file lists</w:t>
      </w:r>
      <w:hyperlink r:id="rId21">
        <w:r>
          <w:rPr>
            <w:rStyle w:val="Hyperlink"/>
          </w:rPr>
          <w:t xml:space="preserve">[1]</w:t>
        </w:r>
      </w:hyperlink>
      <w:hyperlink r:id="rId23">
        <w:r>
          <w:rPr>
            <w:rStyle w:val="Hyperlink"/>
          </w:rPr>
          <w:t xml:space="preserve">[3]</w:t>
        </w:r>
      </w:hyperlink>
      <w:r>
        <w:t xml:space="preserve"> </w:t>
      </w:r>
      <w:r>
        <w:t xml:space="preserve">(file presence and engine init changes)</w:t>
      </w:r>
    </w:p>
    <w:p>
      <w:pPr>
        <w:pStyle w:val="Compact"/>
        <w:numPr>
          <w:ilvl w:val="0"/>
          <w:numId w:val="1004"/>
        </w:numPr>
      </w:pPr>
      <w:r>
        <w:t xml:space="preserve">OANDA connector order submission fix (stopLossOnFill with precision)</w:t>
      </w:r>
      <w:hyperlink r:id="rId29">
        <w:r>
          <w:rPr>
            <w:rStyle w:val="Hyperlink"/>
          </w:rPr>
          <w:t xml:space="preserve">[9]</w:t>
        </w:r>
      </w:hyperlink>
    </w:p>
    <w:p>
      <w:pPr>
        <w:pStyle w:val="Compact"/>
        <w:numPr>
          <w:ilvl w:val="0"/>
          <w:numId w:val="1004"/>
        </w:numPr>
      </w:pPr>
      <w:r>
        <w:t xml:space="preserve">Agent Charter v2 rules (timeframes, notional, R:R, limits)</w:t>
      </w:r>
      <w:hyperlink r:id="rId34">
        <w:r>
          <w:rPr>
            <w:rStyle w:val="Hyperlink"/>
          </w:rPr>
          <w:t xml:space="preserve">[15]</w:t>
        </w:r>
      </w:hyperlink>
      <w:hyperlink r:id="rId37">
        <w:r>
          <w:rPr>
            <w:rStyle w:val="Hyperlink"/>
          </w:rPr>
          <w:t xml:space="preserve">[18]</w:t>
        </w:r>
      </w:hyperlink>
    </w:p>
    <w:p>
      <w:pPr>
        <w:pStyle w:val="Compact"/>
        <w:numPr>
          <w:ilvl w:val="0"/>
          <w:numId w:val="1004"/>
        </w:numPr>
      </w:pPr>
      <w:r>
        <w:t xml:space="preserve">New engine margin gate and position limit integration</w:t>
      </w:r>
      <w:hyperlink r:id="rId24">
        <w:r>
          <w:rPr>
            <w:rStyle w:val="Hyperlink"/>
          </w:rPr>
          <w:t xml:space="preserve">[4]</w:t>
        </w:r>
      </w:hyperlink>
      <w:hyperlink r:id="rId38">
        <w:r>
          <w:rPr>
            <w:rStyle w:val="Hyperlink"/>
          </w:rPr>
          <w:t xml:space="preserve">[19]</w:t>
        </w:r>
      </w:hyperlink>
    </w:p>
    <w:p>
      <w:pPr>
        <w:pStyle w:val="Compact"/>
        <w:numPr>
          <w:ilvl w:val="0"/>
          <w:numId w:val="1004"/>
        </w:numPr>
      </w:pPr>
      <w:r>
        <w:t xml:space="preserve">Patch documentation and system plan</w:t>
      </w:r>
      <w:hyperlink r:id="rId46">
        <w:r>
          <w:rPr>
            <w:rStyle w:val="Hyperlink"/>
          </w:rPr>
          <w:t xml:space="preserve">[27]</w:t>
        </w:r>
      </w:hyperlink>
      <w:hyperlink r:id="rId31">
        <w:r>
          <w:rPr>
            <w:rStyle w:val="Hyperlink"/>
          </w:rPr>
          <w:t xml:space="preserve">[11]</w:t>
        </w:r>
      </w:hyperlink>
    </w:p>
    <w:bookmarkEnd w:id="47"/>
    <w:bookmarkEnd w:id="48"/>
    <w:bookmarkEnd w:id="49"/>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[25]</w:t>
        </w:r>
      </w:hyperlink>
      <w:r>
        <w:t xml:space="preserve"> </w:t>
      </w:r>
      <w:r>
        <w:t xml:space="preserve">changed_files.txt</w:t>
      </w:r>
    </w:p>
    <w:p>
      <w:pPr>
        <w:pStyle w:val="BodyText"/>
      </w:pPr>
      <w:hyperlink r:id="rId21">
        <w:r>
          <w:rPr>
            <w:rStyle w:val="Hyperlink"/>
          </w:rPr>
          <w:t xml:space="preserve">https://drive.google.com/file/d/197fVjHYr47tGhwkcxVJPE3ptpr6Vtluv</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r>
        <w:t xml:space="preserve">oanda_trading_engine.py</w:t>
      </w:r>
    </w:p>
    <w:p>
      <w:pPr>
        <w:pStyle w:val="BodyText"/>
      </w:pPr>
      <w:hyperlink r:id="rId50">
        <w:r>
          <w:rPr>
            <w:rStyle w:val="Hyperlink"/>
          </w:rPr>
          <w:t xml:space="preserve">https://github.com/rfingerlin9284/FROZEN-V2/blob/f857174d178365666cf988d95f578a77cc042663/oanda/oanda_trading_engine.py</w:t>
        </w:r>
      </w:hyperlink>
    </w:p>
    <w:p>
      <w:pPr>
        <w:pStyle w:val="BodyText"/>
      </w:pPr>
      <w:hyperlink r:id="rId29">
        <w:r>
          <w:rPr>
            <w:rStyle w:val="Hyperlink"/>
          </w:rPr>
          <w:t xml:space="preserve">[9]</w:t>
        </w:r>
      </w:hyperlink>
      <w:r>
        <w:t xml:space="preserve"> </w:t>
      </w:r>
      <w:r>
        <w:t xml:space="preserve">gemini_convo.md</w:t>
      </w:r>
    </w:p>
    <w:p>
      <w:pPr>
        <w:pStyle w:val="BodyText"/>
      </w:pPr>
      <w:hyperlink r:id="rId29">
        <w:r>
          <w:rPr>
            <w:rStyle w:val="Hyperlink"/>
          </w:rPr>
          <w:t xml:space="preserve">https://drive.google.com/file/d/1_0OmIo47VofscivjlxYIkehGm4z4rlgp</w:t>
        </w:r>
      </w:hyperlink>
    </w:p>
    <w:p>
      <w:pPr>
        <w:pStyle w:val="BodyText"/>
      </w:pPr>
      <w:hyperlink r:id="rId31">
        <w:r>
          <w:rPr>
            <w:rStyle w:val="Hyperlink"/>
          </w:rPr>
          <w:t xml:space="preserve">[11]</w:t>
        </w:r>
      </w:hyperlink>
      <w:r>
        <w:t xml:space="preserve"> </w:t>
      </w:r>
      <w:hyperlink r:id="rId31">
        <w:r>
          <w:rPr>
            <w:rStyle w:val="Hyperlink"/>
          </w:rPr>
          <w:t xml:space="preserve">[12]</w:t>
        </w:r>
      </w:hyperlink>
      <w:r>
        <w:t xml:space="preserve"> </w:t>
      </w:r>
      <w:r>
        <w:t xml:space="preserve">PHOENIX_CORE_EXPORT_FOR_GEMINI.md</w:t>
      </w:r>
    </w:p>
    <w:p>
      <w:pPr>
        <w:pStyle w:val="BodyText"/>
      </w:pPr>
      <w:hyperlink r:id="rId31">
        <w:r>
          <w:rPr>
            <w:rStyle w:val="Hyperlink"/>
          </w:rPr>
          <w:t xml:space="preserve">https://drive.google.com/file/d/1s0QPH_hVcTW_YF4lwXJcjHfhCKyEsJOG</w:t>
        </w:r>
      </w:hyperlink>
    </w:p>
    <w:p>
      <w:pPr>
        <w:pStyle w:val="BodyText"/>
      </w:pP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r>
        <w:t xml:space="preserve">rick_charter.py</w:t>
      </w:r>
    </w:p>
    <w:p>
      <w:pPr>
        <w:pStyle w:val="BodyText"/>
      </w:pPr>
      <w:hyperlink r:id="rId51">
        <w:r>
          <w:rPr>
            <w:rStyle w:val="Hyperlink"/>
          </w:rPr>
          <w:t xml:space="preserve">https://github.com/rfingerlin9284/RBOTZILLA_FINAL_v001/blob/004910996e6dde5d3a88fbf7bc8ef44cbf38d8d3/foundation/rick_charter.py</w:t>
        </w:r>
      </w:hyperlink>
    </w:p>
    <w:p>
      <w:pPr>
        <w:pStyle w:val="BodyText"/>
      </w:pPr>
      <w:hyperlink r:id="rId46">
        <w:r>
          <w:rPr>
            <w:rStyle w:val="Hyperlink"/>
          </w:rPr>
          <w:t xml:space="preserve">[26]</w:t>
        </w:r>
      </w:hyperlink>
      <w:r>
        <w:t xml:space="preserve"> </w:t>
      </w:r>
      <w:hyperlink r:id="rId46">
        <w:r>
          <w:rPr>
            <w:rStyle w:val="Hyperlink"/>
          </w:rPr>
          <w:t xml:space="preserve">[27]</w:t>
        </w:r>
      </w:hyperlink>
      <w:r>
        <w:t xml:space="preserve"> </w:t>
      </w:r>
      <w:r>
        <w:t xml:space="preserve">MAXIMUM_PERFORMANCE_DEPLOYMENT.md</w:t>
      </w:r>
    </w:p>
    <w:p>
      <w:pPr>
        <w:pStyle w:val="BodyText"/>
      </w:pPr>
      <w:hyperlink r:id="rId46">
        <w:r>
          <w:rPr>
            <w:rStyle w:val="Hyperlink"/>
          </w:rPr>
          <w:t xml:space="preserve">https://drive.google.com/file/d/15HVQ0fMEqvqSa0RPTDN7P2bIK2gyBTXB</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rive.google.com/file/d/15HVQ0fMEqvqSa0RPTDN7P2bIK2gyBTXB" TargetMode="External" /><Relationship Type="http://schemas.openxmlformats.org/officeDocument/2006/relationships/hyperlink" Id="rId21" Target="https://drive.google.com/file/d/197fVjHYr47tGhwkcxVJPE3ptpr6Vtluv" TargetMode="External" /><Relationship Type="http://schemas.openxmlformats.org/officeDocument/2006/relationships/hyperlink" Id="rId29" Target="https://drive.google.com/file/d/1_0OmIo47VofscivjlxYIkehGm4z4rlgp" TargetMode="External" /><Relationship Type="http://schemas.openxmlformats.org/officeDocument/2006/relationships/hyperlink" Id="rId31" Target="https://drive.google.com/file/d/1s0QPH_hVcTW_YF4lwXJcjHfhCKyEsJOG" TargetMode="External" /><Relationship Type="http://schemas.openxmlformats.org/officeDocument/2006/relationships/hyperlink" Id="rId50" Target="https://github.com/rfingerlin9284/FROZEN-V2/blob/f857174d178365666cf988d95f578a77cc042663/oanda/oanda_trading_engine.py" TargetMode="External" /><Relationship Type="http://schemas.openxmlformats.org/officeDocument/2006/relationships/hyperlink" Id="rId28" Target="https://github.com/rfingerlin9284/FROZEN-V2/blob/f857174d178365666cf988d95f578a77cc042663/oanda/oanda_trading_engine.py#L123-L131" TargetMode="External" /><Relationship Type="http://schemas.openxmlformats.org/officeDocument/2006/relationships/hyperlink" Id="rId24" Target="https://github.com/rfingerlin9284/FROZEN-V2/blob/f857174d178365666cf988d95f578a77cc042663/oanda/oanda_trading_engine.py#L156-L164" TargetMode="External" /><Relationship Type="http://schemas.openxmlformats.org/officeDocument/2006/relationships/hyperlink" Id="rId30" Target="https://github.com/rfingerlin9284/FROZEN-V2/blob/f857174d178365666cf988d95f578a77cc042663/oanda/oanda_trading_engine.py#L160-L168" TargetMode="External" /><Relationship Type="http://schemas.openxmlformats.org/officeDocument/2006/relationships/hyperlink" Id="rId25" Target="https://github.com/rfingerlin9284/FROZEN-V2/blob/f857174d178365666cf988d95f578a77cc042663/oanda/oanda_trading_engine.py#L168-L171" TargetMode="External" /><Relationship Type="http://schemas.openxmlformats.org/officeDocument/2006/relationships/hyperlink" Id="rId27" Target="https://github.com/rfingerlin9284/FROZEN-V2/blob/f857174d178365666cf988d95f578a77cc042663/oanda/oanda_trading_engine.py#L34-L42" TargetMode="External" /><Relationship Type="http://schemas.openxmlformats.org/officeDocument/2006/relationships/hyperlink" Id="rId26" Target="https://github.com/rfingerlin9284/FROZEN-V2/blob/f857174d178365666cf988d95f578a77cc042663/oanda/oanda_trading_engine.py#L90-L98" TargetMode="External" /><Relationship Type="http://schemas.openxmlformats.org/officeDocument/2006/relationships/hyperlink" Id="rId23" Target="https://github.com/rfingerlin9284/FROZEN-V2/blob/f857174d178365666cf988d95f578a77cc042663/oanda/oanda_trading_engine.py#L90-L99" TargetMode="External" /><Relationship Type="http://schemas.openxmlformats.org/officeDocument/2006/relationships/hyperlink" Id="rId51" Target="https://github.com/rfingerlin9284/RBOTZILLA_FINAL_v001/blob/004910996e6dde5d3a88fbf7bc8ef44cbf38d8d3/foundation/rick_charter.py" TargetMode="External" /><Relationship Type="http://schemas.openxmlformats.org/officeDocument/2006/relationships/hyperlink" Id="rId43" Target="https://github.com/rfingerlin9284/RBOTZILLA_FINAL_v001/blob/004910996e6dde5d3a88fbf7bc8ef44cbf38d8d3/foundation/rick_charter.py#L110-L118" TargetMode="External" /><Relationship Type="http://schemas.openxmlformats.org/officeDocument/2006/relationships/hyperlink" Id="rId44" Target="https://github.com/rfingerlin9284/RBOTZILLA_FINAL_v001/blob/004910996e6dde5d3a88fbf7bc8ef44cbf38d8d3/foundation/rick_charter.py#L126-L134" TargetMode="External" /><Relationship Type="http://schemas.openxmlformats.org/officeDocument/2006/relationships/hyperlink" Id="rId32" Target="https://github.com/rfingerlin9284/RBOTZILLA_FINAL_v001/blob/004910996e6dde5d3a88fbf7bc8ef44cbf38d8d3/foundation/rick_charter.py#L19-L27" TargetMode="External" /><Relationship Type="http://schemas.openxmlformats.org/officeDocument/2006/relationships/hyperlink" Id="rId39" Target="https://github.com/rfingerlin9284/RBOTZILLA_FINAL_v001/blob/004910996e6dde5d3a88fbf7bc8ef44cbf38d8d3/foundation/rick_charter.py#L34-L42" TargetMode="External" /><Relationship Type="http://schemas.openxmlformats.org/officeDocument/2006/relationships/hyperlink" Id="rId34" Target="https://github.com/rfingerlin9284/RBOTZILLA_FINAL_v001/blob/004910996e6dde5d3a88fbf7bc8ef44cbf38d8d3/foundation/rick_charter.py#L38-L46" TargetMode="External" /><Relationship Type="http://schemas.openxmlformats.org/officeDocument/2006/relationships/hyperlink" Id="rId36" Target="https://github.com/rfingerlin9284/RBOTZILLA_FINAL_v001/blob/004910996e6dde5d3a88fbf7bc8ef44cbf38d8d3/foundation/rick_charter.py#L40-L48" TargetMode="External" /><Relationship Type="http://schemas.openxmlformats.org/officeDocument/2006/relationships/hyperlink" Id="rId33" Target="https://github.com/rfingerlin9284/RBOTZILLA_FINAL_v001/blob/004910996e6dde5d3a88fbf7bc8ef44cbf38d8d3/foundation/rick_charter.py#L46-L54" TargetMode="External" /><Relationship Type="http://schemas.openxmlformats.org/officeDocument/2006/relationships/hyperlink" Id="rId38" Target="https://github.com/rfingerlin9284/RBOTZILLA_FINAL_v001/blob/004910996e6dde5d3a88fbf7bc8ef44cbf38d8d3/foundation/rick_charter.py#L48-L56" TargetMode="External" /><Relationship Type="http://schemas.openxmlformats.org/officeDocument/2006/relationships/hyperlink" Id="rId40" Target="https://github.com/rfingerlin9284/RBOTZILLA_FINAL_v001/blob/004910996e6dde5d3a88fbf7bc8ef44cbf38d8d3/foundation/rick_charter.py#L54-L61" TargetMode="External" /><Relationship Type="http://schemas.openxmlformats.org/officeDocument/2006/relationships/hyperlink" Id="rId37" Target="https://github.com/rfingerlin9284/RBOTZILLA_FINAL_v001/blob/004910996e6dde5d3a88fbf7bc8ef44cbf38d8d3/foundation/rick_charter.py#L88-L96" TargetMode="External" /><Relationship Type="http://schemas.openxmlformats.org/officeDocument/2006/relationships/hyperlink" Id="rId35" Target="https://github.com/rfingerlin9284/RBOTZILLA_FINAL_v001/blob/004910996e6dde5d3a88fbf7bc8ef44cbf38d8d3/foundation/rick_charter.py#L94-L102" TargetMode="External" /><Relationship Type="http://schemas.openxmlformats.org/officeDocument/2006/relationships/hyperlink" Id="rId41" Target="https://github.com/rfingerlin9284/RBOTZILLA_FINAL_v001/blob/004910996e6dde5d3a88fbf7bc8ef44cbf38d8d3/foundation/rick_charter.py#L98-L101" TargetMode="External" /></Relationships>
</file>

<file path=word/_rels/footnotes.xml.rels><?xml version="1.0" encoding="UTF-8"?><Relationships xmlns="http://schemas.openxmlformats.org/package/2006/relationships"><Relationship Type="http://schemas.openxmlformats.org/officeDocument/2006/relationships/hyperlink" Id="rId46" Target="https://drive.google.com/file/d/15HVQ0fMEqvqSa0RPTDN7P2bIK2gyBTXB" TargetMode="External" /><Relationship Type="http://schemas.openxmlformats.org/officeDocument/2006/relationships/hyperlink" Id="rId21" Target="https://drive.google.com/file/d/197fVjHYr47tGhwkcxVJPE3ptpr6Vtluv" TargetMode="External" /><Relationship Type="http://schemas.openxmlformats.org/officeDocument/2006/relationships/hyperlink" Id="rId29" Target="https://drive.google.com/file/d/1_0OmIo47VofscivjlxYIkehGm4z4rlgp" TargetMode="External" /><Relationship Type="http://schemas.openxmlformats.org/officeDocument/2006/relationships/hyperlink" Id="rId31" Target="https://drive.google.com/file/d/1s0QPH_hVcTW_YF4lwXJcjHfhCKyEsJOG" TargetMode="External" /><Relationship Type="http://schemas.openxmlformats.org/officeDocument/2006/relationships/hyperlink" Id="rId50" Target="https://github.com/rfingerlin9284/FROZEN-V2/blob/f857174d178365666cf988d95f578a77cc042663/oanda/oanda_trading_engine.py" TargetMode="External" /><Relationship Type="http://schemas.openxmlformats.org/officeDocument/2006/relationships/hyperlink" Id="rId28" Target="https://github.com/rfingerlin9284/FROZEN-V2/blob/f857174d178365666cf988d95f578a77cc042663/oanda/oanda_trading_engine.py#L123-L131" TargetMode="External" /><Relationship Type="http://schemas.openxmlformats.org/officeDocument/2006/relationships/hyperlink" Id="rId24" Target="https://github.com/rfingerlin9284/FROZEN-V2/blob/f857174d178365666cf988d95f578a77cc042663/oanda/oanda_trading_engine.py#L156-L164" TargetMode="External" /><Relationship Type="http://schemas.openxmlformats.org/officeDocument/2006/relationships/hyperlink" Id="rId30" Target="https://github.com/rfingerlin9284/FROZEN-V2/blob/f857174d178365666cf988d95f578a77cc042663/oanda/oanda_trading_engine.py#L160-L168" TargetMode="External" /><Relationship Type="http://schemas.openxmlformats.org/officeDocument/2006/relationships/hyperlink" Id="rId25" Target="https://github.com/rfingerlin9284/FROZEN-V2/blob/f857174d178365666cf988d95f578a77cc042663/oanda/oanda_trading_engine.py#L168-L171" TargetMode="External" /><Relationship Type="http://schemas.openxmlformats.org/officeDocument/2006/relationships/hyperlink" Id="rId27" Target="https://github.com/rfingerlin9284/FROZEN-V2/blob/f857174d178365666cf988d95f578a77cc042663/oanda/oanda_trading_engine.py#L34-L42" TargetMode="External" /><Relationship Type="http://schemas.openxmlformats.org/officeDocument/2006/relationships/hyperlink" Id="rId26" Target="https://github.com/rfingerlin9284/FROZEN-V2/blob/f857174d178365666cf988d95f578a77cc042663/oanda/oanda_trading_engine.py#L90-L98" TargetMode="External" /><Relationship Type="http://schemas.openxmlformats.org/officeDocument/2006/relationships/hyperlink" Id="rId23" Target="https://github.com/rfingerlin9284/FROZEN-V2/blob/f857174d178365666cf988d95f578a77cc042663/oanda/oanda_trading_engine.py#L90-L99" TargetMode="External" /><Relationship Type="http://schemas.openxmlformats.org/officeDocument/2006/relationships/hyperlink" Id="rId51" Target="https://github.com/rfingerlin9284/RBOTZILLA_FINAL_v001/blob/004910996e6dde5d3a88fbf7bc8ef44cbf38d8d3/foundation/rick_charter.py" TargetMode="External" /><Relationship Type="http://schemas.openxmlformats.org/officeDocument/2006/relationships/hyperlink" Id="rId43" Target="https://github.com/rfingerlin9284/RBOTZILLA_FINAL_v001/blob/004910996e6dde5d3a88fbf7bc8ef44cbf38d8d3/foundation/rick_charter.py#L110-L118" TargetMode="External" /><Relationship Type="http://schemas.openxmlformats.org/officeDocument/2006/relationships/hyperlink" Id="rId44" Target="https://github.com/rfingerlin9284/RBOTZILLA_FINAL_v001/blob/004910996e6dde5d3a88fbf7bc8ef44cbf38d8d3/foundation/rick_charter.py#L126-L134" TargetMode="External" /><Relationship Type="http://schemas.openxmlformats.org/officeDocument/2006/relationships/hyperlink" Id="rId32" Target="https://github.com/rfingerlin9284/RBOTZILLA_FINAL_v001/blob/004910996e6dde5d3a88fbf7bc8ef44cbf38d8d3/foundation/rick_charter.py#L19-L27" TargetMode="External" /><Relationship Type="http://schemas.openxmlformats.org/officeDocument/2006/relationships/hyperlink" Id="rId39" Target="https://github.com/rfingerlin9284/RBOTZILLA_FINAL_v001/blob/004910996e6dde5d3a88fbf7bc8ef44cbf38d8d3/foundation/rick_charter.py#L34-L42" TargetMode="External" /><Relationship Type="http://schemas.openxmlformats.org/officeDocument/2006/relationships/hyperlink" Id="rId34" Target="https://github.com/rfingerlin9284/RBOTZILLA_FINAL_v001/blob/004910996e6dde5d3a88fbf7bc8ef44cbf38d8d3/foundation/rick_charter.py#L38-L46" TargetMode="External" /><Relationship Type="http://schemas.openxmlformats.org/officeDocument/2006/relationships/hyperlink" Id="rId36" Target="https://github.com/rfingerlin9284/RBOTZILLA_FINAL_v001/blob/004910996e6dde5d3a88fbf7bc8ef44cbf38d8d3/foundation/rick_charter.py#L40-L48" TargetMode="External" /><Relationship Type="http://schemas.openxmlformats.org/officeDocument/2006/relationships/hyperlink" Id="rId33" Target="https://github.com/rfingerlin9284/RBOTZILLA_FINAL_v001/blob/004910996e6dde5d3a88fbf7bc8ef44cbf38d8d3/foundation/rick_charter.py#L46-L54" TargetMode="External" /><Relationship Type="http://schemas.openxmlformats.org/officeDocument/2006/relationships/hyperlink" Id="rId38" Target="https://github.com/rfingerlin9284/RBOTZILLA_FINAL_v001/blob/004910996e6dde5d3a88fbf7bc8ef44cbf38d8d3/foundation/rick_charter.py#L48-L56" TargetMode="External" /><Relationship Type="http://schemas.openxmlformats.org/officeDocument/2006/relationships/hyperlink" Id="rId40" Target="https://github.com/rfingerlin9284/RBOTZILLA_FINAL_v001/blob/004910996e6dde5d3a88fbf7bc8ef44cbf38d8d3/foundation/rick_charter.py#L54-L61" TargetMode="External" /><Relationship Type="http://schemas.openxmlformats.org/officeDocument/2006/relationships/hyperlink" Id="rId37" Target="https://github.com/rfingerlin9284/RBOTZILLA_FINAL_v001/blob/004910996e6dde5d3a88fbf7bc8ef44cbf38d8d3/foundation/rick_charter.py#L88-L96" TargetMode="External" /><Relationship Type="http://schemas.openxmlformats.org/officeDocument/2006/relationships/hyperlink" Id="rId35" Target="https://github.com/rfingerlin9284/RBOTZILLA_FINAL_v001/blob/004910996e6dde5d3a88fbf7bc8ef44cbf38d8d3/foundation/rick_charter.py#L94-L102" TargetMode="External" /><Relationship Type="http://schemas.openxmlformats.org/officeDocument/2006/relationships/hyperlink" Id="rId41" Target="https://github.com/rfingerlin9284/RBOTZILLA_FINAL_v001/blob/004910996e6dde5d3a88fbf7bc8ef44cbf38d8d3/foundation/rick_charter.py#L98-L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2025-12-06T05:29:09Z</dcterms:created>
  <dcterms:modified xsi:type="dcterms:W3CDTF">2025-12-06T05:29:09Z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