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4C5C"/>
          <w:sz w:val="52"/>
        </w:rPr>
        <w:br/>
        <w:br/>
        <w:t>SECURITY RISK ASSESSMENT</w:t>
        <w:br/>
        <w:t>REPORT TEMPLATE</w:t>
      </w:r>
    </w:p>
    <w:p>
      <w:pPr>
        <w:jc w:val="center"/>
      </w:pPr>
      <w:r>
        <w:rPr>
          <w:rFonts w:ascii="Arial" w:hAnsi="Arial"/>
          <w:color w:val="147D8A"/>
          <w:sz w:val="28"/>
        </w:rPr>
        <w:t>Healthcare / HIPAA-Focused SRA Layout</w:t>
      </w:r>
    </w:p>
    <w:p>
      <w:r>
        <w:rPr>
          <w:rFonts w:ascii="Arial" w:hAnsi="Arial"/>
        </w:rPr>
        <w:br/>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112"/>
        <w:gridCol w:w="5112"/>
      </w:tblGrid>
      <w:tr>
        <w:trPr>
          <w:cantSplit/>
          <w:tblHeader/>
        </w:trPr>
        <w:tc>
          <w:tcPr>
            <w:tcW w:type="dxa" w:w="3168"/>
            <w:shd w:fill="0F4C5C"/>
            <w:vAlign w:val="center"/>
          </w:tcPr>
          <w:p>
            <w:r>
              <w:rPr>
                <w:b/>
                <w:color w:val="FFFFFF"/>
                <w:sz w:val="17"/>
              </w:rPr>
              <w:t>Field</w:t>
            </w:r>
          </w:p>
        </w:tc>
        <w:tc>
          <w:tcPr>
            <w:tcW w:type="dxa" w:w="6912"/>
            <w:shd w:fill="0F4C5C"/>
            <w:vAlign w:val="center"/>
          </w:tcPr>
          <w:p>
            <w:r>
              <w:rPr>
                <w:b/>
                <w:color w:val="FFFFFF"/>
                <w:sz w:val="17"/>
              </w:rPr>
              <w:t>Value</w:t>
            </w:r>
          </w:p>
        </w:tc>
      </w:tr>
      <w:tr>
        <w:trPr>
          <w:cantSplit/>
        </w:trPr>
        <w:tc>
          <w:tcPr>
            <w:tcW w:type="dxa" w:w="3168"/>
            <w:vAlign w:val="top"/>
          </w:tcPr>
          <w:p>
            <w:r>
              <w:rPr>
                <w:sz w:val="20"/>
              </w:rPr>
              <w:t>Organization</w:t>
            </w:r>
          </w:p>
        </w:tc>
        <w:tc>
          <w:tcPr>
            <w:tcW w:type="dxa" w:w="6912"/>
            <w:vAlign w:val="top"/>
          </w:tcPr>
          <w:p>
            <w:r>
              <w:rPr>
                <w:color w:val="666666"/>
                <w:sz w:val="20"/>
              </w:rPr>
              <w:t>[Organization Name]</w:t>
            </w:r>
          </w:p>
        </w:tc>
      </w:tr>
      <w:tr>
        <w:trPr>
          <w:cantSplit/>
        </w:trPr>
        <w:tc>
          <w:tcPr>
            <w:tcW w:type="dxa" w:w="3168"/>
            <w:vAlign w:val="top"/>
          </w:tcPr>
          <w:p>
            <w:r>
              <w:rPr>
                <w:sz w:val="20"/>
              </w:rPr>
              <w:t>Assessment Period</w:t>
            </w:r>
          </w:p>
        </w:tc>
        <w:tc>
          <w:tcPr>
            <w:tcW w:type="dxa" w:w="6912"/>
            <w:vAlign w:val="top"/>
          </w:tcPr>
          <w:p>
            <w:r>
              <w:rPr>
                <w:color w:val="666666"/>
                <w:sz w:val="20"/>
              </w:rPr>
              <w:t>[Start Date] to [End Date]</w:t>
            </w:r>
          </w:p>
        </w:tc>
      </w:tr>
      <w:tr>
        <w:trPr>
          <w:cantSplit/>
        </w:trPr>
        <w:tc>
          <w:tcPr>
            <w:tcW w:type="dxa" w:w="3168"/>
            <w:vAlign w:val="top"/>
          </w:tcPr>
          <w:p>
            <w:r>
              <w:rPr>
                <w:sz w:val="20"/>
              </w:rPr>
              <w:t>Prepared By</w:t>
            </w:r>
          </w:p>
        </w:tc>
        <w:tc>
          <w:tcPr>
            <w:tcW w:type="dxa" w:w="6912"/>
            <w:vAlign w:val="top"/>
          </w:tcPr>
          <w:p>
            <w:r>
              <w:rPr>
                <w:color w:val="666666"/>
                <w:sz w:val="20"/>
              </w:rPr>
              <w:t>[Assessor / Team / Company]</w:t>
            </w:r>
          </w:p>
        </w:tc>
      </w:tr>
      <w:tr>
        <w:trPr>
          <w:cantSplit/>
        </w:trPr>
        <w:tc>
          <w:tcPr>
            <w:tcW w:type="dxa" w:w="3168"/>
            <w:vAlign w:val="top"/>
          </w:tcPr>
          <w:p>
            <w:r>
              <w:rPr>
                <w:sz w:val="20"/>
              </w:rPr>
              <w:t>Primary Contact</w:t>
            </w:r>
          </w:p>
        </w:tc>
        <w:tc>
          <w:tcPr>
            <w:tcW w:type="dxa" w:w="6912"/>
            <w:vAlign w:val="top"/>
          </w:tcPr>
          <w:p>
            <w:r>
              <w:rPr>
                <w:color w:val="666666"/>
                <w:sz w:val="20"/>
              </w:rPr>
              <w:t>[Security Official / Compliance Officer]</w:t>
            </w:r>
          </w:p>
        </w:tc>
      </w:tr>
      <w:tr>
        <w:trPr>
          <w:cantSplit/>
        </w:trPr>
        <w:tc>
          <w:tcPr>
            <w:tcW w:type="dxa" w:w="3168"/>
            <w:vAlign w:val="top"/>
          </w:tcPr>
          <w:p>
            <w:r>
              <w:rPr>
                <w:sz w:val="20"/>
              </w:rPr>
              <w:t>Version</w:t>
            </w:r>
          </w:p>
        </w:tc>
        <w:tc>
          <w:tcPr>
            <w:tcW w:type="dxa" w:w="6912"/>
            <w:vAlign w:val="top"/>
          </w:tcPr>
          <w:p>
            <w:r>
              <w:rPr>
                <w:color w:val="666666"/>
                <w:sz w:val="20"/>
              </w:rPr>
              <w:t>[Version Number]</w:t>
            </w:r>
          </w:p>
        </w:tc>
      </w:tr>
      <w:tr>
        <w:trPr>
          <w:cantSplit/>
        </w:trPr>
        <w:tc>
          <w:tcPr>
            <w:tcW w:type="dxa" w:w="3168"/>
            <w:vAlign w:val="top"/>
          </w:tcPr>
          <w:p>
            <w:r>
              <w:rPr>
                <w:sz w:val="20"/>
              </w:rPr>
              <w:t>Report Date</w:t>
            </w:r>
          </w:p>
        </w:tc>
        <w:tc>
          <w:tcPr>
            <w:tcW w:type="dxa" w:w="6912"/>
            <w:vAlign w:val="top"/>
          </w:tcPr>
          <w:p>
            <w:r>
              <w:rPr>
                <w:color w:val="666666"/>
                <w:sz w:val="20"/>
              </w:rPr>
              <w:t>[Date]</w:t>
            </w:r>
          </w:p>
        </w:tc>
      </w:tr>
    </w:tbl>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224"/>
      </w:tblGrid>
      <w:tr>
        <w:trPr>
          <w:cantSplit/>
          <w:tblHeader/>
        </w:trPr>
        <w:tc>
          <w:tcPr>
            <w:tcW w:type="dxa" w:w="10224"/>
            <w:shd w:fill="EAF4F7"/>
          </w:tcPr>
          <w:p>
            <w:r>
              <w:rPr>
                <w:b/>
              </w:rPr>
              <w:t>Confidentiality Notice</w:t>
            </w:r>
            <w:r>
              <w:br/>
              <w:t>This report may contain sensitive security information, vulnerability details, infrastructure information, and protected health information references. Limit distribution to authorized personnel with a business need to know.</w:t>
            </w:r>
          </w:p>
        </w:tc>
      </w:tr>
    </w:tbl>
    <w:p/>
    <w:p>
      <w:pPr>
        <w:pStyle w:val="Instruction"/>
      </w:pPr>
      <w:r>
        <w:rPr>
          <w:rFonts w:ascii="Arial" w:hAnsi="Arial"/>
          <w:i/>
        </w:rPr>
        <w:t>Template note: Replace bracketed fields with client-specific content. Keep evidence, screenshots, raw scans, and sensitive technical detail in controlled appendices when possible.</w:t>
      </w:r>
    </w:p>
    <w:p>
      <w:r>
        <w:rPr>
          <w:rFonts w:ascii="Arial" w:hAnsi="Arial"/>
        </w:rPr>
        <w:br w:type="page"/>
      </w:r>
    </w:p>
    <w:p>
      <w:pPr>
        <w:pStyle w:val="Heading1"/>
      </w:pPr>
      <w:r>
        <w:rPr>
          <w:rFonts w:ascii="Arial" w:hAnsi="Arial"/>
        </w:rPr>
        <w:t>Document Control</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045"/>
        <w:gridCol w:w="2045"/>
        <w:gridCol w:w="2045"/>
        <w:gridCol w:w="2045"/>
        <w:gridCol w:w="2045"/>
      </w:tblGrid>
      <w:tr>
        <w:trPr>
          <w:cantSplit/>
          <w:tblHeader/>
        </w:trPr>
        <w:tc>
          <w:tcPr>
            <w:tcW w:type="dxa" w:w="1007"/>
            <w:shd w:fill="0F4C5C"/>
            <w:vAlign w:val="center"/>
          </w:tcPr>
          <w:p>
            <w:r>
              <w:rPr>
                <w:b/>
                <w:color w:val="FFFFFF"/>
                <w:sz w:val="17"/>
              </w:rPr>
              <w:t>Version</w:t>
            </w:r>
          </w:p>
        </w:tc>
        <w:tc>
          <w:tcPr>
            <w:tcW w:type="dxa" w:w="1440"/>
            <w:shd w:fill="0F4C5C"/>
            <w:vAlign w:val="center"/>
          </w:tcPr>
          <w:p>
            <w:r>
              <w:rPr>
                <w:b/>
                <w:color w:val="FFFFFF"/>
                <w:sz w:val="17"/>
              </w:rPr>
              <w:t>Date</w:t>
            </w:r>
          </w:p>
        </w:tc>
        <w:tc>
          <w:tcPr>
            <w:tcW w:type="dxa" w:w="1872"/>
            <w:shd w:fill="0F4C5C"/>
            <w:vAlign w:val="center"/>
          </w:tcPr>
          <w:p>
            <w:r>
              <w:rPr>
                <w:b/>
                <w:color w:val="FFFFFF"/>
                <w:sz w:val="17"/>
              </w:rPr>
              <w:t>Author</w:t>
            </w:r>
          </w:p>
        </w:tc>
        <w:tc>
          <w:tcPr>
            <w:tcW w:type="dxa" w:w="4320"/>
            <w:shd w:fill="0F4C5C"/>
            <w:vAlign w:val="center"/>
          </w:tcPr>
          <w:p>
            <w:r>
              <w:rPr>
                <w:b/>
                <w:color w:val="FFFFFF"/>
                <w:sz w:val="17"/>
              </w:rPr>
              <w:t>Summary of Changes</w:t>
            </w:r>
          </w:p>
        </w:tc>
        <w:tc>
          <w:tcPr>
            <w:tcW w:type="dxa" w:w="2160"/>
            <w:shd w:fill="0F4C5C"/>
            <w:vAlign w:val="center"/>
          </w:tcPr>
          <w:p>
            <w:r>
              <w:rPr>
                <w:b/>
                <w:color w:val="FFFFFF"/>
                <w:sz w:val="17"/>
              </w:rPr>
              <w:t>Reviewer / Approval</w:t>
            </w:r>
          </w:p>
        </w:tc>
      </w:tr>
      <w:tr>
        <w:trPr>
          <w:cantSplit/>
        </w:trPr>
        <w:tc>
          <w:tcPr>
            <w:tcW w:type="dxa" w:w="1007"/>
            <w:vAlign w:val="top"/>
          </w:tcPr>
          <w:p>
            <w:r>
              <w:rPr>
                <w:sz w:val="16"/>
              </w:rPr>
              <w:t>0.1</w:t>
            </w:r>
          </w:p>
        </w:tc>
        <w:tc>
          <w:tcPr>
            <w:tcW w:type="dxa" w:w="1440"/>
            <w:vAlign w:val="top"/>
          </w:tcPr>
          <w:p>
            <w:r>
              <w:rPr>
                <w:sz w:val="16"/>
              </w:rPr>
              <w:t>[Date]</w:t>
            </w:r>
          </w:p>
        </w:tc>
        <w:tc>
          <w:tcPr>
            <w:tcW w:type="dxa" w:w="1872"/>
            <w:vAlign w:val="top"/>
          </w:tcPr>
          <w:p>
            <w:r>
              <w:rPr>
                <w:sz w:val="16"/>
              </w:rPr>
              <w:t>[Name]</w:t>
            </w:r>
          </w:p>
        </w:tc>
        <w:tc>
          <w:tcPr>
            <w:tcW w:type="dxa" w:w="4320"/>
            <w:vAlign w:val="top"/>
          </w:tcPr>
          <w:p>
            <w:r>
              <w:rPr>
                <w:sz w:val="16"/>
              </w:rPr>
              <w:t>Initial draft</w:t>
            </w:r>
          </w:p>
        </w:tc>
        <w:tc>
          <w:tcPr>
            <w:tcW w:type="dxa" w:w="2160"/>
            <w:vAlign w:val="top"/>
          </w:tcPr>
          <w:p>
            <w:r>
              <w:rPr>
                <w:sz w:val="16"/>
              </w:rPr>
              <w:t>[Name]</w:t>
            </w:r>
          </w:p>
        </w:tc>
      </w:tr>
      <w:tr>
        <w:trPr>
          <w:cantSplit/>
        </w:trPr>
        <w:tc>
          <w:tcPr>
            <w:tcW w:type="dxa" w:w="1007"/>
            <w:vAlign w:val="top"/>
          </w:tcPr>
          <w:p>
            <w:r>
              <w:rPr>
                <w:sz w:val="16"/>
              </w:rPr>
              <w:t>1.0</w:t>
            </w:r>
          </w:p>
        </w:tc>
        <w:tc>
          <w:tcPr>
            <w:tcW w:type="dxa" w:w="1440"/>
            <w:vAlign w:val="top"/>
          </w:tcPr>
          <w:p>
            <w:r>
              <w:rPr>
                <w:sz w:val="16"/>
              </w:rPr>
              <w:t>[Date]</w:t>
            </w:r>
          </w:p>
        </w:tc>
        <w:tc>
          <w:tcPr>
            <w:tcW w:type="dxa" w:w="1872"/>
            <w:vAlign w:val="top"/>
          </w:tcPr>
          <w:p>
            <w:r>
              <w:rPr>
                <w:sz w:val="16"/>
              </w:rPr>
              <w:t>[Name]</w:t>
            </w:r>
          </w:p>
        </w:tc>
        <w:tc>
          <w:tcPr>
            <w:tcW w:type="dxa" w:w="4320"/>
            <w:vAlign w:val="top"/>
          </w:tcPr>
          <w:p>
            <w:r>
              <w:rPr>
                <w:sz w:val="16"/>
              </w:rPr>
              <w:t>Final approved version</w:t>
            </w:r>
          </w:p>
        </w:tc>
        <w:tc>
          <w:tcPr>
            <w:tcW w:type="dxa" w:w="2160"/>
            <w:vAlign w:val="top"/>
          </w:tcPr>
          <w:p>
            <w:r>
              <w:rPr>
                <w:sz w:val="16"/>
              </w:rPr>
              <w:t>[Name]</w:t>
            </w:r>
          </w:p>
        </w:tc>
      </w:tr>
    </w:tbl>
    <w:p/>
    <w:p>
      <w:pPr>
        <w:pStyle w:val="Heading2"/>
      </w:pPr>
      <w:r>
        <w:rPr>
          <w:rFonts w:ascii="Arial" w:hAnsi="Arial"/>
        </w:rPr>
        <w:t>Distribution List</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045"/>
        <w:gridCol w:w="2045"/>
        <w:gridCol w:w="2045"/>
        <w:gridCol w:w="2045"/>
        <w:gridCol w:w="2045"/>
      </w:tblGrid>
      <w:tr>
        <w:trPr>
          <w:cantSplit/>
          <w:tblHeader/>
        </w:trPr>
        <w:tc>
          <w:tcPr>
            <w:tcW w:type="dxa" w:w="1872"/>
            <w:shd w:fill="0F4C5C"/>
            <w:vAlign w:val="center"/>
          </w:tcPr>
          <w:p>
            <w:r>
              <w:rPr>
                <w:b/>
                <w:color w:val="FFFFFF"/>
                <w:sz w:val="17"/>
              </w:rPr>
              <w:t>Name</w:t>
            </w:r>
          </w:p>
        </w:tc>
        <w:tc>
          <w:tcPr>
            <w:tcW w:type="dxa" w:w="2160"/>
            <w:shd w:fill="0F4C5C"/>
            <w:vAlign w:val="center"/>
          </w:tcPr>
          <w:p>
            <w:r>
              <w:rPr>
                <w:b/>
                <w:color w:val="FFFFFF"/>
                <w:sz w:val="17"/>
              </w:rPr>
              <w:t>Role</w:t>
            </w:r>
          </w:p>
        </w:tc>
        <w:tc>
          <w:tcPr>
            <w:tcW w:type="dxa" w:w="2160"/>
            <w:shd w:fill="0F4C5C"/>
            <w:vAlign w:val="center"/>
          </w:tcPr>
          <w:p>
            <w:r>
              <w:rPr>
                <w:b/>
                <w:color w:val="FFFFFF"/>
                <w:sz w:val="17"/>
              </w:rPr>
              <w:t>Organization</w:t>
            </w:r>
          </w:p>
        </w:tc>
        <w:tc>
          <w:tcPr>
            <w:tcW w:type="dxa" w:w="2160"/>
            <w:shd w:fill="0F4C5C"/>
            <w:vAlign w:val="center"/>
          </w:tcPr>
          <w:p>
            <w:r>
              <w:rPr>
                <w:b/>
                <w:color w:val="FFFFFF"/>
                <w:sz w:val="17"/>
              </w:rPr>
              <w:t>Access Level</w:t>
            </w:r>
          </w:p>
        </w:tc>
        <w:tc>
          <w:tcPr>
            <w:tcW w:type="dxa" w:w="2160"/>
            <w:shd w:fill="0F4C5C"/>
            <w:vAlign w:val="center"/>
          </w:tcPr>
          <w:p>
            <w:r>
              <w:rPr>
                <w:b/>
                <w:color w:val="FFFFFF"/>
                <w:sz w:val="17"/>
              </w:rPr>
              <w:t>Delivery Method</w:t>
            </w:r>
          </w:p>
        </w:tc>
      </w:tr>
      <w:tr>
        <w:trPr>
          <w:cantSplit/>
        </w:trPr>
        <w:tc>
          <w:tcPr>
            <w:tcW w:type="dxa" w:w="1872"/>
            <w:vAlign w:val="top"/>
          </w:tcPr>
          <w:p>
            <w:r>
              <w:rPr>
                <w:sz w:val="16"/>
              </w:rPr>
              <w:t>[Name]</w:t>
            </w:r>
          </w:p>
        </w:tc>
        <w:tc>
          <w:tcPr>
            <w:tcW w:type="dxa" w:w="2160"/>
            <w:vAlign w:val="top"/>
          </w:tcPr>
          <w:p>
            <w:r>
              <w:rPr>
                <w:sz w:val="16"/>
              </w:rPr>
              <w:t>[Security Official]</w:t>
            </w:r>
          </w:p>
        </w:tc>
        <w:tc>
          <w:tcPr>
            <w:tcW w:type="dxa" w:w="2160"/>
            <w:vAlign w:val="top"/>
          </w:tcPr>
          <w:p>
            <w:r>
              <w:rPr>
                <w:sz w:val="16"/>
              </w:rPr>
              <w:t>[Organization]</w:t>
            </w:r>
          </w:p>
        </w:tc>
        <w:tc>
          <w:tcPr>
            <w:tcW w:type="dxa" w:w="2160"/>
            <w:vAlign w:val="top"/>
          </w:tcPr>
          <w:p>
            <w:r>
              <w:rPr>
                <w:sz w:val="16"/>
              </w:rPr>
              <w:t>Full report</w:t>
            </w:r>
          </w:p>
        </w:tc>
        <w:tc>
          <w:tcPr>
            <w:tcW w:type="dxa" w:w="2160"/>
            <w:vAlign w:val="top"/>
          </w:tcPr>
          <w:p>
            <w:r>
              <w:rPr>
                <w:sz w:val="16"/>
              </w:rPr>
              <w:t>[Secure portal/email]</w:t>
            </w:r>
          </w:p>
        </w:tc>
      </w:tr>
      <w:tr>
        <w:trPr>
          <w:cantSplit/>
        </w:trPr>
        <w:tc>
          <w:tcPr>
            <w:tcW w:type="dxa" w:w="1872"/>
            <w:vAlign w:val="top"/>
          </w:tcPr>
          <w:p>
            <w:r>
              <w:rPr>
                <w:sz w:val="16"/>
              </w:rPr>
              <w:t>[Name]</w:t>
            </w:r>
          </w:p>
        </w:tc>
        <w:tc>
          <w:tcPr>
            <w:tcW w:type="dxa" w:w="2160"/>
            <w:vAlign w:val="top"/>
          </w:tcPr>
          <w:p>
            <w:r>
              <w:rPr>
                <w:sz w:val="16"/>
              </w:rPr>
              <w:t>[Executive Sponsor]</w:t>
            </w:r>
          </w:p>
        </w:tc>
        <w:tc>
          <w:tcPr>
            <w:tcW w:type="dxa" w:w="2160"/>
            <w:vAlign w:val="top"/>
          </w:tcPr>
          <w:p>
            <w:r>
              <w:rPr>
                <w:sz w:val="16"/>
              </w:rPr>
              <w:t>[Organization]</w:t>
            </w:r>
          </w:p>
        </w:tc>
        <w:tc>
          <w:tcPr>
            <w:tcW w:type="dxa" w:w="2160"/>
            <w:vAlign w:val="top"/>
          </w:tcPr>
          <w:p>
            <w:r>
              <w:rPr>
                <w:sz w:val="16"/>
              </w:rPr>
              <w:t>Executive summary only</w:t>
            </w:r>
          </w:p>
        </w:tc>
        <w:tc>
          <w:tcPr>
            <w:tcW w:type="dxa" w:w="2160"/>
            <w:vAlign w:val="top"/>
          </w:tcPr>
          <w:p>
            <w:r>
              <w:rPr>
                <w:sz w:val="16"/>
              </w:rPr>
              <w:t>[Secure portal/email]</w:t>
            </w:r>
          </w:p>
        </w:tc>
      </w:tr>
    </w:tbl>
    <w:p/>
    <w:p>
      <w:pPr>
        <w:pStyle w:val="Heading1"/>
      </w:pPr>
      <w:r>
        <w:rPr>
          <w:rFonts w:ascii="Arial" w:hAnsi="Arial"/>
        </w:rPr>
        <w:t>How to Use This Template</w:t>
      </w:r>
    </w:p>
    <w:p>
      <w:pPr>
        <w:pStyle w:val="ListBullet"/>
      </w:pPr>
      <w:r>
        <w:rPr>
          <w:rFonts w:ascii="Arial" w:hAnsi="Arial"/>
        </w:rPr>
        <w:t>Use Sections 1-5 to orient leadership: purpose, scope, methodology, PHI/ePHI inventory, and overall risk posture.</w:t>
      </w:r>
    </w:p>
    <w:p>
      <w:pPr>
        <w:pStyle w:val="ListBullet"/>
      </w:pPr>
      <w:r>
        <w:rPr>
          <w:rFonts w:ascii="Arial" w:hAnsi="Arial"/>
        </w:rPr>
        <w:t>Use Sections 6-15 for the body of the assessment: criticality, threat model, risk matrix, safeguards review, vulnerability evidence, phishing, identity, endpoint, network, incident response, vendor risk, and site observations.</w:t>
      </w:r>
    </w:p>
    <w:p>
      <w:pPr>
        <w:pStyle w:val="ListBullet"/>
      </w:pPr>
      <w:r>
        <w:rPr>
          <w:rFonts w:ascii="Arial" w:hAnsi="Arial"/>
        </w:rPr>
        <w:t>Use Sections 16-18 to convert findings into action: remediation roadmap, management response, risk acceptance, and evidence appendices.</w:t>
      </w:r>
    </w:p>
    <w:p>
      <w:pPr>
        <w:pStyle w:val="ListBullet"/>
      </w:pPr>
      <w:r>
        <w:rPr>
          <w:rFonts w:ascii="Arial" w:hAnsi="Arial"/>
        </w:rPr>
        <w:t>Use the Penetration Testing Readiness Addendum only when the client has a written, authorized testing scope. A standard SRA can include vulnerability scanning and control review without being a penetration test.</w:t>
      </w:r>
    </w:p>
    <w:p>
      <w:pPr>
        <w:pStyle w:val="ListBullet"/>
      </w:pPr>
      <w:r>
        <w:rPr>
          <w:rFonts w:ascii="Arial" w:hAnsi="Arial"/>
          <w:sz w:val="20"/>
        </w:rPr>
        <w:t>Use Appendix H for internal app build-out: it maps each report section to tools, evidence, manual inputs, automation opportunities, and data model objects.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224"/>
      </w:tblGrid>
      <w:tr>
        <w:trPr>
          <w:cantSplit/>
          <w:tblHeader/>
        </w:trPr>
        <w:tc>
          <w:tcPr>
            <w:tcW w:type="dxa" w:w="10224"/>
            <w:shd w:fill="F2F7F9"/>
          </w:tcPr>
          <w:p>
            <w:r>
              <w:rPr>
                <w:b/>
              </w:rPr>
              <w:t>Recommended report principle</w:t>
            </w:r>
            <w:r>
              <w:br/>
              <w:t>The SRA should be a risk management document, not a raw scanner dump. Keep leadership sections concise and move detailed tool output, screenshots, and raw vulnerability data to appendices.</w:t>
            </w:r>
          </w:p>
        </w:tc>
      </w:tr>
    </w:tbl>
    <w:p/>
    <w:p>
      <w:pPr>
        <w:pStyle w:val="Heading1"/>
      </w:pPr>
      <w:r>
        <w:rPr>
          <w:rFonts w:ascii="Arial" w:hAnsi="Arial"/>
        </w:rPr>
        <w:t>Table of Contents</w:t>
      </w:r>
    </w:p>
    <w:p>
      <w:r>
        <w:rPr>
          <w:rFonts w:ascii="Arial" w:hAnsi="Arial"/>
        </w:rPr>
        <w:t>1. Executive Summary</w:t>
      </w:r>
    </w:p>
    <w:p>
      <w:r>
        <w:rPr>
          <w:rFonts w:ascii="Arial" w:hAnsi="Arial"/>
        </w:rPr>
        <w:t>2. Scope, Assumptions, and Methodology</w:t>
      </w:r>
    </w:p>
    <w:p>
      <w:r>
        <w:rPr>
          <w:rFonts w:ascii="Arial" w:hAnsi="Arial"/>
        </w:rPr>
        <w:t>3. Organization and Environment Overview</w:t>
      </w:r>
    </w:p>
    <w:p>
      <w:r>
        <w:rPr>
          <w:rFonts w:ascii="Arial" w:hAnsi="Arial"/>
        </w:rPr>
        <w:t>4. PHI / ePHI Inventory</w:t>
      </w:r>
    </w:p>
    <w:p>
      <w:r>
        <w:rPr>
          <w:rFonts w:ascii="Arial" w:hAnsi="Arial"/>
        </w:rPr>
        <w:t>5. Application Criticality Matrix</w:t>
      </w:r>
    </w:p>
    <w:p>
      <w:r>
        <w:rPr>
          <w:rFonts w:ascii="Arial" w:hAnsi="Arial"/>
        </w:rPr>
        <w:t>6. Threat Matrix</w:t>
      </w:r>
    </w:p>
    <w:p>
      <w:r>
        <w:rPr>
          <w:rFonts w:ascii="Arial" w:hAnsi="Arial"/>
        </w:rPr>
        <w:t>7. Risk Rating Methodology</w:t>
      </w:r>
    </w:p>
    <w:p>
      <w:r>
        <w:rPr>
          <w:rFonts w:ascii="Arial" w:hAnsi="Arial"/>
        </w:rPr>
        <w:t>8. Risk Matrix and Findings</w:t>
      </w:r>
    </w:p>
    <w:p>
      <w:r>
        <w:rPr>
          <w:rFonts w:ascii="Arial" w:hAnsi="Arial"/>
        </w:rPr>
        <w:t>9. Administrative Safeguards Review</w:t>
      </w:r>
    </w:p>
    <w:p>
      <w:r>
        <w:rPr>
          <w:rFonts w:ascii="Arial" w:hAnsi="Arial"/>
        </w:rPr>
        <w:t>10. Physical Safeguards Review</w:t>
      </w:r>
    </w:p>
    <w:p>
      <w:r>
        <w:rPr>
          <w:rFonts w:ascii="Arial" w:hAnsi="Arial"/>
        </w:rPr>
        <w:t>11. Technical Safeguards Review</w:t>
      </w:r>
    </w:p>
    <w:p>
      <w:r>
        <w:rPr>
          <w:rFonts w:ascii="Arial" w:hAnsi="Arial"/>
        </w:rPr>
        <w:t>12. Technical Testing Summaries</w:t>
      </w:r>
    </w:p>
    <w:p>
      <w:r>
        <w:rPr>
          <w:rFonts w:ascii="Arial" w:hAnsi="Arial"/>
        </w:rPr>
        <w:t>13. Identity, Endpoint, Network, and Cloud Review</w:t>
      </w:r>
    </w:p>
    <w:p>
      <w:r>
        <w:rPr>
          <w:rFonts w:ascii="Arial" w:hAnsi="Arial"/>
        </w:rPr>
        <w:t>14. Incident Response, Backup, and Disaster Recovery</w:t>
      </w:r>
    </w:p>
    <w:p>
      <w:r>
        <w:rPr>
          <w:rFonts w:ascii="Arial" w:hAnsi="Arial"/>
        </w:rPr>
        <w:t>15. Business Associate and Vendor Risk Review</w:t>
      </w:r>
    </w:p>
    <w:p>
      <w:r>
        <w:rPr>
          <w:rFonts w:ascii="Arial" w:hAnsi="Arial"/>
        </w:rPr>
        <w:t>16. Site Walkthroughs and Physical Observations</w:t>
      </w:r>
    </w:p>
    <w:p>
      <w:r>
        <w:rPr>
          <w:rFonts w:ascii="Arial" w:hAnsi="Arial"/>
        </w:rPr>
        <w:t>17. Remediation Roadmap</w:t>
      </w:r>
    </w:p>
    <w:p>
      <w:r>
        <w:rPr>
          <w:rFonts w:ascii="Arial" w:hAnsi="Arial"/>
        </w:rPr>
        <w:t>18. Management Response and Risk Acceptance</w:t>
      </w:r>
    </w:p>
    <w:p>
      <w:r>
        <w:rPr>
          <w:rFonts w:ascii="Arial" w:hAnsi="Arial"/>
        </w:rPr>
        <w:t>19. Penetration Testing Readiness Addendum</w:t>
      </w:r>
    </w:p>
    <w:p>
      <w:r>
        <w:rPr>
          <w:rFonts w:ascii="Arial" w:hAnsi="Arial"/>
        </w:rPr>
        <w:t>Appendices</w:t>
      </w:r>
    </w:p>
    <w:p>
      <w:pPr/>
      <w:r>
        <w:rPr>
          <w:sz w:val="20"/>
        </w:rPr>
        <w:t>Appendix G: Free Tool Options for SRA Evidence Collection (REMOVE SECTION ON FINAL)</w:t>
      </w:r>
    </w:p>
    <w:p>
      <w:r>
        <w:rPr>
          <w:rFonts w:ascii="Arial" w:hAnsi="Arial"/>
          <w:sz w:val="21"/>
        </w:rPr>
        <w:t>Appendix G.1: Tool Link Directory (REMOVE SECTION ON FINAL)</w:t>
      </w:r>
    </w:p>
    <w:p>
      <w:r>
        <w:rPr>
          <w:rFonts w:ascii="Arial" w:hAnsi="Arial"/>
          <w:sz w:val="21"/>
        </w:rPr>
        <w:t>Appendix H: UI Automation and Tool-to-Section Mapping (REMOVE SECTION ON FINAL)</w:t>
      </w:r>
    </w:p>
    <w:p>
      <w:pPr>
        <w:pStyle w:val="Instruction"/>
      </w:pPr>
      <w:r>
        <w:rPr>
          <w:rFonts w:ascii="Arial" w:hAnsi="Arial"/>
          <w:i/>
        </w:rPr>
        <w:t>Update page numbers manually or insert an automatic Word Table of Contents after finalizing headings.</w:t>
      </w:r>
    </w:p>
    <w:p>
      <w:r>
        <w:rPr>
          <w:rFonts w:ascii="Arial" w:hAnsi="Arial"/>
        </w:rPr>
        <w:br w:type="page"/>
      </w:r>
    </w:p>
    <w:p>
      <w:pPr>
        <w:pStyle w:val="Heading1"/>
      </w:pPr>
      <w:r>
        <w:rPr>
          <w:rFonts w:ascii="Arial" w:hAnsi="Arial"/>
        </w:rPr>
        <w:t>1. Executive Summary</w:t>
      </w:r>
    </w:p>
    <w:p>
      <w:pPr>
        <w:pStyle w:val="Instruction"/>
      </w:pPr>
      <w:r>
        <w:rPr>
          <w:rFonts w:ascii="Arial" w:hAnsi="Arial"/>
          <w:i/>
        </w:rPr>
        <w:t>Audience: Board, executive leadership, compliance, IT leadership. Keep this section short, business-focused, and action-oriented.</w:t>
      </w:r>
    </w:p>
    <w:p>
      <w:r>
        <w:rPr>
          <w:rFonts w:ascii="Arial" w:hAnsi="Arial"/>
          <w:b/>
        </w:rPr>
        <w:t xml:space="preserve">Organization overview: </w:t>
      </w:r>
      <w:r>
        <w:rPr>
          <w:rFonts w:ascii="Arial" w:hAnsi="Arial"/>
          <w:color w:val="666666"/>
        </w:rPr>
        <w:t>[Fill in]</w:t>
      </w:r>
    </w:p>
    <w:p>
      <w:pPr>
        <w:pStyle w:val="Instruction"/>
      </w:pPr>
      <w:r>
        <w:rPr>
          <w:rFonts w:ascii="Arial" w:hAnsi="Arial"/>
        </w:rPr>
        <w:t>[Fill in]</w:t>
      </w:r>
    </w:p>
    <w:p>
      <w:r>
        <w:rPr>
          <w:rFonts w:ascii="Arial" w:hAnsi="Arial"/>
          <w:b/>
        </w:rPr>
        <w:t xml:space="preserve">Assessment period and business context: </w:t>
      </w:r>
      <w:r>
        <w:rPr>
          <w:rFonts w:ascii="Arial" w:hAnsi="Arial"/>
          <w:color w:val="666666"/>
        </w:rPr>
        <w:t>[Fill in]</w:t>
      </w:r>
    </w:p>
    <w:p>
      <w:r>
        <w:rPr>
          <w:rFonts w:ascii="Arial" w:hAnsi="Arial"/>
          <w:b/>
        </w:rPr>
        <w:t xml:space="preserve">Overall security posture: </w:t>
      </w:r>
      <w:r>
        <w:rPr>
          <w:rFonts w:ascii="Arial" w:hAnsi="Arial"/>
          <w:color w:val="666666"/>
        </w:rPr>
        <w:t>[Fill in]</w:t>
      </w:r>
    </w:p>
    <w:p>
      <w:pPr>
        <w:pStyle w:val="Instruction"/>
      </w:pPr>
      <w:r>
        <w:rPr>
          <w:rFonts w:ascii="Arial" w:hAnsi="Arial"/>
        </w:rPr>
        <w:t>[Fill in]</w:t>
      </w:r>
    </w:p>
    <w:p>
      <w:pPr>
        <w:pStyle w:val="Heading2"/>
      </w:pPr>
      <w:r>
        <w:rPr>
          <w:rFonts w:ascii="Arial" w:hAnsi="Arial"/>
        </w:rPr>
        <w:t>1.1 Current State Highlights</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556"/>
        <w:gridCol w:w="2556"/>
        <w:gridCol w:w="2556"/>
        <w:gridCol w:w="2556"/>
      </w:tblGrid>
      <w:tr>
        <w:trPr>
          <w:cantSplit/>
          <w:tblHeader/>
        </w:trPr>
        <w:tc>
          <w:tcPr>
            <w:tcW w:type="dxa" w:w="2160"/>
            <w:shd w:fill="0F4C5C"/>
            <w:vAlign w:val="center"/>
          </w:tcPr>
          <w:p>
            <w:r>
              <w:rPr>
                <w:b/>
                <w:color w:val="FFFFFF"/>
                <w:sz w:val="17"/>
              </w:rPr>
              <w:t>Area</w:t>
            </w:r>
          </w:p>
        </w:tc>
        <w:tc>
          <w:tcPr>
            <w:tcW w:type="dxa" w:w="3456"/>
            <w:shd w:fill="0F4C5C"/>
            <w:vAlign w:val="center"/>
          </w:tcPr>
          <w:p>
            <w:r>
              <w:rPr>
                <w:b/>
                <w:color w:val="FFFFFF"/>
                <w:sz w:val="17"/>
              </w:rPr>
              <w:t>Positive Control / Improvement</w:t>
            </w:r>
          </w:p>
        </w:tc>
        <w:tc>
          <w:tcPr>
            <w:tcW w:type="dxa" w:w="2880"/>
            <w:shd w:fill="0F4C5C"/>
            <w:vAlign w:val="center"/>
          </w:tcPr>
          <w:p>
            <w:r>
              <w:rPr>
                <w:b/>
                <w:color w:val="FFFFFF"/>
                <w:sz w:val="17"/>
              </w:rPr>
              <w:t>Evidence Reviewed</w:t>
            </w:r>
          </w:p>
        </w:tc>
        <w:tc>
          <w:tcPr>
            <w:tcW w:type="dxa" w:w="2160"/>
            <w:shd w:fill="0F4C5C"/>
            <w:vAlign w:val="center"/>
          </w:tcPr>
          <w:p>
            <w:r>
              <w:rPr>
                <w:b/>
                <w:color w:val="FFFFFF"/>
                <w:sz w:val="17"/>
              </w:rPr>
              <w:t>Notes</w:t>
            </w:r>
          </w:p>
        </w:tc>
      </w:tr>
      <w:tr>
        <w:trPr>
          <w:cantSplit/>
        </w:trPr>
        <w:tc>
          <w:tcPr>
            <w:tcW w:type="dxa" w:w="2160"/>
            <w:vAlign w:val="top"/>
          </w:tcPr>
          <w:p>
            <w:r>
              <w:rPr>
                <w:sz w:val="16"/>
              </w:rPr>
              <w:t>Identity &amp; Access</w:t>
            </w:r>
          </w:p>
        </w:tc>
        <w:tc>
          <w:tcPr>
            <w:tcW w:type="dxa" w:w="3456"/>
            <w:vAlign w:val="top"/>
          </w:tcPr>
          <w:p>
            <w:r>
              <w:rPr>
                <w:sz w:val="16"/>
              </w:rPr>
              <w:t>[Example: MFA enabled for remote access]</w:t>
            </w:r>
          </w:p>
        </w:tc>
        <w:tc>
          <w:tcPr>
            <w:tcW w:type="dxa" w:w="2880"/>
            <w:vAlign w:val="top"/>
          </w:tcPr>
          <w:p>
            <w:r>
              <w:rPr>
                <w:sz w:val="16"/>
              </w:rPr>
              <w:t>[Config screenshot / admin report]</w:t>
            </w:r>
          </w:p>
        </w:tc>
        <w:tc>
          <w:tcPr>
            <w:tcW w:type="dxa" w:w="2160"/>
            <w:vAlign w:val="top"/>
          </w:tcPr>
          <w:p>
            <w:r>
              <w:rPr>
                <w:sz w:val="16"/>
              </w:rPr>
              <w:t>[Limitations]</w:t>
            </w:r>
          </w:p>
        </w:tc>
      </w:tr>
      <w:tr>
        <w:trPr>
          <w:cantSplit/>
        </w:trPr>
        <w:tc>
          <w:tcPr>
            <w:tcW w:type="dxa" w:w="2160"/>
            <w:vAlign w:val="top"/>
          </w:tcPr>
          <w:p>
            <w:r>
              <w:rPr>
                <w:sz w:val="16"/>
              </w:rPr>
              <w:t>Endpoint Security</w:t>
            </w:r>
          </w:p>
        </w:tc>
        <w:tc>
          <w:tcPr>
            <w:tcW w:type="dxa" w:w="3456"/>
            <w:vAlign w:val="top"/>
          </w:tcPr>
          <w:p>
            <w:r>
              <w:rPr>
                <w:sz w:val="16"/>
              </w:rPr>
              <w:t>[Example: EDR deployed]</w:t>
            </w:r>
          </w:p>
        </w:tc>
        <w:tc>
          <w:tcPr>
            <w:tcW w:type="dxa" w:w="2880"/>
            <w:vAlign w:val="top"/>
          </w:tcPr>
          <w:p>
            <w:r>
              <w:rPr>
                <w:sz w:val="16"/>
              </w:rPr>
              <w:t>[EDR console / asset inventory]</w:t>
            </w:r>
          </w:p>
        </w:tc>
        <w:tc>
          <w:tcPr>
            <w:tcW w:type="dxa" w:w="2160"/>
            <w:vAlign w:val="top"/>
          </w:tcPr>
          <w:p>
            <w:r>
              <w:rPr>
                <w:sz w:val="16"/>
              </w:rPr>
              <w:t>[Coverage %]</w:t>
            </w:r>
          </w:p>
        </w:tc>
      </w:tr>
      <w:tr>
        <w:trPr>
          <w:cantSplit/>
        </w:trPr>
        <w:tc>
          <w:tcPr>
            <w:tcW w:type="dxa" w:w="2160"/>
            <w:vAlign w:val="top"/>
          </w:tcPr>
          <w:p>
            <w:r>
              <w:rPr>
                <w:sz w:val="16"/>
              </w:rPr>
              <w:t>Email Security</w:t>
            </w:r>
          </w:p>
        </w:tc>
        <w:tc>
          <w:tcPr>
            <w:tcW w:type="dxa" w:w="3456"/>
            <w:vAlign w:val="top"/>
          </w:tcPr>
          <w:p>
            <w:r>
              <w:rPr>
                <w:sz w:val="16"/>
              </w:rPr>
              <w:t>[Example: DKIM/DMARC/Proofpoint/Defender controls]</w:t>
            </w:r>
          </w:p>
        </w:tc>
        <w:tc>
          <w:tcPr>
            <w:tcW w:type="dxa" w:w="2880"/>
            <w:vAlign w:val="top"/>
          </w:tcPr>
          <w:p>
            <w:r>
              <w:rPr>
                <w:sz w:val="16"/>
              </w:rPr>
              <w:t>[M365/Proofpoint report]</w:t>
            </w:r>
          </w:p>
        </w:tc>
        <w:tc>
          <w:tcPr>
            <w:tcW w:type="dxa" w:w="2160"/>
            <w:vAlign w:val="top"/>
          </w:tcPr>
          <w:p>
            <w:r>
              <w:rPr>
                <w:sz w:val="16"/>
              </w:rPr>
              <w:t>[Gaps]</w:t>
            </w:r>
          </w:p>
        </w:tc>
      </w:tr>
      <w:tr>
        <w:trPr>
          <w:cantSplit/>
        </w:trPr>
        <w:tc>
          <w:tcPr>
            <w:tcW w:type="dxa" w:w="2160"/>
            <w:vAlign w:val="top"/>
          </w:tcPr>
          <w:p>
            <w:r>
              <w:rPr>
                <w:sz w:val="16"/>
              </w:rPr>
              <w:t>Backup / DR</w:t>
            </w:r>
          </w:p>
        </w:tc>
        <w:tc>
          <w:tcPr>
            <w:tcW w:type="dxa" w:w="3456"/>
            <w:vAlign w:val="top"/>
          </w:tcPr>
          <w:p>
            <w:r>
              <w:rPr>
                <w:sz w:val="16"/>
              </w:rPr>
              <w:t>[Example: backup encryption enabled]</w:t>
            </w:r>
          </w:p>
        </w:tc>
        <w:tc>
          <w:tcPr>
            <w:tcW w:type="dxa" w:w="2880"/>
            <w:vAlign w:val="top"/>
          </w:tcPr>
          <w:p>
            <w:r>
              <w:rPr>
                <w:sz w:val="16"/>
              </w:rPr>
              <w:t>[Backup console / restore test]</w:t>
            </w:r>
          </w:p>
        </w:tc>
        <w:tc>
          <w:tcPr>
            <w:tcW w:type="dxa" w:w="2160"/>
            <w:vAlign w:val="top"/>
          </w:tcPr>
          <w:p>
            <w:r>
              <w:rPr>
                <w:sz w:val="16"/>
              </w:rPr>
              <w:t>[Last test date]</w:t>
            </w:r>
          </w:p>
        </w:tc>
      </w:tr>
    </w:tbl>
    <w:p/>
    <w:p>
      <w:pPr>
        <w:pStyle w:val="Heading2"/>
      </w:pPr>
      <w:r>
        <w:rPr>
          <w:rFonts w:ascii="Arial" w:hAnsi="Arial"/>
        </w:rPr>
        <w:t>1.2 Top Risks Requiring Leadership Attention</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045"/>
        <w:gridCol w:w="2045"/>
        <w:gridCol w:w="2045"/>
        <w:gridCol w:w="2045"/>
        <w:gridCol w:w="2045"/>
      </w:tblGrid>
      <w:tr>
        <w:trPr>
          <w:cantSplit/>
          <w:tblHeader/>
        </w:trPr>
        <w:tc>
          <w:tcPr>
            <w:tcW w:type="dxa" w:w="864"/>
            <w:shd w:fill="0F4C5C"/>
            <w:vAlign w:val="center"/>
          </w:tcPr>
          <w:p>
            <w:r>
              <w:rPr>
                <w:b/>
                <w:color w:val="FFFFFF"/>
                <w:sz w:val="17"/>
              </w:rPr>
              <w:t>Priority</w:t>
            </w:r>
          </w:p>
        </w:tc>
        <w:tc>
          <w:tcPr>
            <w:tcW w:type="dxa" w:w="1728"/>
            <w:shd w:fill="0F4C5C"/>
            <w:vAlign w:val="center"/>
          </w:tcPr>
          <w:p>
            <w:r>
              <w:rPr>
                <w:b/>
                <w:color w:val="FFFFFF"/>
                <w:sz w:val="17"/>
              </w:rPr>
              <w:t>Risk Area</w:t>
            </w:r>
          </w:p>
        </w:tc>
        <w:tc>
          <w:tcPr>
            <w:tcW w:type="dxa" w:w="2880"/>
            <w:shd w:fill="0F4C5C"/>
            <w:vAlign w:val="center"/>
          </w:tcPr>
          <w:p>
            <w:r>
              <w:rPr>
                <w:b/>
                <w:color w:val="FFFFFF"/>
                <w:sz w:val="17"/>
              </w:rPr>
              <w:t>Finding</w:t>
            </w:r>
          </w:p>
        </w:tc>
        <w:tc>
          <w:tcPr>
            <w:tcW w:type="dxa" w:w="2880"/>
            <w:shd w:fill="0F4C5C"/>
            <w:vAlign w:val="center"/>
          </w:tcPr>
          <w:p>
            <w:r>
              <w:rPr>
                <w:b/>
                <w:color w:val="FFFFFF"/>
                <w:sz w:val="17"/>
              </w:rPr>
              <w:t>Business Impact</w:t>
            </w:r>
          </w:p>
        </w:tc>
        <w:tc>
          <w:tcPr>
            <w:tcW w:type="dxa" w:w="2880"/>
            <w:shd w:fill="0F4C5C"/>
            <w:vAlign w:val="center"/>
          </w:tcPr>
          <w:p>
            <w:r>
              <w:rPr>
                <w:b/>
                <w:color w:val="FFFFFF"/>
                <w:sz w:val="17"/>
              </w:rPr>
              <w:t>Recommended Decision</w:t>
            </w:r>
          </w:p>
        </w:tc>
      </w:tr>
      <w:tr>
        <w:trPr>
          <w:cantSplit/>
        </w:trPr>
        <w:tc>
          <w:tcPr>
            <w:tcW w:type="dxa" w:w="864"/>
            <w:vAlign w:val="top"/>
          </w:tcPr>
          <w:p>
            <w:r>
              <w:rPr>
                <w:sz w:val="16"/>
              </w:rPr>
              <w:t>1</w:t>
            </w:r>
          </w:p>
        </w:tc>
        <w:tc>
          <w:tcPr>
            <w:tcW w:type="dxa" w:w="1728"/>
            <w:vAlign w:val="top"/>
          </w:tcPr>
          <w:p>
            <w:r>
              <w:rPr>
                <w:sz w:val="16"/>
              </w:rPr>
              <w:t>[Identity]</w:t>
            </w:r>
          </w:p>
        </w:tc>
        <w:tc>
          <w:tcPr>
            <w:tcW w:type="dxa" w:w="2880"/>
            <w:vAlign w:val="top"/>
          </w:tcPr>
          <w:p>
            <w:r>
              <w:rPr>
                <w:sz w:val="16"/>
              </w:rPr>
              <w:t>[MFA not enforced for ePHI systems]</w:t>
            </w:r>
          </w:p>
        </w:tc>
        <w:tc>
          <w:tcPr>
            <w:tcW w:type="dxa" w:w="2880"/>
            <w:vAlign w:val="top"/>
          </w:tcPr>
          <w:p>
            <w:r>
              <w:rPr>
                <w:sz w:val="16"/>
              </w:rPr>
              <w:t>[Credential compromise could expose ePHI]</w:t>
            </w:r>
          </w:p>
        </w:tc>
        <w:tc>
          <w:tcPr>
            <w:tcW w:type="dxa" w:w="2880"/>
            <w:vAlign w:val="top"/>
          </w:tcPr>
          <w:p>
            <w:r>
              <w:rPr>
                <w:sz w:val="16"/>
              </w:rPr>
              <w:t>[Approve MFA project]</w:t>
            </w:r>
          </w:p>
        </w:tc>
      </w:tr>
      <w:tr>
        <w:trPr>
          <w:cantSplit/>
        </w:trPr>
        <w:tc>
          <w:tcPr>
            <w:tcW w:type="dxa" w:w="864"/>
            <w:vAlign w:val="top"/>
          </w:tcPr>
          <w:p>
            <w:r>
              <w:rPr>
                <w:sz w:val="16"/>
              </w:rPr>
              <w:t>2</w:t>
            </w:r>
          </w:p>
        </w:tc>
        <w:tc>
          <w:tcPr>
            <w:tcW w:type="dxa" w:w="1728"/>
            <w:vAlign w:val="top"/>
          </w:tcPr>
          <w:p>
            <w:r>
              <w:rPr>
                <w:sz w:val="16"/>
              </w:rPr>
              <w:t>[Endpoint]</w:t>
            </w:r>
          </w:p>
        </w:tc>
        <w:tc>
          <w:tcPr>
            <w:tcW w:type="dxa" w:w="2880"/>
            <w:vAlign w:val="top"/>
          </w:tcPr>
          <w:p>
            <w:r>
              <w:rPr>
                <w:sz w:val="16"/>
              </w:rPr>
              <w:t>[Unencrypted devices]</w:t>
            </w:r>
          </w:p>
        </w:tc>
        <w:tc>
          <w:tcPr>
            <w:tcW w:type="dxa" w:w="2880"/>
            <w:vAlign w:val="top"/>
          </w:tcPr>
          <w:p>
            <w:r>
              <w:rPr>
                <w:sz w:val="16"/>
              </w:rPr>
              <w:t>[Lost device could trigger breach analysis]</w:t>
            </w:r>
          </w:p>
        </w:tc>
        <w:tc>
          <w:tcPr>
            <w:tcW w:type="dxa" w:w="2880"/>
            <w:vAlign w:val="top"/>
          </w:tcPr>
          <w:p>
            <w:r>
              <w:rPr>
                <w:sz w:val="16"/>
              </w:rPr>
              <w:t>[Fund BitLocker/MDM remediation]</w:t>
            </w:r>
          </w:p>
        </w:tc>
      </w:tr>
      <w:tr>
        <w:trPr>
          <w:cantSplit/>
        </w:trPr>
        <w:tc>
          <w:tcPr>
            <w:tcW w:type="dxa" w:w="864"/>
            <w:vAlign w:val="top"/>
          </w:tcPr>
          <w:p>
            <w:r>
              <w:rPr>
                <w:sz w:val="16"/>
              </w:rPr>
              <w:t>3</w:t>
            </w:r>
          </w:p>
        </w:tc>
        <w:tc>
          <w:tcPr>
            <w:tcW w:type="dxa" w:w="1728"/>
            <w:vAlign w:val="top"/>
          </w:tcPr>
          <w:p>
            <w:r>
              <w:rPr>
                <w:sz w:val="16"/>
              </w:rPr>
              <w:t>[Resilience]</w:t>
            </w:r>
          </w:p>
        </w:tc>
        <w:tc>
          <w:tcPr>
            <w:tcW w:type="dxa" w:w="2880"/>
            <w:vAlign w:val="top"/>
          </w:tcPr>
          <w:p>
            <w:r>
              <w:rPr>
                <w:sz w:val="16"/>
              </w:rPr>
              <w:t>[DR testing not current]</w:t>
            </w:r>
          </w:p>
        </w:tc>
        <w:tc>
          <w:tcPr>
            <w:tcW w:type="dxa" w:w="2880"/>
            <w:vAlign w:val="top"/>
          </w:tcPr>
          <w:p>
            <w:r>
              <w:rPr>
                <w:sz w:val="16"/>
              </w:rPr>
              <w:t>[Ransomware recovery uncertainty]</w:t>
            </w:r>
          </w:p>
        </w:tc>
        <w:tc>
          <w:tcPr>
            <w:tcW w:type="dxa" w:w="2880"/>
            <w:vAlign w:val="top"/>
          </w:tcPr>
          <w:p>
            <w:r>
              <w:rPr>
                <w:sz w:val="16"/>
              </w:rPr>
              <w:t>[Approve tabletop and restore test]</w:t>
            </w:r>
          </w:p>
        </w:tc>
      </w:tr>
      <w:tr>
        <w:trPr>
          <w:cantSplit/>
        </w:trPr>
        <w:tc>
          <w:tcPr>
            <w:tcW w:type="dxa" w:w="864"/>
            <w:vAlign w:val="top"/>
          </w:tcPr>
          <w:p>
            <w:r>
              <w:rPr>
                <w:sz w:val="16"/>
              </w:rPr>
              <w:t>4</w:t>
            </w:r>
          </w:p>
        </w:tc>
        <w:tc>
          <w:tcPr>
            <w:tcW w:type="dxa" w:w="1728"/>
            <w:vAlign w:val="top"/>
          </w:tcPr>
          <w:p>
            <w:r>
              <w:rPr>
                <w:sz w:val="16"/>
              </w:rPr>
              <w:t>[Vendor Risk]</w:t>
            </w:r>
          </w:p>
        </w:tc>
        <w:tc>
          <w:tcPr>
            <w:tcW w:type="dxa" w:w="2880"/>
            <w:vAlign w:val="top"/>
          </w:tcPr>
          <w:p>
            <w:r>
              <w:rPr>
                <w:sz w:val="16"/>
              </w:rPr>
              <w:t>[Business associate review incomplete]</w:t>
            </w:r>
          </w:p>
        </w:tc>
        <w:tc>
          <w:tcPr>
            <w:tcW w:type="dxa" w:w="2880"/>
            <w:vAlign w:val="top"/>
          </w:tcPr>
          <w:p>
            <w:r>
              <w:rPr>
                <w:sz w:val="16"/>
              </w:rPr>
              <w:t>[Third-party ePHI exposure]</w:t>
            </w:r>
          </w:p>
        </w:tc>
        <w:tc>
          <w:tcPr>
            <w:tcW w:type="dxa" w:w="2880"/>
            <w:vAlign w:val="top"/>
          </w:tcPr>
          <w:p>
            <w:r>
              <w:rPr>
                <w:sz w:val="16"/>
              </w:rPr>
              <w:t>[Assign owner and annual review process]</w:t>
            </w:r>
          </w:p>
        </w:tc>
      </w:tr>
    </w:tbl>
    <w:p/>
    <w:p>
      <w:pPr>
        <w:pStyle w:val="Heading2"/>
      </w:pPr>
      <w:r>
        <w:rPr>
          <w:rFonts w:ascii="Arial" w:hAnsi="Arial"/>
        </w:rPr>
        <w:t>1.3 30 / 60 / 90-Day Action Summary</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556"/>
        <w:gridCol w:w="2556"/>
        <w:gridCol w:w="2556"/>
        <w:gridCol w:w="2556"/>
      </w:tblGrid>
      <w:tr>
        <w:trPr>
          <w:cantSplit/>
          <w:tblHeader/>
        </w:trPr>
        <w:tc>
          <w:tcPr>
            <w:tcW w:type="dxa" w:w="1440"/>
            <w:shd w:fill="0F4C5C"/>
            <w:vAlign w:val="center"/>
          </w:tcPr>
          <w:p>
            <w:r>
              <w:rPr>
                <w:b/>
                <w:color w:val="FFFFFF"/>
                <w:sz w:val="17"/>
              </w:rPr>
              <w:t>Timeframe</w:t>
            </w:r>
          </w:p>
        </w:tc>
        <w:tc>
          <w:tcPr>
            <w:tcW w:type="dxa" w:w="5760"/>
            <w:shd w:fill="0F4C5C"/>
            <w:vAlign w:val="center"/>
          </w:tcPr>
          <w:p>
            <w:r>
              <w:rPr>
                <w:b/>
                <w:color w:val="FFFFFF"/>
                <w:sz w:val="17"/>
              </w:rPr>
              <w:t>Recommended Actions</w:t>
            </w:r>
          </w:p>
        </w:tc>
        <w:tc>
          <w:tcPr>
            <w:tcW w:type="dxa" w:w="1728"/>
            <w:shd w:fill="0F4C5C"/>
            <w:vAlign w:val="center"/>
          </w:tcPr>
          <w:p>
            <w:r>
              <w:rPr>
                <w:b/>
                <w:color w:val="FFFFFF"/>
                <w:sz w:val="17"/>
              </w:rPr>
              <w:t>Owner</w:t>
            </w:r>
          </w:p>
        </w:tc>
        <w:tc>
          <w:tcPr>
            <w:tcW w:type="dxa" w:w="2880"/>
            <w:shd w:fill="0F4C5C"/>
            <w:vAlign w:val="center"/>
          </w:tcPr>
          <w:p>
            <w:r>
              <w:rPr>
                <w:b/>
                <w:color w:val="FFFFFF"/>
                <w:sz w:val="17"/>
              </w:rPr>
              <w:t>Success Criteria</w:t>
            </w:r>
          </w:p>
        </w:tc>
      </w:tr>
      <w:tr>
        <w:trPr>
          <w:cantSplit/>
        </w:trPr>
        <w:tc>
          <w:tcPr>
            <w:tcW w:type="dxa" w:w="1440"/>
            <w:vAlign w:val="top"/>
          </w:tcPr>
          <w:p>
            <w:r>
              <w:rPr>
                <w:sz w:val="16"/>
              </w:rPr>
              <w:t>0-30 days</w:t>
            </w:r>
          </w:p>
        </w:tc>
        <w:tc>
          <w:tcPr>
            <w:tcW w:type="dxa" w:w="5760"/>
            <w:vAlign w:val="top"/>
          </w:tcPr>
          <w:p>
            <w:r>
              <w:rPr>
                <w:sz w:val="16"/>
              </w:rPr>
              <w:t>Close urgent/high-risk items; disable stale accounts; patch unsupported/high-risk systems; confirm backups.</w:t>
            </w:r>
          </w:p>
        </w:tc>
        <w:tc>
          <w:tcPr>
            <w:tcW w:type="dxa" w:w="1728"/>
            <w:vAlign w:val="top"/>
          </w:tcPr>
          <w:p>
            <w:r>
              <w:rPr>
                <w:sz w:val="16"/>
              </w:rPr>
              <w:t>[IT / Compliance]</w:t>
            </w:r>
          </w:p>
        </w:tc>
        <w:tc>
          <w:tcPr>
            <w:tcW w:type="dxa" w:w="2880"/>
            <w:vAlign w:val="top"/>
          </w:tcPr>
          <w:p>
            <w:r>
              <w:rPr>
                <w:sz w:val="16"/>
              </w:rPr>
              <w:t>[Evidence captured]</w:t>
            </w:r>
          </w:p>
        </w:tc>
      </w:tr>
      <w:tr>
        <w:trPr>
          <w:cantSplit/>
        </w:trPr>
        <w:tc>
          <w:tcPr>
            <w:tcW w:type="dxa" w:w="1440"/>
            <w:vAlign w:val="top"/>
          </w:tcPr>
          <w:p>
            <w:r>
              <w:rPr>
                <w:sz w:val="16"/>
              </w:rPr>
              <w:t>31-60 days</w:t>
            </w:r>
          </w:p>
        </w:tc>
        <w:tc>
          <w:tcPr>
            <w:tcW w:type="dxa" w:w="5760"/>
            <w:vAlign w:val="top"/>
          </w:tcPr>
          <w:p>
            <w:r>
              <w:rPr>
                <w:sz w:val="16"/>
              </w:rPr>
              <w:t>Implement MFA gaps; encrypt devices; update policies/procedures; document vendor risk process.</w:t>
            </w:r>
          </w:p>
        </w:tc>
        <w:tc>
          <w:tcPr>
            <w:tcW w:type="dxa" w:w="1728"/>
            <w:vAlign w:val="top"/>
          </w:tcPr>
          <w:p>
            <w:r>
              <w:rPr>
                <w:sz w:val="16"/>
              </w:rPr>
              <w:t>[IT / Compliance]</w:t>
            </w:r>
          </w:p>
        </w:tc>
        <w:tc>
          <w:tcPr>
            <w:tcW w:type="dxa" w:w="2880"/>
            <w:vAlign w:val="top"/>
          </w:tcPr>
          <w:p>
            <w:r>
              <w:rPr>
                <w:sz w:val="16"/>
              </w:rPr>
              <w:t>[Policy + technical evidence]</w:t>
            </w:r>
          </w:p>
        </w:tc>
      </w:tr>
      <w:tr>
        <w:trPr>
          <w:cantSplit/>
        </w:trPr>
        <w:tc>
          <w:tcPr>
            <w:tcW w:type="dxa" w:w="1440"/>
            <w:vAlign w:val="top"/>
          </w:tcPr>
          <w:p>
            <w:r>
              <w:rPr>
                <w:sz w:val="16"/>
              </w:rPr>
              <w:t>61-90 days</w:t>
            </w:r>
          </w:p>
        </w:tc>
        <w:tc>
          <w:tcPr>
            <w:tcW w:type="dxa" w:w="5760"/>
            <w:vAlign w:val="top"/>
          </w:tcPr>
          <w:p>
            <w:r>
              <w:rPr>
                <w:sz w:val="16"/>
              </w:rPr>
              <w:t>Run follow-up scans; conduct tabletop; complete role-based access reviews; update risk register status.</w:t>
            </w:r>
          </w:p>
        </w:tc>
        <w:tc>
          <w:tcPr>
            <w:tcW w:type="dxa" w:w="1728"/>
            <w:vAlign w:val="top"/>
          </w:tcPr>
          <w:p>
            <w:r>
              <w:rPr>
                <w:sz w:val="16"/>
              </w:rPr>
              <w:t>[Leadership / IT]</w:t>
            </w:r>
          </w:p>
        </w:tc>
        <w:tc>
          <w:tcPr>
            <w:tcW w:type="dxa" w:w="2880"/>
            <w:vAlign w:val="top"/>
          </w:tcPr>
          <w:p>
            <w:r>
              <w:rPr>
                <w:sz w:val="16"/>
              </w:rPr>
              <w:t>[Validated remediation]</w:t>
            </w:r>
          </w:p>
        </w:tc>
      </w:tr>
    </w:tbl>
    <w:p/>
    <w:p>
      <w:pPr>
        <w:pStyle w:val="Heading1"/>
      </w:pPr>
      <w:r>
        <w:rPr>
          <w:rFonts w:ascii="Arial" w:hAnsi="Arial"/>
        </w:rPr>
        <w:t>2. Scope, Assumptions, and Methodology</w:t>
      </w:r>
    </w:p>
    <w:p>
      <w:pPr>
        <w:pStyle w:val="Instruction"/>
      </w:pPr>
      <w:r>
        <w:rPr>
          <w:rFonts w:ascii="Arial" w:hAnsi="Arial"/>
          <w:i/>
        </w:rPr>
        <w:t>Define exactly what was assessed, what was not assessed, what evidence was available, and what limitations apply.</w:t>
      </w:r>
    </w:p>
    <w:p>
      <w:pPr>
        <w:pStyle w:val="Heading2"/>
      </w:pPr>
      <w:r>
        <w:rPr>
          <w:rFonts w:ascii="Arial" w:hAnsi="Arial"/>
        </w:rPr>
        <w:t>2.1 Assessment Objectives</w:t>
      </w:r>
    </w:p>
    <w:p>
      <w:pPr>
        <w:pStyle w:val="ListBullet"/>
      </w:pPr>
      <w:r>
        <w:rPr>
          <w:rFonts w:ascii="Arial" w:hAnsi="Arial"/>
        </w:rPr>
        <w:t>Identify risks and vulnerabilities to the confidentiality, integrity, and availability of ePHI.</w:t>
      </w:r>
    </w:p>
    <w:p>
      <w:pPr>
        <w:pStyle w:val="ListBullet"/>
      </w:pPr>
      <w:r>
        <w:rPr>
          <w:rFonts w:ascii="Arial" w:hAnsi="Arial"/>
        </w:rPr>
        <w:t>Inventory PHI/ePHI systems, data flows, and major third parties.</w:t>
      </w:r>
    </w:p>
    <w:p>
      <w:pPr>
        <w:pStyle w:val="ListBullet"/>
      </w:pPr>
      <w:r>
        <w:rPr>
          <w:rFonts w:ascii="Arial" w:hAnsi="Arial"/>
        </w:rPr>
        <w:t>Evaluate administrative, physical, and technical safeguards.</w:t>
      </w:r>
    </w:p>
    <w:p>
      <w:pPr>
        <w:pStyle w:val="ListBullet"/>
      </w:pPr>
      <w:r>
        <w:rPr>
          <w:rFonts w:ascii="Arial" w:hAnsi="Arial"/>
        </w:rPr>
        <w:t>Summarize vulnerability scan, phishing simulation, identity/access, and policy/procedure review results.</w:t>
      </w:r>
    </w:p>
    <w:p>
      <w:pPr>
        <w:pStyle w:val="ListBullet"/>
      </w:pPr>
      <w:r>
        <w:rPr>
          <w:rFonts w:ascii="Arial" w:hAnsi="Arial"/>
        </w:rPr>
        <w:t>Prioritize remediation actions with owners, target dates, and evidence requirements.</w:t>
      </w:r>
    </w:p>
    <w:p>
      <w:pPr>
        <w:pStyle w:val="Heading2"/>
      </w:pPr>
      <w:r>
        <w:rPr>
          <w:rFonts w:ascii="Arial" w:hAnsi="Arial"/>
        </w:rPr>
        <w:t>2.2 Assessment Scope</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556"/>
        <w:gridCol w:w="2556"/>
        <w:gridCol w:w="2556"/>
        <w:gridCol w:w="2556"/>
      </w:tblGrid>
      <w:tr>
        <w:trPr>
          <w:cantSplit/>
          <w:tblHeader/>
        </w:trPr>
        <w:tc>
          <w:tcPr>
            <w:tcW w:type="dxa" w:w="2448"/>
            <w:shd w:fill="0F4C5C"/>
            <w:vAlign w:val="center"/>
          </w:tcPr>
          <w:p>
            <w:r>
              <w:rPr>
                <w:b/>
                <w:color w:val="FFFFFF"/>
                <w:sz w:val="17"/>
              </w:rPr>
              <w:t>Scope Element</w:t>
            </w:r>
          </w:p>
        </w:tc>
        <w:tc>
          <w:tcPr>
            <w:tcW w:type="dxa" w:w="1152"/>
            <w:shd w:fill="0F4C5C"/>
            <w:vAlign w:val="center"/>
          </w:tcPr>
          <w:p>
            <w:r>
              <w:rPr>
                <w:b/>
                <w:color w:val="FFFFFF"/>
                <w:sz w:val="17"/>
              </w:rPr>
              <w:t>Included?</w:t>
            </w:r>
          </w:p>
        </w:tc>
        <w:tc>
          <w:tcPr>
            <w:tcW w:type="dxa" w:w="4752"/>
            <w:shd w:fill="0F4C5C"/>
            <w:vAlign w:val="center"/>
          </w:tcPr>
          <w:p>
            <w:r>
              <w:rPr>
                <w:b/>
                <w:color w:val="FFFFFF"/>
                <w:sz w:val="17"/>
              </w:rPr>
              <w:t>Details / Boundaries</w:t>
            </w:r>
          </w:p>
        </w:tc>
        <w:tc>
          <w:tcPr>
            <w:tcW w:type="dxa" w:w="2880"/>
            <w:shd w:fill="0F4C5C"/>
            <w:vAlign w:val="center"/>
          </w:tcPr>
          <w:p>
            <w:r>
              <w:rPr>
                <w:b/>
                <w:color w:val="FFFFFF"/>
                <w:sz w:val="17"/>
              </w:rPr>
              <w:t>Evidence Source</w:t>
            </w:r>
          </w:p>
        </w:tc>
      </w:tr>
      <w:tr>
        <w:trPr>
          <w:cantSplit/>
        </w:trPr>
        <w:tc>
          <w:tcPr>
            <w:tcW w:type="dxa" w:w="2448"/>
            <w:vAlign w:val="top"/>
          </w:tcPr>
          <w:p>
            <w:r>
              <w:rPr>
                <w:sz w:val="16"/>
              </w:rPr>
              <w:t>Legal entity / business unit</w:t>
            </w:r>
          </w:p>
        </w:tc>
        <w:tc>
          <w:tcPr>
            <w:tcW w:type="dxa" w:w="1152"/>
            <w:vAlign w:val="top"/>
          </w:tcPr>
          <w:p>
            <w:r>
              <w:rPr>
                <w:sz w:val="16"/>
              </w:rPr>
              <w:t>Yes</w:t>
            </w:r>
          </w:p>
        </w:tc>
        <w:tc>
          <w:tcPr>
            <w:tcW w:type="dxa" w:w="4752"/>
            <w:vAlign w:val="top"/>
          </w:tcPr>
          <w:p>
            <w:r>
              <w:rPr>
                <w:sz w:val="16"/>
              </w:rPr>
              <w:t>[Covered entity / business associate / clinics]</w:t>
            </w:r>
          </w:p>
        </w:tc>
        <w:tc>
          <w:tcPr>
            <w:tcW w:type="dxa" w:w="2880"/>
            <w:vAlign w:val="top"/>
          </w:tcPr>
          <w:p>
            <w:r>
              <w:rPr>
                <w:sz w:val="16"/>
              </w:rPr>
              <w:t>[Org chart / interviews]</w:t>
            </w:r>
          </w:p>
        </w:tc>
      </w:tr>
      <w:tr>
        <w:trPr>
          <w:cantSplit/>
        </w:trPr>
        <w:tc>
          <w:tcPr>
            <w:tcW w:type="dxa" w:w="2448"/>
            <w:vAlign w:val="top"/>
          </w:tcPr>
          <w:p>
            <w:r>
              <w:rPr>
                <w:sz w:val="16"/>
              </w:rPr>
              <w:t>Locations</w:t>
            </w:r>
          </w:p>
        </w:tc>
        <w:tc>
          <w:tcPr>
            <w:tcW w:type="dxa" w:w="1152"/>
            <w:vAlign w:val="top"/>
          </w:tcPr>
          <w:p>
            <w:r>
              <w:rPr>
                <w:sz w:val="16"/>
              </w:rPr>
              <w:t>Yes</w:t>
            </w:r>
          </w:p>
        </w:tc>
        <w:tc>
          <w:tcPr>
            <w:tcW w:type="dxa" w:w="4752"/>
            <w:vAlign w:val="top"/>
          </w:tcPr>
          <w:p>
            <w:r>
              <w:rPr>
                <w:sz w:val="16"/>
              </w:rPr>
              <w:t>[Sites included; remote or onsite walkthroughs]</w:t>
            </w:r>
          </w:p>
        </w:tc>
        <w:tc>
          <w:tcPr>
            <w:tcW w:type="dxa" w:w="2880"/>
            <w:vAlign w:val="top"/>
          </w:tcPr>
          <w:p>
            <w:r>
              <w:rPr>
                <w:sz w:val="16"/>
              </w:rPr>
              <w:t>[Walkthrough notes]</w:t>
            </w:r>
          </w:p>
        </w:tc>
      </w:tr>
      <w:tr>
        <w:trPr>
          <w:cantSplit/>
        </w:trPr>
        <w:tc>
          <w:tcPr>
            <w:tcW w:type="dxa" w:w="2448"/>
            <w:vAlign w:val="top"/>
          </w:tcPr>
          <w:p>
            <w:r>
              <w:rPr>
                <w:sz w:val="16"/>
              </w:rPr>
              <w:t>ePHI systems</w:t>
            </w:r>
          </w:p>
        </w:tc>
        <w:tc>
          <w:tcPr>
            <w:tcW w:type="dxa" w:w="1152"/>
            <w:vAlign w:val="top"/>
          </w:tcPr>
          <w:p>
            <w:r>
              <w:rPr>
                <w:sz w:val="16"/>
              </w:rPr>
              <w:t>Yes</w:t>
            </w:r>
          </w:p>
        </w:tc>
        <w:tc>
          <w:tcPr>
            <w:tcW w:type="dxa" w:w="4752"/>
            <w:vAlign w:val="top"/>
          </w:tcPr>
          <w:p>
            <w:r>
              <w:rPr>
                <w:sz w:val="16"/>
              </w:rPr>
              <w:t>[EHR, dental, imaging, telehealth, M365, claims, labs]</w:t>
            </w:r>
          </w:p>
        </w:tc>
        <w:tc>
          <w:tcPr>
            <w:tcW w:type="dxa" w:w="2880"/>
            <w:vAlign w:val="top"/>
          </w:tcPr>
          <w:p>
            <w:r>
              <w:rPr>
                <w:sz w:val="16"/>
              </w:rPr>
              <w:t>[System inventory]</w:t>
            </w:r>
          </w:p>
        </w:tc>
      </w:tr>
      <w:tr>
        <w:trPr>
          <w:cantSplit/>
        </w:trPr>
        <w:tc>
          <w:tcPr>
            <w:tcW w:type="dxa" w:w="2448"/>
            <w:vAlign w:val="top"/>
          </w:tcPr>
          <w:p>
            <w:r>
              <w:rPr>
                <w:sz w:val="16"/>
              </w:rPr>
              <w:t>Network vulnerability scan</w:t>
            </w:r>
          </w:p>
        </w:tc>
        <w:tc>
          <w:tcPr>
            <w:tcW w:type="dxa" w:w="1152"/>
            <w:vAlign w:val="top"/>
          </w:tcPr>
          <w:p>
            <w:r>
              <w:rPr>
                <w:sz w:val="16"/>
              </w:rPr>
              <w:t>Yes / No</w:t>
            </w:r>
          </w:p>
        </w:tc>
        <w:tc>
          <w:tcPr>
            <w:tcW w:type="dxa" w:w="4752"/>
            <w:vAlign w:val="top"/>
          </w:tcPr>
          <w:p>
            <w:r>
              <w:rPr>
                <w:sz w:val="16"/>
              </w:rPr>
              <w:t>[Internal / external scope; dates; targets]</w:t>
            </w:r>
          </w:p>
        </w:tc>
        <w:tc>
          <w:tcPr>
            <w:tcW w:type="dxa" w:w="2880"/>
            <w:vAlign w:val="top"/>
          </w:tcPr>
          <w:p>
            <w:r>
              <w:rPr>
                <w:sz w:val="16"/>
              </w:rPr>
              <w:t>[Scanner report]</w:t>
            </w:r>
          </w:p>
        </w:tc>
      </w:tr>
      <w:tr>
        <w:trPr>
          <w:cantSplit/>
        </w:trPr>
        <w:tc>
          <w:tcPr>
            <w:tcW w:type="dxa" w:w="2448"/>
            <w:vAlign w:val="top"/>
          </w:tcPr>
          <w:p>
            <w:r>
              <w:rPr>
                <w:sz w:val="16"/>
              </w:rPr>
              <w:t>Phishing simulation</w:t>
            </w:r>
          </w:p>
        </w:tc>
        <w:tc>
          <w:tcPr>
            <w:tcW w:type="dxa" w:w="1152"/>
            <w:vAlign w:val="top"/>
          </w:tcPr>
          <w:p>
            <w:r>
              <w:rPr>
                <w:sz w:val="16"/>
              </w:rPr>
              <w:t>Yes / No</w:t>
            </w:r>
          </w:p>
        </w:tc>
        <w:tc>
          <w:tcPr>
            <w:tcW w:type="dxa" w:w="4752"/>
            <w:vAlign w:val="top"/>
          </w:tcPr>
          <w:p>
            <w:r>
              <w:rPr>
                <w:sz w:val="16"/>
              </w:rPr>
              <w:t>[Campaign date; users tested; template used]</w:t>
            </w:r>
          </w:p>
        </w:tc>
        <w:tc>
          <w:tcPr>
            <w:tcW w:type="dxa" w:w="2880"/>
            <w:vAlign w:val="top"/>
          </w:tcPr>
          <w:p>
            <w:r>
              <w:rPr>
                <w:sz w:val="16"/>
              </w:rPr>
              <w:t>[Phishing platform report]</w:t>
            </w:r>
          </w:p>
        </w:tc>
      </w:tr>
      <w:tr>
        <w:trPr>
          <w:cantSplit/>
        </w:trPr>
        <w:tc>
          <w:tcPr>
            <w:tcW w:type="dxa" w:w="2448"/>
            <w:vAlign w:val="top"/>
          </w:tcPr>
          <w:p>
            <w:r>
              <w:rPr>
                <w:sz w:val="16"/>
              </w:rPr>
              <w:t>Penetration testing</w:t>
            </w:r>
          </w:p>
        </w:tc>
        <w:tc>
          <w:tcPr>
            <w:tcW w:type="dxa" w:w="1152"/>
            <w:vAlign w:val="top"/>
          </w:tcPr>
          <w:p>
            <w:r>
              <w:rPr>
                <w:sz w:val="16"/>
              </w:rPr>
              <w:t>No / Separate SOW</w:t>
            </w:r>
          </w:p>
        </w:tc>
        <w:tc>
          <w:tcPr>
            <w:tcW w:type="dxa" w:w="4752"/>
            <w:vAlign w:val="top"/>
          </w:tcPr>
          <w:p>
            <w:r>
              <w:rPr>
                <w:sz w:val="16"/>
              </w:rPr>
              <w:t>[Only include if separately authorized]</w:t>
            </w:r>
          </w:p>
        </w:tc>
        <w:tc>
          <w:tcPr>
            <w:tcW w:type="dxa" w:w="2880"/>
            <w:vAlign w:val="top"/>
          </w:tcPr>
          <w:p>
            <w:r>
              <w:rPr>
                <w:sz w:val="16"/>
              </w:rPr>
              <w:t>[Rules of engagement]</w:t>
            </w:r>
          </w:p>
        </w:tc>
      </w:tr>
    </w:tbl>
    <w:p/>
    <w:p>
      <w:pPr>
        <w:pStyle w:val="Heading2"/>
      </w:pPr>
      <w:r>
        <w:rPr>
          <w:rFonts w:ascii="Arial" w:hAnsi="Arial"/>
        </w:rPr>
        <w:t>2.3 Methodology Overview</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408"/>
        <w:gridCol w:w="3408"/>
        <w:gridCol w:w="3408"/>
      </w:tblGrid>
      <w:tr>
        <w:trPr>
          <w:cantSplit/>
          <w:tblHeader/>
        </w:trPr>
        <w:tc>
          <w:tcPr>
            <w:tcW w:type="dxa" w:w="1440"/>
            <w:shd w:fill="0F4C5C"/>
            <w:vAlign w:val="center"/>
          </w:tcPr>
          <w:p>
            <w:r>
              <w:rPr>
                <w:b/>
                <w:color w:val="FFFFFF"/>
                <w:sz w:val="17"/>
              </w:rPr>
              <w:t>Phase</w:t>
            </w:r>
          </w:p>
        </w:tc>
        <w:tc>
          <w:tcPr>
            <w:tcW w:type="dxa" w:w="6048"/>
            <w:shd w:fill="0F4C5C"/>
            <w:vAlign w:val="center"/>
          </w:tcPr>
          <w:p>
            <w:r>
              <w:rPr>
                <w:b/>
                <w:color w:val="FFFFFF"/>
                <w:sz w:val="17"/>
              </w:rPr>
              <w:t>Activities</w:t>
            </w:r>
          </w:p>
        </w:tc>
        <w:tc>
          <w:tcPr>
            <w:tcW w:type="dxa" w:w="4031"/>
            <w:shd w:fill="0F4C5C"/>
            <w:vAlign w:val="center"/>
          </w:tcPr>
          <w:p>
            <w:r>
              <w:rPr>
                <w:b/>
                <w:color w:val="FFFFFF"/>
                <w:sz w:val="17"/>
              </w:rPr>
              <w:t>Outputs</w:t>
            </w:r>
          </w:p>
        </w:tc>
      </w:tr>
      <w:tr>
        <w:trPr>
          <w:cantSplit/>
        </w:trPr>
        <w:tc>
          <w:tcPr>
            <w:tcW w:type="dxa" w:w="1440"/>
            <w:vAlign w:val="top"/>
          </w:tcPr>
          <w:p>
            <w:r>
              <w:rPr>
                <w:sz w:val="17"/>
              </w:rPr>
              <w:t>Assess</w:t>
            </w:r>
          </w:p>
        </w:tc>
        <w:tc>
          <w:tcPr>
            <w:tcW w:type="dxa" w:w="6048"/>
            <w:vAlign w:val="top"/>
          </w:tcPr>
          <w:p>
            <w:r>
              <w:rPr>
                <w:sz w:val="17"/>
              </w:rPr>
              <w:t>Kickoff, stakeholder interviews, questionnaires, document request, PHI/ePHI inventory, virtual/onsite walkthroughs.</w:t>
            </w:r>
          </w:p>
        </w:tc>
        <w:tc>
          <w:tcPr>
            <w:tcW w:type="dxa" w:w="4031"/>
            <w:vAlign w:val="top"/>
          </w:tcPr>
          <w:p>
            <w:r>
              <w:rPr>
                <w:sz w:val="17"/>
              </w:rPr>
              <w:t>Scope confirmation, evidence inventory, initial observations.</w:t>
            </w:r>
          </w:p>
        </w:tc>
      </w:tr>
      <w:tr>
        <w:trPr>
          <w:cantSplit/>
        </w:trPr>
        <w:tc>
          <w:tcPr>
            <w:tcW w:type="dxa" w:w="1440"/>
            <w:vAlign w:val="top"/>
          </w:tcPr>
          <w:p>
            <w:r>
              <w:rPr>
                <w:sz w:val="17"/>
              </w:rPr>
              <w:t>Analyze</w:t>
            </w:r>
          </w:p>
        </w:tc>
        <w:tc>
          <w:tcPr>
            <w:tcW w:type="dxa" w:w="6048"/>
            <w:vAlign w:val="top"/>
          </w:tcPr>
          <w:p>
            <w:r>
              <w:rPr>
                <w:sz w:val="17"/>
              </w:rPr>
              <w:t>Policy review, HIPAA safeguard crosswalk, vulnerability scanning, phishing simulation, identity review, endpoint/network/cloud review, vendor review.</w:t>
            </w:r>
          </w:p>
        </w:tc>
        <w:tc>
          <w:tcPr>
            <w:tcW w:type="dxa" w:w="4031"/>
            <w:vAlign w:val="top"/>
          </w:tcPr>
          <w:p>
            <w:r>
              <w:rPr>
                <w:sz w:val="17"/>
              </w:rPr>
              <w:t>Findings, risk ratings, control gaps, validation notes.</w:t>
            </w:r>
          </w:p>
        </w:tc>
      </w:tr>
      <w:tr>
        <w:trPr>
          <w:cantSplit/>
        </w:trPr>
        <w:tc>
          <w:tcPr>
            <w:tcW w:type="dxa" w:w="1440"/>
            <w:vAlign w:val="top"/>
          </w:tcPr>
          <w:p>
            <w:r>
              <w:rPr>
                <w:sz w:val="17"/>
              </w:rPr>
              <w:t>Deliver</w:t>
            </w:r>
          </w:p>
        </w:tc>
        <w:tc>
          <w:tcPr>
            <w:tcW w:type="dxa" w:w="6048"/>
            <w:vAlign w:val="top"/>
          </w:tcPr>
          <w:p>
            <w:r>
              <w:rPr>
                <w:sz w:val="17"/>
              </w:rPr>
              <w:t>Executive summary, risk matrix, remediation roadmap, evidence appendices, management review.</w:t>
            </w:r>
          </w:p>
        </w:tc>
        <w:tc>
          <w:tcPr>
            <w:tcW w:type="dxa" w:w="4031"/>
            <w:vAlign w:val="top"/>
          </w:tcPr>
          <w:p>
            <w:r>
              <w:rPr>
                <w:sz w:val="17"/>
              </w:rPr>
              <w:t>Final SRA report and action plan.</w:t>
            </w:r>
          </w:p>
        </w:tc>
      </w:tr>
    </w:tbl>
    <w:p/>
    <w:p>
      <w:pPr>
        <w:pStyle w:val="Heading2"/>
      </w:pPr>
      <w:r>
        <w:rPr>
          <w:rFonts w:ascii="Arial" w:hAnsi="Arial"/>
        </w:rPr>
        <w:t>2.4 Assessment Data Sources</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045"/>
        <w:gridCol w:w="2045"/>
        <w:gridCol w:w="2045"/>
        <w:gridCol w:w="2045"/>
        <w:gridCol w:w="2045"/>
      </w:tblGrid>
      <w:tr>
        <w:trPr>
          <w:cantSplit/>
          <w:tblHeader/>
        </w:trPr>
        <w:tc>
          <w:tcPr>
            <w:tcW w:type="dxa" w:w="2160"/>
            <w:shd w:fill="0F4C5C"/>
            <w:vAlign w:val="center"/>
          </w:tcPr>
          <w:p>
            <w:r>
              <w:rPr>
                <w:b/>
                <w:color w:val="FFFFFF"/>
                <w:sz w:val="17"/>
              </w:rPr>
              <w:t>Evidence Type</w:t>
            </w:r>
          </w:p>
        </w:tc>
        <w:tc>
          <w:tcPr>
            <w:tcW w:type="dxa" w:w="4320"/>
            <w:shd w:fill="0F4C5C"/>
            <w:vAlign w:val="center"/>
          </w:tcPr>
          <w:p>
            <w:r>
              <w:rPr>
                <w:b/>
                <w:color w:val="FFFFFF"/>
                <w:sz w:val="17"/>
              </w:rPr>
              <w:t>Examples</w:t>
            </w:r>
          </w:p>
        </w:tc>
        <w:tc>
          <w:tcPr>
            <w:tcW w:type="dxa" w:w="1872"/>
            <w:shd w:fill="0F4C5C"/>
            <w:vAlign w:val="center"/>
          </w:tcPr>
          <w:p>
            <w:r>
              <w:rPr>
                <w:b/>
                <w:color w:val="FFFFFF"/>
                <w:sz w:val="17"/>
              </w:rPr>
              <w:t>Owner / Source</w:t>
            </w:r>
          </w:p>
        </w:tc>
        <w:tc>
          <w:tcPr>
            <w:tcW w:type="dxa" w:w="1440"/>
            <w:shd w:fill="0F4C5C"/>
            <w:vAlign w:val="center"/>
          </w:tcPr>
          <w:p>
            <w:r>
              <w:rPr>
                <w:b/>
                <w:color w:val="FFFFFF"/>
                <w:sz w:val="17"/>
              </w:rPr>
              <w:t>Date Received</w:t>
            </w:r>
          </w:p>
        </w:tc>
        <w:tc>
          <w:tcPr>
            <w:tcW w:type="dxa" w:w="1728"/>
            <w:shd w:fill="0F4C5C"/>
            <w:vAlign w:val="center"/>
          </w:tcPr>
          <w:p>
            <w:r>
              <w:rPr>
                <w:b/>
                <w:color w:val="FFFFFF"/>
                <w:sz w:val="17"/>
              </w:rPr>
              <w:t>Notes</w:t>
            </w:r>
          </w:p>
        </w:tc>
      </w:tr>
      <w:tr>
        <w:trPr>
          <w:cantSplit/>
        </w:trPr>
        <w:tc>
          <w:tcPr>
            <w:tcW w:type="dxa" w:w="2160"/>
            <w:vAlign w:val="top"/>
          </w:tcPr>
          <w:p>
            <w:r>
              <w:rPr>
                <w:sz w:val="16"/>
              </w:rPr>
              <w:t>Interviews</w:t>
            </w:r>
          </w:p>
        </w:tc>
        <w:tc>
          <w:tcPr>
            <w:tcW w:type="dxa" w:w="4320"/>
            <w:vAlign w:val="top"/>
          </w:tcPr>
          <w:p>
            <w:r>
              <w:rPr>
                <w:sz w:val="16"/>
              </w:rPr>
              <w:t>IT, Compliance, HR, Operations, Clinical, Billing, Facilities</w:t>
            </w:r>
          </w:p>
        </w:tc>
        <w:tc>
          <w:tcPr>
            <w:tcW w:type="dxa" w:w="1872"/>
            <w:vAlign w:val="top"/>
          </w:tcPr>
          <w:p>
            <w:r>
              <w:rPr>
                <w:sz w:val="16"/>
              </w:rPr>
              <w:t>[Name]</w:t>
            </w:r>
          </w:p>
        </w:tc>
        <w:tc>
          <w:tcPr>
            <w:tcW w:type="dxa" w:w="1440"/>
            <w:vAlign w:val="top"/>
          </w:tcPr>
          <w:p>
            <w:r>
              <w:rPr>
                <w:sz w:val="16"/>
              </w:rPr>
              <w:t>[Date]</w:t>
            </w:r>
          </w:p>
        </w:tc>
        <w:tc>
          <w:tcPr>
            <w:tcW w:type="dxa" w:w="1728"/>
            <w:vAlign w:val="top"/>
          </w:tcPr>
          <w:p>
            <w:r>
              <w:rPr>
                <w:sz w:val="16"/>
              </w:rPr>
              <w:t>[Limitations]</w:t>
            </w:r>
          </w:p>
        </w:tc>
      </w:tr>
      <w:tr>
        <w:trPr>
          <w:cantSplit/>
        </w:trPr>
        <w:tc>
          <w:tcPr>
            <w:tcW w:type="dxa" w:w="2160"/>
            <w:vAlign w:val="top"/>
          </w:tcPr>
          <w:p>
            <w:r>
              <w:rPr>
                <w:sz w:val="16"/>
              </w:rPr>
              <w:t>Policies / Procedures</w:t>
            </w:r>
          </w:p>
        </w:tc>
        <w:tc>
          <w:tcPr>
            <w:tcW w:type="dxa" w:w="4320"/>
            <w:vAlign w:val="top"/>
          </w:tcPr>
          <w:p>
            <w:r>
              <w:rPr>
                <w:sz w:val="16"/>
              </w:rPr>
              <w:t>HIPAA Security, IR, DR, access control, device/media, training, vendor risk</w:t>
            </w:r>
          </w:p>
        </w:tc>
        <w:tc>
          <w:tcPr>
            <w:tcW w:type="dxa" w:w="1872"/>
            <w:vAlign w:val="top"/>
          </w:tcPr>
          <w:p>
            <w:r>
              <w:rPr>
                <w:sz w:val="16"/>
              </w:rPr>
              <w:t>[Name]</w:t>
            </w:r>
          </w:p>
        </w:tc>
        <w:tc>
          <w:tcPr>
            <w:tcW w:type="dxa" w:w="1440"/>
            <w:vAlign w:val="top"/>
          </w:tcPr>
          <w:p>
            <w:r>
              <w:rPr>
                <w:sz w:val="16"/>
              </w:rPr>
              <w:t>[Date]</w:t>
            </w:r>
          </w:p>
        </w:tc>
        <w:tc>
          <w:tcPr>
            <w:tcW w:type="dxa" w:w="1728"/>
            <w:vAlign w:val="top"/>
          </w:tcPr>
          <w:p>
            <w:r>
              <w:rPr>
                <w:sz w:val="16"/>
              </w:rPr>
              <w:t>[Version/date]</w:t>
            </w:r>
          </w:p>
        </w:tc>
      </w:tr>
      <w:tr>
        <w:trPr>
          <w:cantSplit/>
        </w:trPr>
        <w:tc>
          <w:tcPr>
            <w:tcW w:type="dxa" w:w="2160"/>
            <w:vAlign w:val="top"/>
          </w:tcPr>
          <w:p>
            <w:r>
              <w:rPr>
                <w:sz w:val="16"/>
              </w:rPr>
              <w:t>Technical exports</w:t>
            </w:r>
          </w:p>
        </w:tc>
        <w:tc>
          <w:tcPr>
            <w:tcW w:type="dxa" w:w="4320"/>
            <w:vAlign w:val="top"/>
          </w:tcPr>
          <w:p>
            <w:r>
              <w:rPr>
                <w:sz w:val="16"/>
              </w:rPr>
              <w:t>AD/Entra users, endpoint inventory, EDR, MDM, firewall, M365, vulnerability scans</w:t>
            </w:r>
          </w:p>
        </w:tc>
        <w:tc>
          <w:tcPr>
            <w:tcW w:type="dxa" w:w="1872"/>
            <w:vAlign w:val="top"/>
          </w:tcPr>
          <w:p>
            <w:r>
              <w:rPr>
                <w:sz w:val="16"/>
              </w:rPr>
              <w:t>[Name]</w:t>
            </w:r>
          </w:p>
        </w:tc>
        <w:tc>
          <w:tcPr>
            <w:tcW w:type="dxa" w:w="1440"/>
            <w:vAlign w:val="top"/>
          </w:tcPr>
          <w:p>
            <w:r>
              <w:rPr>
                <w:sz w:val="16"/>
              </w:rPr>
              <w:t>[Date]</w:t>
            </w:r>
          </w:p>
        </w:tc>
        <w:tc>
          <w:tcPr>
            <w:tcW w:type="dxa" w:w="1728"/>
            <w:vAlign w:val="top"/>
          </w:tcPr>
          <w:p>
            <w:r>
              <w:rPr>
                <w:sz w:val="16"/>
              </w:rPr>
              <w:t>[Coverage]</w:t>
            </w:r>
          </w:p>
        </w:tc>
      </w:tr>
      <w:tr>
        <w:trPr>
          <w:cantSplit/>
        </w:trPr>
        <w:tc>
          <w:tcPr>
            <w:tcW w:type="dxa" w:w="2160"/>
            <w:vAlign w:val="top"/>
          </w:tcPr>
          <w:p>
            <w:r>
              <w:rPr>
                <w:sz w:val="16"/>
              </w:rPr>
              <w:t>Business records</w:t>
            </w:r>
          </w:p>
        </w:tc>
        <w:tc>
          <w:tcPr>
            <w:tcW w:type="dxa" w:w="4320"/>
            <w:vAlign w:val="top"/>
          </w:tcPr>
          <w:p>
            <w:r>
              <w:rPr>
                <w:sz w:val="16"/>
              </w:rPr>
              <w:t>BA inventory, BAA sample, incident log, training completion, termination list</w:t>
            </w:r>
          </w:p>
        </w:tc>
        <w:tc>
          <w:tcPr>
            <w:tcW w:type="dxa" w:w="1872"/>
            <w:vAlign w:val="top"/>
          </w:tcPr>
          <w:p>
            <w:r>
              <w:rPr>
                <w:sz w:val="16"/>
              </w:rPr>
              <w:t>[Name]</w:t>
            </w:r>
          </w:p>
        </w:tc>
        <w:tc>
          <w:tcPr>
            <w:tcW w:type="dxa" w:w="1440"/>
            <w:vAlign w:val="top"/>
          </w:tcPr>
          <w:p>
            <w:r>
              <w:rPr>
                <w:sz w:val="16"/>
              </w:rPr>
              <w:t>[Date]</w:t>
            </w:r>
          </w:p>
        </w:tc>
        <w:tc>
          <w:tcPr>
            <w:tcW w:type="dxa" w:w="1728"/>
            <w:vAlign w:val="top"/>
          </w:tcPr>
          <w:p>
            <w:r>
              <w:rPr>
                <w:sz w:val="16"/>
              </w:rPr>
              <w:t>[Completeness]</w:t>
            </w:r>
          </w:p>
        </w:tc>
      </w:tr>
    </w:tbl>
    <w:p/>
    <w:p>
      <w:pPr>
        <w:pStyle w:val="Heading2"/>
      </w:pPr>
      <w:r>
        <w:rPr>
          <w:rFonts w:ascii="Arial" w:hAnsi="Arial"/>
        </w:rPr>
        <w:t>2.5 Limitations and Assumptions</w:t>
      </w:r>
    </w:p>
    <w:p>
      <w:pPr>
        <w:pStyle w:val="ListBullet"/>
      </w:pPr>
      <w:r>
        <w:rPr>
          <w:rFonts w:ascii="Arial" w:hAnsi="Arial"/>
        </w:rPr>
        <w:t>This report represents a point-in-time assessment based on evidence provided during the assessment period.</w:t>
      </w:r>
    </w:p>
    <w:p>
      <w:pPr>
        <w:pStyle w:val="ListBullet"/>
      </w:pPr>
      <w:r>
        <w:rPr>
          <w:rFonts w:ascii="Arial" w:hAnsi="Arial"/>
        </w:rPr>
        <w:t>A vulnerability scan identifies known weaknesses but does not prove exploitability unless a separate authorized penetration test validates the attack path.</w:t>
      </w:r>
    </w:p>
    <w:p>
      <w:pPr>
        <w:pStyle w:val="ListBullet"/>
      </w:pPr>
      <w:r>
        <w:rPr>
          <w:rFonts w:ascii="Arial" w:hAnsi="Arial"/>
        </w:rPr>
        <w:t>Scanner output may include false positives or items requiring business context before remediation.</w:t>
      </w:r>
    </w:p>
    <w:p>
      <w:pPr>
        <w:pStyle w:val="ListBullet"/>
      </w:pPr>
      <w:r>
        <w:rPr>
          <w:rFonts w:ascii="Arial" w:hAnsi="Arial"/>
        </w:rPr>
        <w:t>Systems, vendors, applications, and PHI flows can change after the assessment; update the PHI inventory and risk register at least annually and after major changes.</w:t>
      </w:r>
    </w:p>
    <w:p>
      <w:pPr>
        <w:pStyle w:val="Heading1"/>
      </w:pPr>
      <w:r>
        <w:rPr>
          <w:rFonts w:ascii="Arial" w:hAnsi="Arial"/>
        </w:rPr>
        <w:t>3. Organization and Environment Overview</w:t>
      </w:r>
    </w:p>
    <w:p>
      <w:r>
        <w:rPr>
          <w:rFonts w:ascii="Arial" w:hAnsi="Arial"/>
          <w:b/>
        </w:rPr>
        <w:t xml:space="preserve">Mission / business profile: </w:t>
      </w:r>
      <w:r>
        <w:rPr>
          <w:rFonts w:ascii="Arial" w:hAnsi="Arial"/>
          <w:color w:val="666666"/>
        </w:rPr>
        <w:t>[Fill in]</w:t>
      </w:r>
    </w:p>
    <w:p>
      <w:pPr>
        <w:pStyle w:val="Instruction"/>
      </w:pPr>
      <w:r>
        <w:rPr>
          <w:rFonts w:ascii="Arial" w:hAnsi="Arial"/>
        </w:rPr>
        <w:t>[Fill in]</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112"/>
        <w:gridCol w:w="5112"/>
      </w:tblGrid>
      <w:tr>
        <w:trPr>
          <w:cantSplit/>
          <w:tblHeader/>
        </w:trPr>
        <w:tc>
          <w:tcPr>
            <w:tcW w:type="dxa" w:w="2880"/>
            <w:shd w:fill="0F4C5C"/>
            <w:vAlign w:val="center"/>
          </w:tcPr>
          <w:p>
            <w:r>
              <w:rPr>
                <w:b/>
                <w:color w:val="FFFFFF"/>
                <w:sz w:val="17"/>
              </w:rPr>
              <w:t>Category</w:t>
            </w:r>
          </w:p>
        </w:tc>
        <w:tc>
          <w:tcPr>
            <w:tcW w:type="dxa" w:w="7920"/>
            <w:shd w:fill="0F4C5C"/>
            <w:vAlign w:val="center"/>
          </w:tcPr>
          <w:p>
            <w:r>
              <w:rPr>
                <w:b/>
                <w:color w:val="FFFFFF"/>
                <w:sz w:val="17"/>
              </w:rPr>
              <w:t>Details</w:t>
            </w:r>
          </w:p>
        </w:tc>
      </w:tr>
      <w:tr>
        <w:trPr>
          <w:cantSplit/>
        </w:trPr>
        <w:tc>
          <w:tcPr>
            <w:tcW w:type="dxa" w:w="2880"/>
            <w:vAlign w:val="top"/>
          </w:tcPr>
          <w:p>
            <w:r>
              <w:rPr>
                <w:sz w:val="17"/>
              </w:rPr>
              <w:t>Locations / sites</w:t>
            </w:r>
          </w:p>
        </w:tc>
        <w:tc>
          <w:tcPr>
            <w:tcW w:type="dxa" w:w="7920"/>
            <w:vAlign w:val="top"/>
          </w:tcPr>
          <w:p>
            <w:r>
              <w:rPr>
                <w:sz w:val="17"/>
              </w:rPr>
              <w:t>[List clinics, admin locations, remote work model]</w:t>
            </w:r>
          </w:p>
        </w:tc>
      </w:tr>
      <w:tr>
        <w:trPr>
          <w:cantSplit/>
        </w:trPr>
        <w:tc>
          <w:tcPr>
            <w:tcW w:type="dxa" w:w="2880"/>
            <w:vAlign w:val="top"/>
          </w:tcPr>
          <w:p>
            <w:r>
              <w:rPr>
                <w:sz w:val="17"/>
              </w:rPr>
              <w:t>Workforce size</w:t>
            </w:r>
          </w:p>
        </w:tc>
        <w:tc>
          <w:tcPr>
            <w:tcW w:type="dxa" w:w="7920"/>
            <w:vAlign w:val="top"/>
          </w:tcPr>
          <w:p>
            <w:r>
              <w:rPr>
                <w:sz w:val="17"/>
              </w:rPr>
              <w:t>[Employees, contractors, volunteers, providers]</w:t>
            </w:r>
          </w:p>
        </w:tc>
      </w:tr>
      <w:tr>
        <w:trPr>
          <w:cantSplit/>
        </w:trPr>
        <w:tc>
          <w:tcPr>
            <w:tcW w:type="dxa" w:w="2880"/>
            <w:vAlign w:val="top"/>
          </w:tcPr>
          <w:p>
            <w:r>
              <w:rPr>
                <w:sz w:val="17"/>
              </w:rPr>
              <w:t>IT model</w:t>
            </w:r>
          </w:p>
        </w:tc>
        <w:tc>
          <w:tcPr>
            <w:tcW w:type="dxa" w:w="7920"/>
            <w:vAlign w:val="top"/>
          </w:tcPr>
          <w:p>
            <w:r>
              <w:rPr>
                <w:sz w:val="17"/>
              </w:rPr>
              <w:t>[Internal IT, managed service provider, co-managed model]</w:t>
            </w:r>
          </w:p>
        </w:tc>
      </w:tr>
      <w:tr>
        <w:trPr>
          <w:cantSplit/>
        </w:trPr>
        <w:tc>
          <w:tcPr>
            <w:tcW w:type="dxa" w:w="2880"/>
            <w:vAlign w:val="top"/>
          </w:tcPr>
          <w:p>
            <w:r>
              <w:rPr>
                <w:sz w:val="17"/>
              </w:rPr>
              <w:t>Major cloud platforms</w:t>
            </w:r>
          </w:p>
        </w:tc>
        <w:tc>
          <w:tcPr>
            <w:tcW w:type="dxa" w:w="7920"/>
            <w:vAlign w:val="top"/>
          </w:tcPr>
          <w:p>
            <w:r>
              <w:rPr>
                <w:sz w:val="17"/>
              </w:rPr>
              <w:t>[M365, EHR, telehealth, hosted data center, SaaS]</w:t>
            </w:r>
          </w:p>
        </w:tc>
      </w:tr>
      <w:tr>
        <w:trPr>
          <w:cantSplit/>
        </w:trPr>
        <w:tc>
          <w:tcPr>
            <w:tcW w:type="dxa" w:w="2880"/>
            <w:vAlign w:val="top"/>
          </w:tcPr>
          <w:p>
            <w:r>
              <w:rPr>
                <w:sz w:val="17"/>
              </w:rPr>
              <w:t>Major recent changes</w:t>
            </w:r>
          </w:p>
        </w:tc>
        <w:tc>
          <w:tcPr>
            <w:tcW w:type="dxa" w:w="7920"/>
            <w:vAlign w:val="top"/>
          </w:tcPr>
          <w:p>
            <w:r>
              <w:rPr>
                <w:sz w:val="17"/>
              </w:rPr>
              <w:t>[EHR migration, M365 migration, new EDR, firewall, MDM, SSO, etc.]</w:t>
            </w:r>
          </w:p>
        </w:tc>
      </w:tr>
    </w:tbl>
    <w:p/>
    <w:p>
      <w:pPr>
        <w:pStyle w:val="Heading2"/>
      </w:pPr>
      <w:r>
        <w:rPr>
          <w:rFonts w:ascii="Arial" w:hAnsi="Arial"/>
        </w:rPr>
        <w:t>3.1 High-Level Technology Environment</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556"/>
        <w:gridCol w:w="2556"/>
        <w:gridCol w:w="2556"/>
        <w:gridCol w:w="2556"/>
      </w:tblGrid>
      <w:tr>
        <w:trPr>
          <w:cantSplit/>
          <w:tblHeader/>
        </w:trPr>
        <w:tc>
          <w:tcPr>
            <w:tcW w:type="dxa" w:w="1728"/>
            <w:shd w:fill="0F4C5C"/>
            <w:vAlign w:val="center"/>
          </w:tcPr>
          <w:p>
            <w:r>
              <w:rPr>
                <w:b/>
                <w:color w:val="FFFFFF"/>
                <w:sz w:val="17"/>
              </w:rPr>
              <w:t>Area</w:t>
            </w:r>
          </w:p>
        </w:tc>
        <w:tc>
          <w:tcPr>
            <w:tcW w:type="dxa" w:w="3600"/>
            <w:shd w:fill="0F4C5C"/>
            <w:vAlign w:val="center"/>
          </w:tcPr>
          <w:p>
            <w:r>
              <w:rPr>
                <w:b/>
                <w:color w:val="FFFFFF"/>
                <w:sz w:val="17"/>
              </w:rPr>
              <w:t>Current State</w:t>
            </w:r>
          </w:p>
        </w:tc>
        <w:tc>
          <w:tcPr>
            <w:tcW w:type="dxa" w:w="3456"/>
            <w:shd w:fill="0F4C5C"/>
            <w:vAlign w:val="center"/>
          </w:tcPr>
          <w:p>
            <w:r>
              <w:rPr>
                <w:b/>
                <w:color w:val="FFFFFF"/>
                <w:sz w:val="17"/>
              </w:rPr>
              <w:t>Known Constraints / Risks</w:t>
            </w:r>
          </w:p>
        </w:tc>
        <w:tc>
          <w:tcPr>
            <w:tcW w:type="dxa" w:w="2304"/>
            <w:shd w:fill="0F4C5C"/>
            <w:vAlign w:val="center"/>
          </w:tcPr>
          <w:p>
            <w:r>
              <w:rPr>
                <w:b/>
                <w:color w:val="FFFFFF"/>
                <w:sz w:val="17"/>
              </w:rPr>
              <w:t>Evidence</w:t>
            </w:r>
          </w:p>
        </w:tc>
      </w:tr>
      <w:tr>
        <w:trPr>
          <w:cantSplit/>
        </w:trPr>
        <w:tc>
          <w:tcPr>
            <w:tcW w:type="dxa" w:w="1728"/>
            <w:vAlign w:val="top"/>
          </w:tcPr>
          <w:p>
            <w:r>
              <w:rPr>
                <w:sz w:val="16"/>
              </w:rPr>
              <w:t>Network</w:t>
            </w:r>
          </w:p>
        </w:tc>
        <w:tc>
          <w:tcPr>
            <w:tcW w:type="dxa" w:w="3600"/>
            <w:vAlign w:val="top"/>
          </w:tcPr>
          <w:p>
            <w:r>
              <w:rPr>
                <w:sz w:val="16"/>
              </w:rPr>
              <w:t>[WAN, SD-WAN, VPN, guest Wi-Fi, segmentation]</w:t>
            </w:r>
          </w:p>
        </w:tc>
        <w:tc>
          <w:tcPr>
            <w:tcW w:type="dxa" w:w="3456"/>
            <w:vAlign w:val="top"/>
          </w:tcPr>
          <w:p>
            <w:r>
              <w:rPr>
                <w:sz w:val="16"/>
              </w:rPr>
              <w:t>[Legacy systems, open ports, firewall review gaps]</w:t>
            </w:r>
          </w:p>
        </w:tc>
        <w:tc>
          <w:tcPr>
            <w:tcW w:type="dxa" w:w="2304"/>
            <w:vAlign w:val="top"/>
          </w:tcPr>
          <w:p>
            <w:r>
              <w:rPr>
                <w:sz w:val="16"/>
              </w:rPr>
              <w:t>[Network diagram / interview]</w:t>
            </w:r>
          </w:p>
        </w:tc>
      </w:tr>
      <w:tr>
        <w:trPr>
          <w:cantSplit/>
        </w:trPr>
        <w:tc>
          <w:tcPr>
            <w:tcW w:type="dxa" w:w="1728"/>
            <w:vAlign w:val="top"/>
          </w:tcPr>
          <w:p>
            <w:r>
              <w:rPr>
                <w:sz w:val="16"/>
              </w:rPr>
              <w:t>Identity</w:t>
            </w:r>
          </w:p>
        </w:tc>
        <w:tc>
          <w:tcPr>
            <w:tcW w:type="dxa" w:w="3600"/>
            <w:vAlign w:val="top"/>
          </w:tcPr>
          <w:p>
            <w:r>
              <w:rPr>
                <w:sz w:val="16"/>
              </w:rPr>
              <w:t>[AD/Entra/Okta/SSO/MFA]</w:t>
            </w:r>
          </w:p>
        </w:tc>
        <w:tc>
          <w:tcPr>
            <w:tcW w:type="dxa" w:w="3456"/>
            <w:vAlign w:val="top"/>
          </w:tcPr>
          <w:p>
            <w:r>
              <w:rPr>
                <w:sz w:val="16"/>
              </w:rPr>
              <w:t>[Stale users, privileged accounts, MFA gaps]</w:t>
            </w:r>
          </w:p>
        </w:tc>
        <w:tc>
          <w:tcPr>
            <w:tcW w:type="dxa" w:w="2304"/>
            <w:vAlign w:val="top"/>
          </w:tcPr>
          <w:p>
            <w:r>
              <w:rPr>
                <w:sz w:val="16"/>
              </w:rPr>
              <w:t>[User export]</w:t>
            </w:r>
          </w:p>
        </w:tc>
      </w:tr>
      <w:tr>
        <w:trPr>
          <w:cantSplit/>
        </w:trPr>
        <w:tc>
          <w:tcPr>
            <w:tcW w:type="dxa" w:w="1728"/>
            <w:vAlign w:val="top"/>
          </w:tcPr>
          <w:p>
            <w:r>
              <w:rPr>
                <w:sz w:val="16"/>
              </w:rPr>
              <w:t>Endpoint</w:t>
            </w:r>
          </w:p>
        </w:tc>
        <w:tc>
          <w:tcPr>
            <w:tcW w:type="dxa" w:w="3600"/>
            <w:vAlign w:val="top"/>
          </w:tcPr>
          <w:p>
            <w:r>
              <w:rPr>
                <w:sz w:val="16"/>
              </w:rPr>
              <w:t>[Workstations/laptops/mobile/VDI]</w:t>
            </w:r>
          </w:p>
        </w:tc>
        <w:tc>
          <w:tcPr>
            <w:tcW w:type="dxa" w:w="3456"/>
            <w:vAlign w:val="top"/>
          </w:tcPr>
          <w:p>
            <w:r>
              <w:rPr>
                <w:sz w:val="16"/>
              </w:rPr>
              <w:t>[Encryption gaps, unsupported OS, unmanaged devices]</w:t>
            </w:r>
          </w:p>
        </w:tc>
        <w:tc>
          <w:tcPr>
            <w:tcW w:type="dxa" w:w="2304"/>
            <w:vAlign w:val="top"/>
          </w:tcPr>
          <w:p>
            <w:r>
              <w:rPr>
                <w:sz w:val="16"/>
              </w:rPr>
              <w:t>[Inventory / EDR / MDM]</w:t>
            </w:r>
          </w:p>
        </w:tc>
      </w:tr>
      <w:tr>
        <w:trPr>
          <w:cantSplit/>
        </w:trPr>
        <w:tc>
          <w:tcPr>
            <w:tcW w:type="dxa" w:w="1728"/>
            <w:vAlign w:val="top"/>
          </w:tcPr>
          <w:p>
            <w:r>
              <w:rPr>
                <w:sz w:val="16"/>
              </w:rPr>
              <w:t>Applications</w:t>
            </w:r>
          </w:p>
        </w:tc>
        <w:tc>
          <w:tcPr>
            <w:tcW w:type="dxa" w:w="3600"/>
            <w:vAlign w:val="top"/>
          </w:tcPr>
          <w:p>
            <w:r>
              <w:rPr>
                <w:sz w:val="16"/>
              </w:rPr>
              <w:t>[EHR, dental, imaging, telehealth, labs, claims]</w:t>
            </w:r>
          </w:p>
        </w:tc>
        <w:tc>
          <w:tcPr>
            <w:tcW w:type="dxa" w:w="3456"/>
            <w:vAlign w:val="top"/>
          </w:tcPr>
          <w:p>
            <w:r>
              <w:rPr>
                <w:sz w:val="16"/>
              </w:rPr>
              <w:t>[Criticality, vendor access, audit controls]</w:t>
            </w:r>
          </w:p>
        </w:tc>
        <w:tc>
          <w:tcPr>
            <w:tcW w:type="dxa" w:w="2304"/>
            <w:vAlign w:val="top"/>
          </w:tcPr>
          <w:p>
            <w:r>
              <w:rPr>
                <w:sz w:val="16"/>
              </w:rPr>
              <w:t>[Application list]</w:t>
            </w:r>
          </w:p>
        </w:tc>
      </w:tr>
      <w:tr>
        <w:trPr>
          <w:cantSplit/>
        </w:trPr>
        <w:tc>
          <w:tcPr>
            <w:tcW w:type="dxa" w:w="1728"/>
            <w:vAlign w:val="top"/>
          </w:tcPr>
          <w:p>
            <w:r>
              <w:rPr>
                <w:sz w:val="16"/>
              </w:rPr>
              <w:t>Cloud / email</w:t>
            </w:r>
          </w:p>
        </w:tc>
        <w:tc>
          <w:tcPr>
            <w:tcW w:type="dxa" w:w="3600"/>
            <w:vAlign w:val="top"/>
          </w:tcPr>
          <w:p>
            <w:r>
              <w:rPr>
                <w:sz w:val="16"/>
              </w:rPr>
              <w:t>[M365/Google/etc.]</w:t>
            </w:r>
          </w:p>
        </w:tc>
        <w:tc>
          <w:tcPr>
            <w:tcW w:type="dxa" w:w="3456"/>
            <w:vAlign w:val="top"/>
          </w:tcPr>
          <w:p>
            <w:r>
              <w:rPr>
                <w:sz w:val="16"/>
              </w:rPr>
              <w:t>[DLP, phishing, retention, audit logs]</w:t>
            </w:r>
          </w:p>
        </w:tc>
        <w:tc>
          <w:tcPr>
            <w:tcW w:type="dxa" w:w="2304"/>
            <w:vAlign w:val="top"/>
          </w:tcPr>
          <w:p>
            <w:r>
              <w:rPr>
                <w:sz w:val="16"/>
              </w:rPr>
              <w:t>[Admin center reports]</w:t>
            </w:r>
          </w:p>
        </w:tc>
      </w:tr>
    </w:tbl>
    <w:p/>
    <w:p>
      <w:pPr>
        <w:pStyle w:val="Heading1"/>
      </w:pPr>
      <w:r>
        <w:rPr>
          <w:rFonts w:ascii="Arial" w:hAnsi="Arial"/>
        </w:rPr>
        <w:t>4. PHI / ePHI Inventory</w:t>
      </w:r>
    </w:p>
    <w:p>
      <w:pPr>
        <w:pStyle w:val="Instruction"/>
      </w:pPr>
      <w:r>
        <w:rPr>
          <w:rFonts w:ascii="Arial" w:hAnsi="Arial"/>
          <w:i/>
        </w:rPr>
        <w:t>The PHI inventory is the foundation of the SRA. Capture where PHI is created, received, maintained, transmitted, stored, archived, and destroyed.</w:t>
      </w:r>
    </w:p>
    <w:p>
      <w:pPr>
        <w:pStyle w:val="Heading2"/>
      </w:pPr>
      <w:r>
        <w:rPr>
          <w:rFonts w:ascii="Arial" w:hAnsi="Arial"/>
        </w:rPr>
        <w:t>4.1 Common PHI Categories</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045"/>
        <w:gridCol w:w="2045"/>
        <w:gridCol w:w="2045"/>
        <w:gridCol w:w="2045"/>
        <w:gridCol w:w="2045"/>
      </w:tblGrid>
      <w:tr>
        <w:trPr>
          <w:cantSplit/>
          <w:tblHeader/>
        </w:trPr>
        <w:tc>
          <w:tcPr>
            <w:tcW w:type="dxa" w:w="2304"/>
            <w:shd w:fill="0F4C5C"/>
            <w:vAlign w:val="center"/>
          </w:tcPr>
          <w:p>
            <w:r>
              <w:rPr>
                <w:b/>
                <w:color w:val="FFFFFF"/>
                <w:sz w:val="17"/>
              </w:rPr>
              <w:t>PHI Category</w:t>
            </w:r>
          </w:p>
        </w:tc>
        <w:tc>
          <w:tcPr>
            <w:tcW w:type="dxa" w:w="1728"/>
            <w:shd w:fill="0F4C5C"/>
            <w:vAlign w:val="center"/>
          </w:tcPr>
          <w:p>
            <w:r>
              <w:rPr>
                <w:b/>
                <w:color w:val="FFFFFF"/>
                <w:sz w:val="17"/>
              </w:rPr>
              <w:t>Format</w:t>
            </w:r>
          </w:p>
        </w:tc>
        <w:tc>
          <w:tcPr>
            <w:tcW w:type="dxa" w:w="3168"/>
            <w:shd w:fill="0F4C5C"/>
            <w:vAlign w:val="center"/>
          </w:tcPr>
          <w:p>
            <w:r>
              <w:rPr>
                <w:b/>
                <w:color w:val="FFFFFF"/>
                <w:sz w:val="17"/>
              </w:rPr>
              <w:t>Where Used / Stored</w:t>
            </w:r>
          </w:p>
        </w:tc>
        <w:tc>
          <w:tcPr>
            <w:tcW w:type="dxa" w:w="1728"/>
            <w:shd w:fill="0F4C5C"/>
            <w:vAlign w:val="center"/>
          </w:tcPr>
          <w:p>
            <w:r>
              <w:rPr>
                <w:b/>
                <w:color w:val="FFFFFF"/>
                <w:sz w:val="17"/>
              </w:rPr>
              <w:t>Owner</w:t>
            </w:r>
          </w:p>
        </w:tc>
        <w:tc>
          <w:tcPr>
            <w:tcW w:type="dxa" w:w="2880"/>
            <w:shd w:fill="0F4C5C"/>
            <w:vAlign w:val="center"/>
          </w:tcPr>
          <w:p>
            <w:r>
              <w:rPr>
                <w:b/>
                <w:color w:val="FFFFFF"/>
                <w:sz w:val="17"/>
              </w:rPr>
              <w:t>Safeguards / Notes</w:t>
            </w:r>
          </w:p>
        </w:tc>
      </w:tr>
      <w:tr>
        <w:trPr>
          <w:cantSplit/>
        </w:trPr>
        <w:tc>
          <w:tcPr>
            <w:tcW w:type="dxa" w:w="2304"/>
            <w:vAlign w:val="top"/>
          </w:tcPr>
          <w:p>
            <w:r>
              <w:rPr>
                <w:sz w:val="16"/>
              </w:rPr>
              <w:t>Registration and demographics</w:t>
            </w:r>
          </w:p>
        </w:tc>
        <w:tc>
          <w:tcPr>
            <w:tcW w:type="dxa" w:w="1728"/>
            <w:vAlign w:val="top"/>
          </w:tcPr>
          <w:p>
            <w:r>
              <w:rPr>
                <w:sz w:val="16"/>
              </w:rPr>
              <w:t>Electronic / paper</w:t>
            </w:r>
          </w:p>
        </w:tc>
        <w:tc>
          <w:tcPr>
            <w:tcW w:type="dxa" w:w="3168"/>
            <w:vAlign w:val="top"/>
          </w:tcPr>
          <w:p>
            <w:r>
              <w:rPr>
                <w:sz w:val="16"/>
              </w:rPr>
              <w:t>[EHR, intake forms]</w:t>
            </w:r>
          </w:p>
        </w:tc>
        <w:tc>
          <w:tcPr>
            <w:tcW w:type="dxa" w:w="1728"/>
            <w:vAlign w:val="top"/>
          </w:tcPr>
          <w:p>
            <w:r>
              <w:rPr>
                <w:sz w:val="16"/>
              </w:rPr>
              <w:t>[Front desk / HIM]</w:t>
            </w:r>
          </w:p>
        </w:tc>
        <w:tc>
          <w:tcPr>
            <w:tcW w:type="dxa" w:w="2880"/>
            <w:vAlign w:val="top"/>
          </w:tcPr>
          <w:p>
            <w:r>
              <w:rPr>
                <w:sz w:val="16"/>
              </w:rPr>
              <w:t>[Scanning, access controls]</w:t>
            </w:r>
          </w:p>
        </w:tc>
      </w:tr>
      <w:tr>
        <w:trPr>
          <w:cantSplit/>
        </w:trPr>
        <w:tc>
          <w:tcPr>
            <w:tcW w:type="dxa" w:w="2304"/>
            <w:vAlign w:val="top"/>
          </w:tcPr>
          <w:p>
            <w:r>
              <w:rPr>
                <w:sz w:val="16"/>
              </w:rPr>
              <w:t>Insurance / eligibility</w:t>
            </w:r>
          </w:p>
        </w:tc>
        <w:tc>
          <w:tcPr>
            <w:tcW w:type="dxa" w:w="1728"/>
            <w:vAlign w:val="top"/>
          </w:tcPr>
          <w:p>
            <w:r>
              <w:rPr>
                <w:sz w:val="16"/>
              </w:rPr>
              <w:t>Electronic / paper</w:t>
            </w:r>
          </w:p>
        </w:tc>
        <w:tc>
          <w:tcPr>
            <w:tcW w:type="dxa" w:w="3168"/>
            <w:vAlign w:val="top"/>
          </w:tcPr>
          <w:p>
            <w:r>
              <w:rPr>
                <w:sz w:val="16"/>
              </w:rPr>
              <w:t>[Eligibility portals, EHR]</w:t>
            </w:r>
          </w:p>
        </w:tc>
        <w:tc>
          <w:tcPr>
            <w:tcW w:type="dxa" w:w="1728"/>
            <w:vAlign w:val="top"/>
          </w:tcPr>
          <w:p>
            <w:r>
              <w:rPr>
                <w:sz w:val="16"/>
              </w:rPr>
              <w:t>[Billing]</w:t>
            </w:r>
          </w:p>
        </w:tc>
        <w:tc>
          <w:tcPr>
            <w:tcW w:type="dxa" w:w="2880"/>
            <w:vAlign w:val="top"/>
          </w:tcPr>
          <w:p>
            <w:r>
              <w:rPr>
                <w:sz w:val="16"/>
              </w:rPr>
              <w:t>[Portal access review]</w:t>
            </w:r>
          </w:p>
        </w:tc>
      </w:tr>
      <w:tr>
        <w:trPr>
          <w:cantSplit/>
        </w:trPr>
        <w:tc>
          <w:tcPr>
            <w:tcW w:type="dxa" w:w="2304"/>
            <w:vAlign w:val="top"/>
          </w:tcPr>
          <w:p>
            <w:r>
              <w:rPr>
                <w:sz w:val="16"/>
              </w:rPr>
              <w:t>Clinical documentation</w:t>
            </w:r>
          </w:p>
        </w:tc>
        <w:tc>
          <w:tcPr>
            <w:tcW w:type="dxa" w:w="1728"/>
            <w:vAlign w:val="top"/>
          </w:tcPr>
          <w:p>
            <w:r>
              <w:rPr>
                <w:sz w:val="16"/>
              </w:rPr>
              <w:t>Electronic</w:t>
            </w:r>
          </w:p>
        </w:tc>
        <w:tc>
          <w:tcPr>
            <w:tcW w:type="dxa" w:w="3168"/>
            <w:vAlign w:val="top"/>
          </w:tcPr>
          <w:p>
            <w:r>
              <w:rPr>
                <w:sz w:val="16"/>
              </w:rPr>
              <w:t>[EHR, telehealth, referrals]</w:t>
            </w:r>
          </w:p>
        </w:tc>
        <w:tc>
          <w:tcPr>
            <w:tcW w:type="dxa" w:w="1728"/>
            <w:vAlign w:val="top"/>
          </w:tcPr>
          <w:p>
            <w:r>
              <w:rPr>
                <w:sz w:val="16"/>
              </w:rPr>
              <w:t>[Clinical]</w:t>
            </w:r>
          </w:p>
        </w:tc>
        <w:tc>
          <w:tcPr>
            <w:tcW w:type="dxa" w:w="2880"/>
            <w:vAlign w:val="top"/>
          </w:tcPr>
          <w:p>
            <w:r>
              <w:rPr>
                <w:sz w:val="16"/>
              </w:rPr>
              <w:t>[Audit logs, MFA]</w:t>
            </w:r>
          </w:p>
        </w:tc>
      </w:tr>
      <w:tr>
        <w:trPr>
          <w:cantSplit/>
        </w:trPr>
        <w:tc>
          <w:tcPr>
            <w:tcW w:type="dxa" w:w="2304"/>
            <w:vAlign w:val="top"/>
          </w:tcPr>
          <w:p>
            <w:r>
              <w:rPr>
                <w:sz w:val="16"/>
              </w:rPr>
              <w:t>Labs / diagnostic results</w:t>
            </w:r>
          </w:p>
        </w:tc>
        <w:tc>
          <w:tcPr>
            <w:tcW w:type="dxa" w:w="1728"/>
            <w:vAlign w:val="top"/>
          </w:tcPr>
          <w:p>
            <w:r>
              <w:rPr>
                <w:sz w:val="16"/>
              </w:rPr>
              <w:t>Electronic / paper</w:t>
            </w:r>
          </w:p>
        </w:tc>
        <w:tc>
          <w:tcPr>
            <w:tcW w:type="dxa" w:w="3168"/>
            <w:vAlign w:val="top"/>
          </w:tcPr>
          <w:p>
            <w:r>
              <w:rPr>
                <w:sz w:val="16"/>
              </w:rPr>
              <w:t>[Lab interfaces, device workstations]</w:t>
            </w:r>
          </w:p>
        </w:tc>
        <w:tc>
          <w:tcPr>
            <w:tcW w:type="dxa" w:w="1728"/>
            <w:vAlign w:val="top"/>
          </w:tcPr>
          <w:p>
            <w:r>
              <w:rPr>
                <w:sz w:val="16"/>
              </w:rPr>
              <w:t>[Clinical / lab]</w:t>
            </w:r>
          </w:p>
        </w:tc>
        <w:tc>
          <w:tcPr>
            <w:tcW w:type="dxa" w:w="2880"/>
            <w:vAlign w:val="top"/>
          </w:tcPr>
          <w:p>
            <w:r>
              <w:rPr>
                <w:sz w:val="16"/>
              </w:rPr>
              <w:t>[Device review]</w:t>
            </w:r>
          </w:p>
        </w:tc>
      </w:tr>
      <w:tr>
        <w:trPr>
          <w:cantSplit/>
        </w:trPr>
        <w:tc>
          <w:tcPr>
            <w:tcW w:type="dxa" w:w="2304"/>
            <w:vAlign w:val="top"/>
          </w:tcPr>
          <w:p>
            <w:r>
              <w:rPr>
                <w:sz w:val="16"/>
              </w:rPr>
              <w:t>Claims / billing / remittance</w:t>
            </w:r>
          </w:p>
        </w:tc>
        <w:tc>
          <w:tcPr>
            <w:tcW w:type="dxa" w:w="1728"/>
            <w:vAlign w:val="top"/>
          </w:tcPr>
          <w:p>
            <w:r>
              <w:rPr>
                <w:sz w:val="16"/>
              </w:rPr>
              <w:t>Electronic</w:t>
            </w:r>
          </w:p>
        </w:tc>
        <w:tc>
          <w:tcPr>
            <w:tcW w:type="dxa" w:w="3168"/>
            <w:vAlign w:val="top"/>
          </w:tcPr>
          <w:p>
            <w:r>
              <w:rPr>
                <w:sz w:val="16"/>
              </w:rPr>
              <w:t>[Clearinghouse, EHR, accounting]</w:t>
            </w:r>
          </w:p>
        </w:tc>
        <w:tc>
          <w:tcPr>
            <w:tcW w:type="dxa" w:w="1728"/>
            <w:vAlign w:val="top"/>
          </w:tcPr>
          <w:p>
            <w:r>
              <w:rPr>
                <w:sz w:val="16"/>
              </w:rPr>
              <w:t>[Billing]</w:t>
            </w:r>
          </w:p>
        </w:tc>
        <w:tc>
          <w:tcPr>
            <w:tcW w:type="dxa" w:w="2880"/>
            <w:vAlign w:val="top"/>
          </w:tcPr>
          <w:p>
            <w:r>
              <w:rPr>
                <w:sz w:val="16"/>
              </w:rPr>
              <w:t>[BAA / access review]</w:t>
            </w:r>
          </w:p>
        </w:tc>
      </w:tr>
      <w:tr>
        <w:trPr>
          <w:cantSplit/>
        </w:trPr>
        <w:tc>
          <w:tcPr>
            <w:tcW w:type="dxa" w:w="2304"/>
            <w:vAlign w:val="top"/>
          </w:tcPr>
          <w:p>
            <w:r>
              <w:rPr>
                <w:sz w:val="16"/>
              </w:rPr>
              <w:t>Voice, fax, messaging, texting</w:t>
            </w:r>
          </w:p>
        </w:tc>
        <w:tc>
          <w:tcPr>
            <w:tcW w:type="dxa" w:w="1728"/>
            <w:vAlign w:val="top"/>
          </w:tcPr>
          <w:p>
            <w:r>
              <w:rPr>
                <w:sz w:val="16"/>
              </w:rPr>
              <w:t>Electronic</w:t>
            </w:r>
          </w:p>
        </w:tc>
        <w:tc>
          <w:tcPr>
            <w:tcW w:type="dxa" w:w="3168"/>
            <w:vAlign w:val="top"/>
          </w:tcPr>
          <w:p>
            <w:r>
              <w:rPr>
                <w:sz w:val="16"/>
              </w:rPr>
              <w:t>[VOIP, eFax, patient reminder apps]</w:t>
            </w:r>
          </w:p>
        </w:tc>
        <w:tc>
          <w:tcPr>
            <w:tcW w:type="dxa" w:w="1728"/>
            <w:vAlign w:val="top"/>
          </w:tcPr>
          <w:p>
            <w:r>
              <w:rPr>
                <w:sz w:val="16"/>
              </w:rPr>
              <w:t>[Operations]</w:t>
            </w:r>
          </w:p>
        </w:tc>
        <w:tc>
          <w:tcPr>
            <w:tcW w:type="dxa" w:w="2880"/>
            <w:vAlign w:val="top"/>
          </w:tcPr>
          <w:p>
            <w:r>
              <w:rPr>
                <w:sz w:val="16"/>
              </w:rPr>
              <w:t>[Encryption, access, retention]</w:t>
            </w:r>
          </w:p>
        </w:tc>
      </w:tr>
    </w:tbl>
    <w:p/>
    <w:p>
      <w:pPr>
        <w:pStyle w:val="Heading2"/>
      </w:pPr>
      <w:r>
        <w:rPr>
          <w:rFonts w:ascii="Arial" w:hAnsi="Arial"/>
        </w:rPr>
        <w:t>4.2 Primary ePHI Systems Inventory</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461"/>
        <w:gridCol w:w="1461"/>
        <w:gridCol w:w="1461"/>
        <w:gridCol w:w="1461"/>
        <w:gridCol w:w="1461"/>
        <w:gridCol w:w="1461"/>
        <w:gridCol w:w="1461"/>
      </w:tblGrid>
      <w:tr>
        <w:trPr>
          <w:cantSplit/>
          <w:tblHeader/>
        </w:trPr>
        <w:tc>
          <w:tcPr>
            <w:tcW w:type="dxa" w:w="2160"/>
            <w:shd w:fill="0F4C5C"/>
            <w:vAlign w:val="center"/>
          </w:tcPr>
          <w:p>
            <w:r>
              <w:rPr>
                <w:b/>
                <w:color w:val="FFFFFF"/>
                <w:sz w:val="17"/>
              </w:rPr>
              <w:t>System / Application</w:t>
            </w:r>
          </w:p>
        </w:tc>
        <w:tc>
          <w:tcPr>
            <w:tcW w:type="dxa" w:w="2160"/>
            <w:shd w:fill="0F4C5C"/>
            <w:vAlign w:val="center"/>
          </w:tcPr>
          <w:p>
            <w:r>
              <w:rPr>
                <w:b/>
                <w:color w:val="FFFFFF"/>
                <w:sz w:val="17"/>
              </w:rPr>
              <w:t>Purpose</w:t>
            </w:r>
          </w:p>
        </w:tc>
        <w:tc>
          <w:tcPr>
            <w:tcW w:type="dxa" w:w="1872"/>
            <w:shd w:fill="0F4C5C"/>
            <w:vAlign w:val="center"/>
          </w:tcPr>
          <w:p>
            <w:r>
              <w:rPr>
                <w:b/>
                <w:color w:val="FFFFFF"/>
                <w:sz w:val="17"/>
              </w:rPr>
              <w:t>ePHI Type</w:t>
            </w:r>
          </w:p>
        </w:tc>
        <w:tc>
          <w:tcPr>
            <w:tcW w:type="dxa" w:w="1872"/>
            <w:shd w:fill="0F4C5C"/>
            <w:vAlign w:val="center"/>
          </w:tcPr>
          <w:p>
            <w:r>
              <w:rPr>
                <w:b/>
                <w:color w:val="FFFFFF"/>
                <w:sz w:val="17"/>
              </w:rPr>
              <w:t>Hosting Model</w:t>
            </w:r>
          </w:p>
        </w:tc>
        <w:tc>
          <w:tcPr>
            <w:tcW w:type="dxa" w:w="1296"/>
            <w:shd w:fill="0F4C5C"/>
            <w:vAlign w:val="center"/>
          </w:tcPr>
          <w:p>
            <w:r>
              <w:rPr>
                <w:b/>
                <w:color w:val="FFFFFF"/>
                <w:sz w:val="17"/>
              </w:rPr>
              <w:t>Owner</w:t>
            </w:r>
          </w:p>
        </w:tc>
        <w:tc>
          <w:tcPr>
            <w:tcW w:type="dxa" w:w="1440"/>
            <w:shd w:fill="0F4C5C"/>
            <w:vAlign w:val="center"/>
          </w:tcPr>
          <w:p>
            <w:r>
              <w:rPr>
                <w:b/>
                <w:color w:val="FFFFFF"/>
                <w:sz w:val="17"/>
              </w:rPr>
              <w:t>BAA / Contract</w:t>
            </w:r>
          </w:p>
        </w:tc>
        <w:tc>
          <w:tcPr>
            <w:tcW w:type="dxa" w:w="1872"/>
            <w:shd w:fill="0F4C5C"/>
            <w:vAlign w:val="center"/>
          </w:tcPr>
          <w:p>
            <w:r>
              <w:rPr>
                <w:b/>
                <w:color w:val="FFFFFF"/>
                <w:sz w:val="17"/>
              </w:rPr>
              <w:t>Notes</w:t>
            </w:r>
          </w:p>
        </w:tc>
      </w:tr>
      <w:tr>
        <w:trPr>
          <w:cantSplit/>
        </w:trPr>
        <w:tc>
          <w:tcPr>
            <w:tcW w:type="dxa" w:w="2160"/>
            <w:vAlign w:val="top"/>
          </w:tcPr>
          <w:p>
            <w:r>
              <w:rPr>
                <w:sz w:val="15"/>
              </w:rPr>
              <w:t>[EHR]</w:t>
            </w:r>
          </w:p>
        </w:tc>
        <w:tc>
          <w:tcPr>
            <w:tcW w:type="dxa" w:w="2160"/>
            <w:vAlign w:val="top"/>
          </w:tcPr>
          <w:p>
            <w:r>
              <w:rPr>
                <w:sz w:val="15"/>
              </w:rPr>
              <w:t>[Clinical record / PM]</w:t>
            </w:r>
          </w:p>
        </w:tc>
        <w:tc>
          <w:tcPr>
            <w:tcW w:type="dxa" w:w="1872"/>
            <w:vAlign w:val="top"/>
          </w:tcPr>
          <w:p>
            <w:r>
              <w:rPr>
                <w:sz w:val="15"/>
              </w:rPr>
              <w:t>[Full patient chart]</w:t>
            </w:r>
          </w:p>
        </w:tc>
        <w:tc>
          <w:tcPr>
            <w:tcW w:type="dxa" w:w="1872"/>
            <w:vAlign w:val="top"/>
          </w:tcPr>
          <w:p>
            <w:r>
              <w:rPr>
                <w:sz w:val="15"/>
              </w:rPr>
              <w:t>[Vendor hosted / on-prem]</w:t>
            </w:r>
          </w:p>
        </w:tc>
        <w:tc>
          <w:tcPr>
            <w:tcW w:type="dxa" w:w="1296"/>
            <w:vAlign w:val="top"/>
          </w:tcPr>
          <w:p>
            <w:r>
              <w:rPr>
                <w:sz w:val="15"/>
              </w:rPr>
              <w:t>[Owner]</w:t>
            </w:r>
          </w:p>
        </w:tc>
        <w:tc>
          <w:tcPr>
            <w:tcW w:type="dxa" w:w="1440"/>
            <w:vAlign w:val="top"/>
          </w:tcPr>
          <w:p>
            <w:r>
              <w:rPr>
                <w:sz w:val="15"/>
              </w:rPr>
              <w:t>[Yes/No]</w:t>
            </w:r>
          </w:p>
        </w:tc>
        <w:tc>
          <w:tcPr>
            <w:tcW w:type="dxa" w:w="1872"/>
            <w:vAlign w:val="top"/>
          </w:tcPr>
          <w:p>
            <w:r>
              <w:rPr>
                <w:sz w:val="15"/>
              </w:rPr>
              <w:t>[MFA, audit logs]</w:t>
            </w:r>
          </w:p>
        </w:tc>
      </w:tr>
      <w:tr>
        <w:trPr>
          <w:cantSplit/>
        </w:trPr>
        <w:tc>
          <w:tcPr>
            <w:tcW w:type="dxa" w:w="2160"/>
            <w:vAlign w:val="top"/>
          </w:tcPr>
          <w:p>
            <w:r>
              <w:rPr>
                <w:sz w:val="15"/>
              </w:rPr>
              <w:t>[Dental EHR / Imaging]</w:t>
            </w:r>
          </w:p>
        </w:tc>
        <w:tc>
          <w:tcPr>
            <w:tcW w:type="dxa" w:w="2160"/>
            <w:vAlign w:val="top"/>
          </w:tcPr>
          <w:p>
            <w:r>
              <w:rPr>
                <w:sz w:val="15"/>
              </w:rPr>
              <w:t>[Dental chart / images]</w:t>
            </w:r>
          </w:p>
        </w:tc>
        <w:tc>
          <w:tcPr>
            <w:tcW w:type="dxa" w:w="1872"/>
            <w:vAlign w:val="top"/>
          </w:tcPr>
          <w:p>
            <w:r>
              <w:rPr>
                <w:sz w:val="15"/>
              </w:rPr>
              <w:t>[Dental PHI / images]</w:t>
            </w:r>
          </w:p>
        </w:tc>
        <w:tc>
          <w:tcPr>
            <w:tcW w:type="dxa" w:w="1872"/>
            <w:vAlign w:val="top"/>
          </w:tcPr>
          <w:p>
            <w:r>
              <w:rPr>
                <w:sz w:val="15"/>
              </w:rPr>
              <w:t>[Vendor hosted / local]</w:t>
            </w:r>
          </w:p>
        </w:tc>
        <w:tc>
          <w:tcPr>
            <w:tcW w:type="dxa" w:w="1296"/>
            <w:vAlign w:val="top"/>
          </w:tcPr>
          <w:p>
            <w:r>
              <w:rPr>
                <w:sz w:val="15"/>
              </w:rPr>
              <w:t>[Owner]</w:t>
            </w:r>
          </w:p>
        </w:tc>
        <w:tc>
          <w:tcPr>
            <w:tcW w:type="dxa" w:w="1440"/>
            <w:vAlign w:val="top"/>
          </w:tcPr>
          <w:p>
            <w:r>
              <w:rPr>
                <w:sz w:val="15"/>
              </w:rPr>
              <w:t>[Yes/No]</w:t>
            </w:r>
          </w:p>
        </w:tc>
        <w:tc>
          <w:tcPr>
            <w:tcW w:type="dxa" w:w="1872"/>
            <w:vAlign w:val="top"/>
          </w:tcPr>
          <w:p>
            <w:r>
              <w:rPr>
                <w:sz w:val="15"/>
              </w:rPr>
              <w:t>[Device controls]</w:t>
            </w:r>
          </w:p>
        </w:tc>
      </w:tr>
      <w:tr>
        <w:trPr>
          <w:cantSplit/>
        </w:trPr>
        <w:tc>
          <w:tcPr>
            <w:tcW w:type="dxa" w:w="2160"/>
            <w:vAlign w:val="top"/>
          </w:tcPr>
          <w:p>
            <w:r>
              <w:rPr>
                <w:sz w:val="15"/>
              </w:rPr>
              <w:t>[M365 / Email / SharePoint]</w:t>
            </w:r>
          </w:p>
        </w:tc>
        <w:tc>
          <w:tcPr>
            <w:tcW w:type="dxa" w:w="2160"/>
            <w:vAlign w:val="top"/>
          </w:tcPr>
          <w:p>
            <w:r>
              <w:rPr>
                <w:sz w:val="15"/>
              </w:rPr>
              <w:t>[Email, files, collaboration]</w:t>
            </w:r>
          </w:p>
        </w:tc>
        <w:tc>
          <w:tcPr>
            <w:tcW w:type="dxa" w:w="1872"/>
            <w:vAlign w:val="top"/>
          </w:tcPr>
          <w:p>
            <w:r>
              <w:rPr>
                <w:sz w:val="15"/>
              </w:rPr>
              <w:t>[Various PHI]</w:t>
            </w:r>
          </w:p>
        </w:tc>
        <w:tc>
          <w:tcPr>
            <w:tcW w:type="dxa" w:w="1872"/>
            <w:vAlign w:val="top"/>
          </w:tcPr>
          <w:p>
            <w:r>
              <w:rPr>
                <w:sz w:val="15"/>
              </w:rPr>
              <w:t>[Cloud]</w:t>
            </w:r>
          </w:p>
        </w:tc>
        <w:tc>
          <w:tcPr>
            <w:tcW w:type="dxa" w:w="1296"/>
            <w:vAlign w:val="top"/>
          </w:tcPr>
          <w:p>
            <w:r>
              <w:rPr>
                <w:sz w:val="15"/>
              </w:rPr>
              <w:t>[IT]</w:t>
            </w:r>
          </w:p>
        </w:tc>
        <w:tc>
          <w:tcPr>
            <w:tcW w:type="dxa" w:w="1440"/>
            <w:vAlign w:val="top"/>
          </w:tcPr>
          <w:p>
            <w:r>
              <w:rPr>
                <w:sz w:val="15"/>
              </w:rPr>
              <w:t>[Yes/No]</w:t>
            </w:r>
          </w:p>
        </w:tc>
        <w:tc>
          <w:tcPr>
            <w:tcW w:type="dxa" w:w="1872"/>
            <w:vAlign w:val="top"/>
          </w:tcPr>
          <w:p>
            <w:r>
              <w:rPr>
                <w:sz w:val="15"/>
              </w:rPr>
              <w:t>[DLP, retention, MFA]</w:t>
            </w:r>
          </w:p>
        </w:tc>
      </w:tr>
      <w:tr>
        <w:trPr>
          <w:cantSplit/>
        </w:trPr>
        <w:tc>
          <w:tcPr>
            <w:tcW w:type="dxa" w:w="2160"/>
            <w:vAlign w:val="top"/>
          </w:tcPr>
          <w:p>
            <w:r>
              <w:rPr>
                <w:sz w:val="15"/>
              </w:rPr>
              <w:t>[Telehealth]</w:t>
            </w:r>
          </w:p>
        </w:tc>
        <w:tc>
          <w:tcPr>
            <w:tcW w:type="dxa" w:w="2160"/>
            <w:vAlign w:val="top"/>
          </w:tcPr>
          <w:p>
            <w:r>
              <w:rPr>
                <w:sz w:val="15"/>
              </w:rPr>
              <w:t>[Virtual visits]</w:t>
            </w:r>
          </w:p>
        </w:tc>
        <w:tc>
          <w:tcPr>
            <w:tcW w:type="dxa" w:w="1872"/>
            <w:vAlign w:val="top"/>
          </w:tcPr>
          <w:p>
            <w:r>
              <w:rPr>
                <w:sz w:val="15"/>
              </w:rPr>
              <w:t>[Clinical PHI]</w:t>
            </w:r>
          </w:p>
        </w:tc>
        <w:tc>
          <w:tcPr>
            <w:tcW w:type="dxa" w:w="1872"/>
            <w:vAlign w:val="top"/>
          </w:tcPr>
          <w:p>
            <w:r>
              <w:rPr>
                <w:sz w:val="15"/>
              </w:rPr>
              <w:t>[Cloud]</w:t>
            </w:r>
          </w:p>
        </w:tc>
        <w:tc>
          <w:tcPr>
            <w:tcW w:type="dxa" w:w="1296"/>
            <w:vAlign w:val="top"/>
          </w:tcPr>
          <w:p>
            <w:r>
              <w:rPr>
                <w:sz w:val="15"/>
              </w:rPr>
              <w:t>[Clinical]</w:t>
            </w:r>
          </w:p>
        </w:tc>
        <w:tc>
          <w:tcPr>
            <w:tcW w:type="dxa" w:w="1440"/>
            <w:vAlign w:val="top"/>
          </w:tcPr>
          <w:p>
            <w:r>
              <w:rPr>
                <w:sz w:val="15"/>
              </w:rPr>
              <w:t>[Yes/No]</w:t>
            </w:r>
          </w:p>
        </w:tc>
        <w:tc>
          <w:tcPr>
            <w:tcW w:type="dxa" w:w="1872"/>
            <w:vAlign w:val="top"/>
          </w:tcPr>
          <w:p>
            <w:r>
              <w:rPr>
                <w:sz w:val="15"/>
              </w:rPr>
              <w:t>[BAA, recording settings]</w:t>
            </w:r>
          </w:p>
        </w:tc>
      </w:tr>
      <w:tr>
        <w:trPr>
          <w:cantSplit/>
        </w:trPr>
        <w:tc>
          <w:tcPr>
            <w:tcW w:type="dxa" w:w="2160"/>
            <w:vAlign w:val="top"/>
          </w:tcPr>
          <w:p>
            <w:r>
              <w:rPr>
                <w:sz w:val="15"/>
              </w:rPr>
              <w:t>[Claims / Clearinghouse]</w:t>
            </w:r>
          </w:p>
        </w:tc>
        <w:tc>
          <w:tcPr>
            <w:tcW w:type="dxa" w:w="2160"/>
            <w:vAlign w:val="top"/>
          </w:tcPr>
          <w:p>
            <w:r>
              <w:rPr>
                <w:sz w:val="15"/>
              </w:rPr>
              <w:t>[Claims submission]</w:t>
            </w:r>
          </w:p>
        </w:tc>
        <w:tc>
          <w:tcPr>
            <w:tcW w:type="dxa" w:w="1872"/>
            <w:vAlign w:val="top"/>
          </w:tcPr>
          <w:p>
            <w:r>
              <w:rPr>
                <w:sz w:val="15"/>
              </w:rPr>
              <w:t>[Billing PHI]</w:t>
            </w:r>
          </w:p>
        </w:tc>
        <w:tc>
          <w:tcPr>
            <w:tcW w:type="dxa" w:w="1872"/>
            <w:vAlign w:val="top"/>
          </w:tcPr>
          <w:p>
            <w:r>
              <w:rPr>
                <w:sz w:val="15"/>
              </w:rPr>
              <w:t>[Cloud]</w:t>
            </w:r>
          </w:p>
        </w:tc>
        <w:tc>
          <w:tcPr>
            <w:tcW w:type="dxa" w:w="1296"/>
            <w:vAlign w:val="top"/>
          </w:tcPr>
          <w:p>
            <w:r>
              <w:rPr>
                <w:sz w:val="15"/>
              </w:rPr>
              <w:t>[Billing]</w:t>
            </w:r>
          </w:p>
        </w:tc>
        <w:tc>
          <w:tcPr>
            <w:tcW w:type="dxa" w:w="1440"/>
            <w:vAlign w:val="top"/>
          </w:tcPr>
          <w:p>
            <w:r>
              <w:rPr>
                <w:sz w:val="15"/>
              </w:rPr>
              <w:t>[Yes/No]</w:t>
            </w:r>
          </w:p>
        </w:tc>
        <w:tc>
          <w:tcPr>
            <w:tcW w:type="dxa" w:w="1872"/>
            <w:vAlign w:val="top"/>
          </w:tcPr>
          <w:p>
            <w:r>
              <w:rPr>
                <w:sz w:val="15"/>
              </w:rPr>
              <w:t>[User access]</w:t>
            </w:r>
          </w:p>
        </w:tc>
      </w:tr>
    </w:tbl>
    <w:p/>
    <w:p>
      <w:pPr>
        <w:pStyle w:val="Heading2"/>
      </w:pPr>
      <w:r>
        <w:rPr>
          <w:rFonts w:ascii="Arial" w:hAnsi="Arial"/>
        </w:rPr>
        <w:t>4.3 PHI Data Flow Summary</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461"/>
        <w:gridCol w:w="1461"/>
        <w:gridCol w:w="1461"/>
        <w:gridCol w:w="1461"/>
        <w:gridCol w:w="1461"/>
        <w:gridCol w:w="1461"/>
        <w:gridCol w:w="1461"/>
      </w:tblGrid>
      <w:tr>
        <w:trPr>
          <w:cantSplit/>
          <w:tblHeader/>
        </w:trPr>
        <w:tc>
          <w:tcPr>
            <w:tcW w:type="dxa" w:w="1007"/>
            <w:shd w:fill="0F4C5C"/>
            <w:vAlign w:val="center"/>
          </w:tcPr>
          <w:p>
            <w:r>
              <w:rPr>
                <w:b/>
                <w:color w:val="FFFFFF"/>
                <w:sz w:val="17"/>
              </w:rPr>
              <w:t>Flow ID</w:t>
            </w:r>
          </w:p>
        </w:tc>
        <w:tc>
          <w:tcPr>
            <w:tcW w:type="dxa" w:w="1728"/>
            <w:shd w:fill="0F4C5C"/>
            <w:vAlign w:val="center"/>
          </w:tcPr>
          <w:p>
            <w:r>
              <w:rPr>
                <w:b/>
                <w:color w:val="FFFFFF"/>
                <w:sz w:val="17"/>
              </w:rPr>
              <w:t>Source</w:t>
            </w:r>
          </w:p>
        </w:tc>
        <w:tc>
          <w:tcPr>
            <w:tcW w:type="dxa" w:w="1728"/>
            <w:shd w:fill="0F4C5C"/>
            <w:vAlign w:val="center"/>
          </w:tcPr>
          <w:p>
            <w:r>
              <w:rPr>
                <w:b/>
                <w:color w:val="FFFFFF"/>
                <w:sz w:val="17"/>
              </w:rPr>
              <w:t>Destination</w:t>
            </w:r>
          </w:p>
        </w:tc>
        <w:tc>
          <w:tcPr>
            <w:tcW w:type="dxa" w:w="2015"/>
            <w:shd w:fill="0F4C5C"/>
            <w:vAlign w:val="center"/>
          </w:tcPr>
          <w:p>
            <w:r>
              <w:rPr>
                <w:b/>
                <w:color w:val="FFFFFF"/>
                <w:sz w:val="17"/>
              </w:rPr>
              <w:t>Transport Method</w:t>
            </w:r>
          </w:p>
        </w:tc>
        <w:tc>
          <w:tcPr>
            <w:tcW w:type="dxa" w:w="1728"/>
            <w:shd w:fill="0F4C5C"/>
            <w:vAlign w:val="center"/>
          </w:tcPr>
          <w:p>
            <w:r>
              <w:rPr>
                <w:b/>
                <w:color w:val="FFFFFF"/>
                <w:sz w:val="17"/>
              </w:rPr>
              <w:t>PHI Type</w:t>
            </w:r>
          </w:p>
        </w:tc>
        <w:tc>
          <w:tcPr>
            <w:tcW w:type="dxa" w:w="2160"/>
            <w:shd w:fill="0F4C5C"/>
            <w:vAlign w:val="center"/>
          </w:tcPr>
          <w:p>
            <w:r>
              <w:rPr>
                <w:b/>
                <w:color w:val="FFFFFF"/>
                <w:sz w:val="17"/>
              </w:rPr>
              <w:t>Safeguards</w:t>
            </w:r>
          </w:p>
        </w:tc>
        <w:tc>
          <w:tcPr>
            <w:tcW w:type="dxa" w:w="2015"/>
            <w:shd w:fill="0F4C5C"/>
            <w:vAlign w:val="center"/>
          </w:tcPr>
          <w:p>
            <w:r>
              <w:rPr>
                <w:b/>
                <w:color w:val="FFFFFF"/>
                <w:sz w:val="17"/>
              </w:rPr>
              <w:t>Risk Notes</w:t>
            </w:r>
          </w:p>
        </w:tc>
      </w:tr>
      <w:tr>
        <w:trPr>
          <w:cantSplit/>
        </w:trPr>
        <w:tc>
          <w:tcPr>
            <w:tcW w:type="dxa" w:w="1007"/>
            <w:vAlign w:val="top"/>
          </w:tcPr>
          <w:p>
            <w:r>
              <w:rPr>
                <w:sz w:val="15"/>
              </w:rPr>
              <w:t>DF-01</w:t>
            </w:r>
          </w:p>
        </w:tc>
        <w:tc>
          <w:tcPr>
            <w:tcW w:type="dxa" w:w="1728"/>
            <w:vAlign w:val="top"/>
          </w:tcPr>
          <w:p>
            <w:r>
              <w:rPr>
                <w:sz w:val="15"/>
              </w:rPr>
              <w:t>[Patient intake]</w:t>
            </w:r>
          </w:p>
        </w:tc>
        <w:tc>
          <w:tcPr>
            <w:tcW w:type="dxa" w:w="1728"/>
            <w:vAlign w:val="top"/>
          </w:tcPr>
          <w:p>
            <w:r>
              <w:rPr>
                <w:sz w:val="15"/>
              </w:rPr>
              <w:t>[EHR]</w:t>
            </w:r>
          </w:p>
        </w:tc>
        <w:tc>
          <w:tcPr>
            <w:tcW w:type="dxa" w:w="2015"/>
            <w:vAlign w:val="top"/>
          </w:tcPr>
          <w:p>
            <w:r>
              <w:rPr>
                <w:sz w:val="15"/>
              </w:rPr>
              <w:t>[Portal / paper scan]</w:t>
            </w:r>
          </w:p>
        </w:tc>
        <w:tc>
          <w:tcPr>
            <w:tcW w:type="dxa" w:w="1728"/>
            <w:vAlign w:val="top"/>
          </w:tcPr>
          <w:p>
            <w:r>
              <w:rPr>
                <w:sz w:val="15"/>
              </w:rPr>
              <w:t>[Demographics]</w:t>
            </w:r>
          </w:p>
        </w:tc>
        <w:tc>
          <w:tcPr>
            <w:tcW w:type="dxa" w:w="2160"/>
            <w:vAlign w:val="top"/>
          </w:tcPr>
          <w:p>
            <w:r>
              <w:rPr>
                <w:sz w:val="15"/>
              </w:rPr>
              <w:t>[TLS / role-based access]</w:t>
            </w:r>
          </w:p>
        </w:tc>
        <w:tc>
          <w:tcPr>
            <w:tcW w:type="dxa" w:w="2015"/>
            <w:vAlign w:val="top"/>
          </w:tcPr>
          <w:p>
            <w:r>
              <w:rPr>
                <w:sz w:val="15"/>
              </w:rPr>
              <w:t>[Paper handling]</w:t>
            </w:r>
          </w:p>
        </w:tc>
      </w:tr>
      <w:tr>
        <w:trPr>
          <w:cantSplit/>
        </w:trPr>
        <w:tc>
          <w:tcPr>
            <w:tcW w:type="dxa" w:w="1007"/>
            <w:vAlign w:val="top"/>
          </w:tcPr>
          <w:p>
            <w:r>
              <w:rPr>
                <w:sz w:val="15"/>
              </w:rPr>
              <w:t>DF-02</w:t>
            </w:r>
          </w:p>
        </w:tc>
        <w:tc>
          <w:tcPr>
            <w:tcW w:type="dxa" w:w="1728"/>
            <w:vAlign w:val="top"/>
          </w:tcPr>
          <w:p>
            <w:r>
              <w:rPr>
                <w:sz w:val="15"/>
              </w:rPr>
              <w:t>[EHR]</w:t>
            </w:r>
          </w:p>
        </w:tc>
        <w:tc>
          <w:tcPr>
            <w:tcW w:type="dxa" w:w="1728"/>
            <w:vAlign w:val="top"/>
          </w:tcPr>
          <w:p>
            <w:r>
              <w:rPr>
                <w:sz w:val="15"/>
              </w:rPr>
              <w:t>[Lab vendor]</w:t>
            </w:r>
          </w:p>
        </w:tc>
        <w:tc>
          <w:tcPr>
            <w:tcW w:type="dxa" w:w="2015"/>
            <w:vAlign w:val="top"/>
          </w:tcPr>
          <w:p>
            <w:r>
              <w:rPr>
                <w:sz w:val="15"/>
              </w:rPr>
              <w:t>[Interface / portal]</w:t>
            </w:r>
          </w:p>
        </w:tc>
        <w:tc>
          <w:tcPr>
            <w:tcW w:type="dxa" w:w="1728"/>
            <w:vAlign w:val="top"/>
          </w:tcPr>
          <w:p>
            <w:r>
              <w:rPr>
                <w:sz w:val="15"/>
              </w:rPr>
              <w:t>[Orders/results]</w:t>
            </w:r>
          </w:p>
        </w:tc>
        <w:tc>
          <w:tcPr>
            <w:tcW w:type="dxa" w:w="2160"/>
            <w:vAlign w:val="top"/>
          </w:tcPr>
          <w:p>
            <w:r>
              <w:rPr>
                <w:sz w:val="15"/>
              </w:rPr>
              <w:t>[BAA / access controls]</w:t>
            </w:r>
          </w:p>
        </w:tc>
        <w:tc>
          <w:tcPr>
            <w:tcW w:type="dxa" w:w="2015"/>
            <w:vAlign w:val="top"/>
          </w:tcPr>
          <w:p>
            <w:r>
              <w:rPr>
                <w:sz w:val="15"/>
              </w:rPr>
              <w:t>[Vendor access]</w:t>
            </w:r>
          </w:p>
        </w:tc>
      </w:tr>
      <w:tr>
        <w:trPr>
          <w:cantSplit/>
        </w:trPr>
        <w:tc>
          <w:tcPr>
            <w:tcW w:type="dxa" w:w="1007"/>
            <w:vAlign w:val="top"/>
          </w:tcPr>
          <w:p>
            <w:r>
              <w:rPr>
                <w:sz w:val="15"/>
              </w:rPr>
              <w:t>DF-03</w:t>
            </w:r>
          </w:p>
        </w:tc>
        <w:tc>
          <w:tcPr>
            <w:tcW w:type="dxa" w:w="1728"/>
            <w:vAlign w:val="top"/>
          </w:tcPr>
          <w:p>
            <w:r>
              <w:rPr>
                <w:sz w:val="15"/>
              </w:rPr>
              <w:t>[EHR]</w:t>
            </w:r>
          </w:p>
        </w:tc>
        <w:tc>
          <w:tcPr>
            <w:tcW w:type="dxa" w:w="1728"/>
            <w:vAlign w:val="top"/>
          </w:tcPr>
          <w:p>
            <w:r>
              <w:rPr>
                <w:sz w:val="15"/>
              </w:rPr>
              <w:t>[Clearinghouse/payor]</w:t>
            </w:r>
          </w:p>
        </w:tc>
        <w:tc>
          <w:tcPr>
            <w:tcW w:type="dxa" w:w="2015"/>
            <w:vAlign w:val="top"/>
          </w:tcPr>
          <w:p>
            <w:r>
              <w:rPr>
                <w:sz w:val="15"/>
              </w:rPr>
              <w:t>[Secure claim submission]</w:t>
            </w:r>
          </w:p>
        </w:tc>
        <w:tc>
          <w:tcPr>
            <w:tcW w:type="dxa" w:w="1728"/>
            <w:vAlign w:val="top"/>
          </w:tcPr>
          <w:p>
            <w:r>
              <w:rPr>
                <w:sz w:val="15"/>
              </w:rPr>
              <w:t>[Billing PHI]</w:t>
            </w:r>
          </w:p>
        </w:tc>
        <w:tc>
          <w:tcPr>
            <w:tcW w:type="dxa" w:w="2160"/>
            <w:vAlign w:val="top"/>
          </w:tcPr>
          <w:p>
            <w:r>
              <w:rPr>
                <w:sz w:val="15"/>
              </w:rPr>
              <w:t>[BAA / user access]</w:t>
            </w:r>
          </w:p>
        </w:tc>
        <w:tc>
          <w:tcPr>
            <w:tcW w:type="dxa" w:w="2015"/>
            <w:vAlign w:val="top"/>
          </w:tcPr>
          <w:p>
            <w:r>
              <w:rPr>
                <w:sz w:val="15"/>
              </w:rPr>
              <w:t>[Eligibility portals]</w:t>
            </w:r>
          </w:p>
        </w:tc>
      </w:tr>
      <w:tr>
        <w:trPr>
          <w:cantSplit/>
        </w:trPr>
        <w:tc>
          <w:tcPr>
            <w:tcW w:type="dxa" w:w="1007"/>
            <w:vAlign w:val="top"/>
          </w:tcPr>
          <w:p>
            <w:r>
              <w:rPr>
                <w:sz w:val="15"/>
              </w:rPr>
              <w:t>DF-04</w:t>
            </w:r>
          </w:p>
        </w:tc>
        <w:tc>
          <w:tcPr>
            <w:tcW w:type="dxa" w:w="1728"/>
            <w:vAlign w:val="top"/>
          </w:tcPr>
          <w:p>
            <w:r>
              <w:rPr>
                <w:sz w:val="15"/>
              </w:rPr>
              <w:t>[Staff]</w:t>
            </w:r>
          </w:p>
        </w:tc>
        <w:tc>
          <w:tcPr>
            <w:tcW w:type="dxa" w:w="1728"/>
            <w:vAlign w:val="top"/>
          </w:tcPr>
          <w:p>
            <w:r>
              <w:rPr>
                <w:sz w:val="15"/>
              </w:rPr>
              <w:t>[Patient]</w:t>
            </w:r>
          </w:p>
        </w:tc>
        <w:tc>
          <w:tcPr>
            <w:tcW w:type="dxa" w:w="2015"/>
            <w:vAlign w:val="top"/>
          </w:tcPr>
          <w:p>
            <w:r>
              <w:rPr>
                <w:sz w:val="15"/>
              </w:rPr>
              <w:t>[Text/email/phone]</w:t>
            </w:r>
          </w:p>
        </w:tc>
        <w:tc>
          <w:tcPr>
            <w:tcW w:type="dxa" w:w="1728"/>
            <w:vAlign w:val="top"/>
          </w:tcPr>
          <w:p>
            <w:r>
              <w:rPr>
                <w:sz w:val="15"/>
              </w:rPr>
              <w:t>[Appointment/clinical info]</w:t>
            </w:r>
          </w:p>
        </w:tc>
        <w:tc>
          <w:tcPr>
            <w:tcW w:type="dxa" w:w="2160"/>
            <w:vAlign w:val="top"/>
          </w:tcPr>
          <w:p>
            <w:r>
              <w:rPr>
                <w:sz w:val="15"/>
              </w:rPr>
              <w:t>[Approved platform]</w:t>
            </w:r>
          </w:p>
        </w:tc>
        <w:tc>
          <w:tcPr>
            <w:tcW w:type="dxa" w:w="2015"/>
            <w:vAlign w:val="top"/>
          </w:tcPr>
          <w:p>
            <w:r>
              <w:rPr>
                <w:sz w:val="15"/>
              </w:rPr>
              <w:t>[Texting policy]</w:t>
            </w:r>
          </w:p>
        </w:tc>
      </w:tr>
    </w:tbl>
    <w:p/>
    <w:p>
      <w:pPr>
        <w:pStyle w:val="Heading1"/>
      </w:pPr>
      <w:r>
        <w:rPr>
          <w:rFonts w:ascii="Arial" w:hAnsi="Arial"/>
        </w:rPr>
        <w:t>5. Application Criticality Matrix</w:t>
      </w:r>
    </w:p>
    <w:p>
      <w:pPr>
        <w:pStyle w:val="Instruction"/>
      </w:pPr>
      <w:r>
        <w:rPr>
          <w:rFonts w:ascii="Arial" w:hAnsi="Arial"/>
          <w:i/>
        </w:rPr>
        <w:t>Rate criticality based on patient care impact, business impact, legal/compliance impact, and downtime tolerance. The sample reports used High/Medium/Low criticality and considered outages longer than roughly two hours during a day as meaningful for patient care/business impact.</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704"/>
        <w:gridCol w:w="1704"/>
        <w:gridCol w:w="1704"/>
        <w:gridCol w:w="1704"/>
        <w:gridCol w:w="1704"/>
        <w:gridCol w:w="1704"/>
      </w:tblGrid>
      <w:tr>
        <w:trPr>
          <w:cantSplit/>
          <w:tblHeader/>
        </w:trPr>
        <w:tc>
          <w:tcPr>
            <w:tcW w:type="dxa" w:w="2592"/>
            <w:shd w:fill="0F4C5C"/>
            <w:vAlign w:val="center"/>
          </w:tcPr>
          <w:p>
            <w:r>
              <w:rPr>
                <w:b/>
                <w:color w:val="FFFFFF"/>
                <w:sz w:val="17"/>
              </w:rPr>
              <w:t>Application / System</w:t>
            </w:r>
          </w:p>
        </w:tc>
        <w:tc>
          <w:tcPr>
            <w:tcW w:type="dxa" w:w="1152"/>
            <w:shd w:fill="0F4C5C"/>
            <w:vAlign w:val="center"/>
          </w:tcPr>
          <w:p>
            <w:r>
              <w:rPr>
                <w:b/>
                <w:color w:val="FFFFFF"/>
                <w:sz w:val="17"/>
              </w:rPr>
              <w:t>Criticality</w:t>
            </w:r>
          </w:p>
        </w:tc>
        <w:tc>
          <w:tcPr>
            <w:tcW w:type="dxa" w:w="1728"/>
            <w:shd w:fill="0F4C5C"/>
            <w:vAlign w:val="center"/>
          </w:tcPr>
          <w:p>
            <w:r>
              <w:rPr>
                <w:b/>
                <w:color w:val="FFFFFF"/>
                <w:sz w:val="17"/>
              </w:rPr>
              <w:t>Downtime Tolerance</w:t>
            </w:r>
          </w:p>
        </w:tc>
        <w:tc>
          <w:tcPr>
            <w:tcW w:type="dxa" w:w="2160"/>
            <w:shd w:fill="0F4C5C"/>
            <w:vAlign w:val="center"/>
          </w:tcPr>
          <w:p>
            <w:r>
              <w:rPr>
                <w:b/>
                <w:color w:val="FFFFFF"/>
                <w:sz w:val="17"/>
              </w:rPr>
              <w:t>Data Type</w:t>
            </w:r>
          </w:p>
        </w:tc>
        <w:tc>
          <w:tcPr>
            <w:tcW w:type="dxa" w:w="1728"/>
            <w:shd w:fill="0F4C5C"/>
            <w:vAlign w:val="center"/>
          </w:tcPr>
          <w:p>
            <w:r>
              <w:rPr>
                <w:b/>
                <w:color w:val="FFFFFF"/>
                <w:sz w:val="17"/>
              </w:rPr>
              <w:t>Primary Owner</w:t>
            </w:r>
          </w:p>
        </w:tc>
        <w:tc>
          <w:tcPr>
            <w:tcW w:type="dxa" w:w="2592"/>
            <w:shd w:fill="0F4C5C"/>
            <w:vAlign w:val="center"/>
          </w:tcPr>
          <w:p>
            <w:r>
              <w:rPr>
                <w:b/>
                <w:color w:val="FFFFFF"/>
                <w:sz w:val="17"/>
              </w:rPr>
              <w:t>Notes</w:t>
            </w:r>
          </w:p>
        </w:tc>
      </w:tr>
      <w:tr>
        <w:trPr>
          <w:cantSplit/>
        </w:trPr>
        <w:tc>
          <w:tcPr>
            <w:tcW w:type="dxa" w:w="2592"/>
            <w:vAlign w:val="top"/>
          </w:tcPr>
          <w:p>
            <w:r>
              <w:rPr>
                <w:sz w:val="16"/>
              </w:rPr>
              <w:t>[EHR / PM]</w:t>
            </w:r>
          </w:p>
        </w:tc>
        <w:tc>
          <w:tcPr>
            <w:tcW w:type="dxa" w:w="1152"/>
            <w:vAlign w:val="top"/>
            <w:shd w:fill="C00000"/>
          </w:tcPr>
          <w:p>
            <w:r>
              <w:rPr>
                <w:color w:val="FFFFFF"/>
                <w:sz w:val="16"/>
              </w:rPr>
              <w:t>High</w:t>
            </w:r>
          </w:p>
        </w:tc>
        <w:tc>
          <w:tcPr>
            <w:tcW w:type="dxa" w:w="1728"/>
            <w:vAlign w:val="top"/>
          </w:tcPr>
          <w:p>
            <w:r>
              <w:rPr>
                <w:sz w:val="16"/>
              </w:rPr>
              <w:t>[&lt;2 hours]</w:t>
            </w:r>
          </w:p>
        </w:tc>
        <w:tc>
          <w:tcPr>
            <w:tcW w:type="dxa" w:w="2160"/>
            <w:vAlign w:val="top"/>
          </w:tcPr>
          <w:p>
            <w:r>
              <w:rPr>
                <w:sz w:val="16"/>
              </w:rPr>
              <w:t>[Full ePHI]</w:t>
            </w:r>
          </w:p>
        </w:tc>
        <w:tc>
          <w:tcPr>
            <w:tcW w:type="dxa" w:w="1728"/>
            <w:vAlign w:val="top"/>
          </w:tcPr>
          <w:p>
            <w:r>
              <w:rPr>
                <w:sz w:val="16"/>
              </w:rPr>
              <w:t>[Clinical/IT]</w:t>
            </w:r>
          </w:p>
        </w:tc>
        <w:tc>
          <w:tcPr>
            <w:tcW w:type="dxa" w:w="2592"/>
            <w:vAlign w:val="top"/>
          </w:tcPr>
          <w:p>
            <w:r>
              <w:rPr>
                <w:sz w:val="16"/>
              </w:rPr>
              <w:t>[Primary clinical system]</w:t>
            </w:r>
          </w:p>
        </w:tc>
      </w:tr>
      <w:tr>
        <w:trPr>
          <w:cantSplit/>
        </w:trPr>
        <w:tc>
          <w:tcPr>
            <w:tcW w:type="dxa" w:w="2592"/>
            <w:vAlign w:val="top"/>
          </w:tcPr>
          <w:p>
            <w:r>
              <w:rPr>
                <w:sz w:val="16"/>
              </w:rPr>
              <w:t>[M365 Email / Files]</w:t>
            </w:r>
          </w:p>
        </w:tc>
        <w:tc>
          <w:tcPr>
            <w:tcW w:type="dxa" w:w="1152"/>
            <w:vAlign w:val="top"/>
            <w:shd w:fill="C00000"/>
          </w:tcPr>
          <w:p>
            <w:r>
              <w:rPr>
                <w:color w:val="FFFFFF"/>
                <w:sz w:val="16"/>
              </w:rPr>
              <w:t>High</w:t>
            </w:r>
          </w:p>
        </w:tc>
        <w:tc>
          <w:tcPr>
            <w:tcW w:type="dxa" w:w="1728"/>
            <w:vAlign w:val="top"/>
          </w:tcPr>
          <w:p>
            <w:r>
              <w:rPr>
                <w:sz w:val="16"/>
              </w:rPr>
              <w:t>[&lt;4 hours]</w:t>
            </w:r>
          </w:p>
        </w:tc>
        <w:tc>
          <w:tcPr>
            <w:tcW w:type="dxa" w:w="2160"/>
            <w:vAlign w:val="top"/>
          </w:tcPr>
          <w:p>
            <w:r>
              <w:rPr>
                <w:sz w:val="16"/>
              </w:rPr>
              <w:t>[Messages/files with PHI]</w:t>
            </w:r>
          </w:p>
        </w:tc>
        <w:tc>
          <w:tcPr>
            <w:tcW w:type="dxa" w:w="1728"/>
            <w:vAlign w:val="top"/>
          </w:tcPr>
          <w:p>
            <w:r>
              <w:rPr>
                <w:sz w:val="16"/>
              </w:rPr>
              <w:t>[IT]</w:t>
            </w:r>
          </w:p>
        </w:tc>
        <w:tc>
          <w:tcPr>
            <w:tcW w:type="dxa" w:w="2592"/>
            <w:vAlign w:val="top"/>
          </w:tcPr>
          <w:p>
            <w:r>
              <w:rPr>
                <w:sz w:val="16"/>
              </w:rPr>
              <w:t>[DLP/MFA/logging]</w:t>
            </w:r>
          </w:p>
        </w:tc>
      </w:tr>
      <w:tr>
        <w:trPr>
          <w:cantSplit/>
        </w:trPr>
        <w:tc>
          <w:tcPr>
            <w:tcW w:type="dxa" w:w="2592"/>
            <w:vAlign w:val="top"/>
          </w:tcPr>
          <w:p>
            <w:r>
              <w:rPr>
                <w:sz w:val="16"/>
              </w:rPr>
              <w:t>[Dental / Imaging]</w:t>
            </w:r>
          </w:p>
        </w:tc>
        <w:tc>
          <w:tcPr>
            <w:tcW w:type="dxa" w:w="1152"/>
            <w:vAlign w:val="top"/>
            <w:shd w:fill="C00000"/>
          </w:tcPr>
          <w:p>
            <w:r>
              <w:rPr>
                <w:color w:val="FFFFFF"/>
                <w:sz w:val="16"/>
              </w:rPr>
              <w:t>High</w:t>
            </w:r>
          </w:p>
        </w:tc>
        <w:tc>
          <w:tcPr>
            <w:tcW w:type="dxa" w:w="1728"/>
            <w:vAlign w:val="top"/>
          </w:tcPr>
          <w:p>
            <w:r>
              <w:rPr>
                <w:sz w:val="16"/>
              </w:rPr>
              <w:t>[&lt;4 hours]</w:t>
            </w:r>
          </w:p>
        </w:tc>
        <w:tc>
          <w:tcPr>
            <w:tcW w:type="dxa" w:w="2160"/>
            <w:vAlign w:val="top"/>
          </w:tcPr>
          <w:p>
            <w:r>
              <w:rPr>
                <w:sz w:val="16"/>
              </w:rPr>
              <w:t>[Dental chart/images]</w:t>
            </w:r>
          </w:p>
        </w:tc>
        <w:tc>
          <w:tcPr>
            <w:tcW w:type="dxa" w:w="1728"/>
            <w:vAlign w:val="top"/>
          </w:tcPr>
          <w:p>
            <w:r>
              <w:rPr>
                <w:sz w:val="16"/>
              </w:rPr>
              <w:t>[Dental/IT]</w:t>
            </w:r>
          </w:p>
        </w:tc>
        <w:tc>
          <w:tcPr>
            <w:tcW w:type="dxa" w:w="2592"/>
            <w:vAlign w:val="top"/>
          </w:tcPr>
          <w:p>
            <w:r>
              <w:rPr>
                <w:sz w:val="16"/>
              </w:rPr>
              <w:t>[Device controls]</w:t>
            </w:r>
          </w:p>
        </w:tc>
      </w:tr>
      <w:tr>
        <w:trPr>
          <w:cantSplit/>
        </w:trPr>
        <w:tc>
          <w:tcPr>
            <w:tcW w:type="dxa" w:w="2592"/>
            <w:vAlign w:val="top"/>
          </w:tcPr>
          <w:p>
            <w:r>
              <w:rPr>
                <w:sz w:val="16"/>
              </w:rPr>
              <w:t>[Telehealth]</w:t>
            </w:r>
          </w:p>
        </w:tc>
        <w:tc>
          <w:tcPr>
            <w:tcW w:type="dxa" w:w="1152"/>
            <w:vAlign w:val="top"/>
            <w:shd w:fill="FFD966"/>
          </w:tcPr>
          <w:p>
            <w:r>
              <w:rPr>
                <w:sz w:val="16"/>
              </w:rPr>
              <w:t>Medium</w:t>
            </w:r>
          </w:p>
        </w:tc>
        <w:tc>
          <w:tcPr>
            <w:tcW w:type="dxa" w:w="1728"/>
            <w:vAlign w:val="top"/>
          </w:tcPr>
          <w:p>
            <w:r>
              <w:rPr>
                <w:sz w:val="16"/>
              </w:rPr>
              <w:t>[Same day]</w:t>
            </w:r>
          </w:p>
        </w:tc>
        <w:tc>
          <w:tcPr>
            <w:tcW w:type="dxa" w:w="2160"/>
            <w:vAlign w:val="top"/>
          </w:tcPr>
          <w:p>
            <w:r>
              <w:rPr>
                <w:sz w:val="16"/>
              </w:rPr>
              <w:t>[Clinical visit data]</w:t>
            </w:r>
          </w:p>
        </w:tc>
        <w:tc>
          <w:tcPr>
            <w:tcW w:type="dxa" w:w="1728"/>
            <w:vAlign w:val="top"/>
          </w:tcPr>
          <w:p>
            <w:r>
              <w:rPr>
                <w:sz w:val="16"/>
              </w:rPr>
              <w:t>[Clinical]</w:t>
            </w:r>
          </w:p>
        </w:tc>
        <w:tc>
          <w:tcPr>
            <w:tcW w:type="dxa" w:w="2592"/>
            <w:vAlign w:val="top"/>
          </w:tcPr>
          <w:p>
            <w:r>
              <w:rPr>
                <w:sz w:val="16"/>
              </w:rPr>
              <w:t>[BAA/settings]</w:t>
            </w:r>
          </w:p>
        </w:tc>
      </w:tr>
      <w:tr>
        <w:trPr>
          <w:cantSplit/>
        </w:trPr>
        <w:tc>
          <w:tcPr>
            <w:tcW w:type="dxa" w:w="2592"/>
            <w:vAlign w:val="top"/>
          </w:tcPr>
          <w:p>
            <w:r>
              <w:rPr>
                <w:sz w:val="16"/>
              </w:rPr>
              <w:t>[Accounting]</w:t>
            </w:r>
          </w:p>
        </w:tc>
        <w:tc>
          <w:tcPr>
            <w:tcW w:type="dxa" w:w="1152"/>
            <w:vAlign w:val="top"/>
            <w:shd w:fill="FFD966"/>
          </w:tcPr>
          <w:p>
            <w:r>
              <w:rPr>
                <w:sz w:val="16"/>
              </w:rPr>
              <w:t>Low / Medium</w:t>
            </w:r>
          </w:p>
        </w:tc>
        <w:tc>
          <w:tcPr>
            <w:tcW w:type="dxa" w:w="1728"/>
            <w:vAlign w:val="top"/>
          </w:tcPr>
          <w:p>
            <w:r>
              <w:rPr>
                <w:sz w:val="16"/>
              </w:rPr>
              <w:t>[1-3 days]</w:t>
            </w:r>
          </w:p>
        </w:tc>
        <w:tc>
          <w:tcPr>
            <w:tcW w:type="dxa" w:w="2160"/>
            <w:vAlign w:val="top"/>
          </w:tcPr>
          <w:p>
            <w:r>
              <w:rPr>
                <w:sz w:val="16"/>
              </w:rPr>
              <w:t>[Patient refunds / limited PHI]</w:t>
            </w:r>
          </w:p>
        </w:tc>
        <w:tc>
          <w:tcPr>
            <w:tcW w:type="dxa" w:w="1728"/>
            <w:vAlign w:val="top"/>
          </w:tcPr>
          <w:p>
            <w:r>
              <w:rPr>
                <w:sz w:val="16"/>
              </w:rPr>
              <w:t>[Finance]</w:t>
            </w:r>
          </w:p>
        </w:tc>
        <w:tc>
          <w:tcPr>
            <w:tcW w:type="dxa" w:w="2592"/>
            <w:vAlign w:val="top"/>
          </w:tcPr>
          <w:p>
            <w:r>
              <w:rPr>
                <w:sz w:val="16"/>
              </w:rPr>
              <w:t>[Access review]</w:t>
            </w:r>
          </w:p>
        </w:tc>
      </w:tr>
    </w:tbl>
    <w:p/>
    <w:p>
      <w:pPr>
        <w:pStyle w:val="Heading1"/>
      </w:pPr>
      <w:r>
        <w:rPr>
          <w:rFonts w:ascii="Arial" w:hAnsi="Arial"/>
        </w:rPr>
        <w:t>6. Threat Matrix</w:t>
      </w:r>
    </w:p>
    <w:p>
      <w:pPr>
        <w:pStyle w:val="Instruction"/>
      </w:pPr>
      <w:r>
        <w:rPr>
          <w:rFonts w:ascii="Arial" w:hAnsi="Arial"/>
          <w:i/>
        </w:rPr>
        <w:t>Include natural, human-caused, malicious, accidental, technical, and third-party threats. Tie threats to existing controls and residual risk.</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045"/>
        <w:gridCol w:w="2045"/>
        <w:gridCol w:w="2045"/>
        <w:gridCol w:w="2045"/>
        <w:gridCol w:w="2045"/>
      </w:tblGrid>
      <w:tr>
        <w:trPr>
          <w:cantSplit/>
          <w:tblHeader/>
        </w:trPr>
        <w:tc>
          <w:tcPr>
            <w:tcW w:type="dxa" w:w="1728"/>
            <w:shd w:fill="0F4C5C"/>
            <w:vAlign w:val="center"/>
          </w:tcPr>
          <w:p>
            <w:r>
              <w:rPr>
                <w:b/>
                <w:color w:val="FFFFFF"/>
                <w:sz w:val="17"/>
              </w:rPr>
              <w:t>Threat Type</w:t>
            </w:r>
          </w:p>
        </w:tc>
        <w:tc>
          <w:tcPr>
            <w:tcW w:type="dxa" w:w="3168"/>
            <w:shd w:fill="0F4C5C"/>
            <w:vAlign w:val="center"/>
          </w:tcPr>
          <w:p>
            <w:r>
              <w:rPr>
                <w:b/>
                <w:color w:val="FFFFFF"/>
                <w:sz w:val="17"/>
              </w:rPr>
              <w:t>Specific Threat</w:t>
            </w:r>
          </w:p>
        </w:tc>
        <w:tc>
          <w:tcPr>
            <w:tcW w:type="dxa" w:w="1440"/>
            <w:shd w:fill="0F4C5C"/>
            <w:vAlign w:val="center"/>
          </w:tcPr>
          <w:p>
            <w:r>
              <w:rPr>
                <w:b/>
                <w:color w:val="FFFFFF"/>
                <w:sz w:val="17"/>
              </w:rPr>
              <w:t>Probability</w:t>
            </w:r>
          </w:p>
        </w:tc>
        <w:tc>
          <w:tcPr>
            <w:tcW w:type="dxa" w:w="2880"/>
            <w:shd w:fill="0F4C5C"/>
            <w:vAlign w:val="center"/>
          </w:tcPr>
          <w:p>
            <w:r>
              <w:rPr>
                <w:b/>
                <w:color w:val="FFFFFF"/>
                <w:sz w:val="17"/>
              </w:rPr>
              <w:t>Existing Measures</w:t>
            </w:r>
          </w:p>
        </w:tc>
        <w:tc>
          <w:tcPr>
            <w:tcW w:type="dxa" w:w="2592"/>
            <w:shd w:fill="0F4C5C"/>
            <w:vAlign w:val="center"/>
          </w:tcPr>
          <w:p>
            <w:r>
              <w:rPr>
                <w:b/>
                <w:color w:val="FFFFFF"/>
                <w:sz w:val="17"/>
              </w:rPr>
              <w:t>Residual Risk / Notes</w:t>
            </w:r>
          </w:p>
        </w:tc>
      </w:tr>
      <w:tr>
        <w:trPr>
          <w:cantSplit/>
        </w:trPr>
        <w:tc>
          <w:tcPr>
            <w:tcW w:type="dxa" w:w="1728"/>
            <w:vAlign w:val="top"/>
          </w:tcPr>
          <w:p>
            <w:r>
              <w:rPr>
                <w:sz w:val="16"/>
              </w:rPr>
              <w:t>Natural</w:t>
            </w:r>
          </w:p>
        </w:tc>
        <w:tc>
          <w:tcPr>
            <w:tcW w:type="dxa" w:w="3168"/>
            <w:vAlign w:val="top"/>
          </w:tcPr>
          <w:p>
            <w:r>
              <w:rPr>
                <w:sz w:val="16"/>
              </w:rPr>
              <w:t>Hurricane / flooding / wildfire / earthquake / power loss</w:t>
            </w:r>
          </w:p>
        </w:tc>
        <w:tc>
          <w:tcPr>
            <w:tcW w:type="dxa" w:w="1440"/>
            <w:vAlign w:val="top"/>
            <w:shd w:fill="C00000"/>
          </w:tcPr>
          <w:p>
            <w:r>
              <w:rPr>
                <w:color w:val="FFFFFF"/>
                <w:sz w:val="16"/>
              </w:rPr>
              <w:t>High / Medium / Low</w:t>
            </w:r>
          </w:p>
        </w:tc>
        <w:tc>
          <w:tcPr>
            <w:tcW w:type="dxa" w:w="2880"/>
            <w:vAlign w:val="top"/>
          </w:tcPr>
          <w:p>
            <w:r>
              <w:rPr>
                <w:sz w:val="16"/>
              </w:rPr>
              <w:t>[Cloud hosting, backup power, DR plan]</w:t>
            </w:r>
          </w:p>
        </w:tc>
        <w:tc>
          <w:tcPr>
            <w:tcW w:type="dxa" w:w="2592"/>
            <w:vAlign w:val="top"/>
          </w:tcPr>
          <w:p>
            <w:r>
              <w:rPr>
                <w:sz w:val="16"/>
              </w:rPr>
              <w:t>[Gaps / local context]</w:t>
            </w:r>
          </w:p>
        </w:tc>
      </w:tr>
      <w:tr>
        <w:trPr>
          <w:cantSplit/>
        </w:trPr>
        <w:tc>
          <w:tcPr>
            <w:tcW w:type="dxa" w:w="1728"/>
            <w:vAlign w:val="top"/>
          </w:tcPr>
          <w:p>
            <w:r>
              <w:rPr>
                <w:sz w:val="16"/>
              </w:rPr>
              <w:t>Man-made / facility</w:t>
            </w:r>
          </w:p>
        </w:tc>
        <w:tc>
          <w:tcPr>
            <w:tcW w:type="dxa" w:w="3168"/>
            <w:vAlign w:val="top"/>
          </w:tcPr>
          <w:p>
            <w:r>
              <w:rPr>
                <w:sz w:val="16"/>
              </w:rPr>
              <w:t>Fire, loss of AC, loss of water, loss of telecom</w:t>
            </w:r>
          </w:p>
        </w:tc>
        <w:tc>
          <w:tcPr>
            <w:tcW w:type="dxa" w:w="1440"/>
            <w:vAlign w:val="top"/>
            <w:shd w:fill="C00000"/>
          </w:tcPr>
          <w:p>
            <w:r>
              <w:rPr>
                <w:color w:val="FFFFFF"/>
                <w:sz w:val="16"/>
              </w:rPr>
              <w:t>High / Medium / Low</w:t>
            </w:r>
          </w:p>
        </w:tc>
        <w:tc>
          <w:tcPr>
            <w:tcW w:type="dxa" w:w="2880"/>
            <w:vAlign w:val="top"/>
          </w:tcPr>
          <w:p>
            <w:r>
              <w:rPr>
                <w:sz w:val="16"/>
              </w:rPr>
              <w:t>[Facility controls, redundant internet]</w:t>
            </w:r>
          </w:p>
        </w:tc>
        <w:tc>
          <w:tcPr>
            <w:tcW w:type="dxa" w:w="2592"/>
            <w:vAlign w:val="top"/>
          </w:tcPr>
          <w:p>
            <w:r>
              <w:rPr>
                <w:sz w:val="16"/>
              </w:rPr>
              <w:t>[Contingency gap]</w:t>
            </w:r>
          </w:p>
        </w:tc>
      </w:tr>
      <w:tr>
        <w:trPr>
          <w:cantSplit/>
        </w:trPr>
        <w:tc>
          <w:tcPr>
            <w:tcW w:type="dxa" w:w="1728"/>
            <w:vAlign w:val="top"/>
          </w:tcPr>
          <w:p>
            <w:r>
              <w:rPr>
                <w:sz w:val="16"/>
              </w:rPr>
              <w:t>Malicious</w:t>
            </w:r>
          </w:p>
        </w:tc>
        <w:tc>
          <w:tcPr>
            <w:tcW w:type="dxa" w:w="3168"/>
            <w:vAlign w:val="top"/>
          </w:tcPr>
          <w:p>
            <w:r>
              <w:rPr>
                <w:sz w:val="16"/>
              </w:rPr>
              <w:t>Phishing, ransomware, malware, spyware</w:t>
            </w:r>
          </w:p>
        </w:tc>
        <w:tc>
          <w:tcPr>
            <w:tcW w:type="dxa" w:w="1440"/>
            <w:vAlign w:val="top"/>
            <w:shd w:fill="C00000"/>
          </w:tcPr>
          <w:p>
            <w:r>
              <w:rPr>
                <w:color w:val="FFFFFF"/>
                <w:sz w:val="16"/>
              </w:rPr>
              <w:t>High</w:t>
            </w:r>
          </w:p>
        </w:tc>
        <w:tc>
          <w:tcPr>
            <w:tcW w:type="dxa" w:w="2880"/>
            <w:vAlign w:val="top"/>
          </w:tcPr>
          <w:p>
            <w:r>
              <w:rPr>
                <w:sz w:val="16"/>
              </w:rPr>
              <w:t>[Email security, EDR, MFA, backups]</w:t>
            </w:r>
          </w:p>
        </w:tc>
        <w:tc>
          <w:tcPr>
            <w:tcW w:type="dxa" w:w="2592"/>
            <w:vAlign w:val="top"/>
          </w:tcPr>
          <w:p>
            <w:r>
              <w:rPr>
                <w:sz w:val="16"/>
              </w:rPr>
              <w:t>[Residual user risk]</w:t>
            </w:r>
          </w:p>
        </w:tc>
      </w:tr>
      <w:tr>
        <w:trPr>
          <w:cantSplit/>
        </w:trPr>
        <w:tc>
          <w:tcPr>
            <w:tcW w:type="dxa" w:w="1728"/>
            <w:vAlign w:val="top"/>
          </w:tcPr>
          <w:p>
            <w:r>
              <w:rPr>
                <w:sz w:val="16"/>
              </w:rPr>
              <w:t>Insider / access</w:t>
            </w:r>
          </w:p>
        </w:tc>
        <w:tc>
          <w:tcPr>
            <w:tcW w:type="dxa" w:w="3168"/>
            <w:vAlign w:val="top"/>
          </w:tcPr>
          <w:p>
            <w:r>
              <w:rPr>
                <w:sz w:val="16"/>
              </w:rPr>
              <w:t>Unauthorized employee access, ex-employee access, shared accounts</w:t>
            </w:r>
          </w:p>
        </w:tc>
        <w:tc>
          <w:tcPr>
            <w:tcW w:type="dxa" w:w="1440"/>
            <w:vAlign w:val="top"/>
            <w:shd w:fill="C00000"/>
          </w:tcPr>
          <w:p>
            <w:r>
              <w:rPr>
                <w:color w:val="FFFFFF"/>
                <w:sz w:val="16"/>
              </w:rPr>
              <w:t>High / Medium</w:t>
            </w:r>
          </w:p>
        </w:tc>
        <w:tc>
          <w:tcPr>
            <w:tcW w:type="dxa" w:w="2880"/>
            <w:vAlign w:val="top"/>
          </w:tcPr>
          <w:p>
            <w:r>
              <w:rPr>
                <w:sz w:val="16"/>
              </w:rPr>
              <w:t>[Access reviews, termination checklist]</w:t>
            </w:r>
          </w:p>
        </w:tc>
        <w:tc>
          <w:tcPr>
            <w:tcW w:type="dxa" w:w="2592"/>
            <w:vAlign w:val="top"/>
          </w:tcPr>
          <w:p>
            <w:r>
              <w:rPr>
                <w:sz w:val="16"/>
              </w:rPr>
              <w:t>[Audit gaps]</w:t>
            </w:r>
          </w:p>
        </w:tc>
      </w:tr>
      <w:tr>
        <w:trPr>
          <w:cantSplit/>
        </w:trPr>
        <w:tc>
          <w:tcPr>
            <w:tcW w:type="dxa" w:w="1728"/>
            <w:vAlign w:val="top"/>
          </w:tcPr>
          <w:p>
            <w:r>
              <w:rPr>
                <w:sz w:val="16"/>
              </w:rPr>
              <w:t>Accidental</w:t>
            </w:r>
          </w:p>
        </w:tc>
        <w:tc>
          <w:tcPr>
            <w:tcW w:type="dxa" w:w="3168"/>
            <w:vAlign w:val="top"/>
          </w:tcPr>
          <w:p>
            <w:r>
              <w:rPr>
                <w:sz w:val="16"/>
              </w:rPr>
              <w:t>Misdirected PHI, lost device, paper PHI visible, improper disposal</w:t>
            </w:r>
          </w:p>
        </w:tc>
        <w:tc>
          <w:tcPr>
            <w:tcW w:type="dxa" w:w="1440"/>
            <w:vAlign w:val="top"/>
            <w:shd w:fill="FFD966"/>
          </w:tcPr>
          <w:p>
            <w:r>
              <w:rPr>
                <w:sz w:val="16"/>
              </w:rPr>
              <w:t>Medium / Low</w:t>
            </w:r>
          </w:p>
        </w:tc>
        <w:tc>
          <w:tcPr>
            <w:tcW w:type="dxa" w:w="2880"/>
            <w:vAlign w:val="top"/>
          </w:tcPr>
          <w:p>
            <w:r>
              <w:rPr>
                <w:sz w:val="16"/>
              </w:rPr>
              <w:t>[Training, encryption, shred bins]</w:t>
            </w:r>
          </w:p>
        </w:tc>
        <w:tc>
          <w:tcPr>
            <w:tcW w:type="dxa" w:w="2592"/>
            <w:vAlign w:val="top"/>
          </w:tcPr>
          <w:p>
            <w:r>
              <w:rPr>
                <w:sz w:val="16"/>
              </w:rPr>
              <w:t>[Observed gaps]</w:t>
            </w:r>
          </w:p>
        </w:tc>
      </w:tr>
      <w:tr>
        <w:trPr>
          <w:cantSplit/>
        </w:trPr>
        <w:tc>
          <w:tcPr>
            <w:tcW w:type="dxa" w:w="1728"/>
            <w:vAlign w:val="top"/>
          </w:tcPr>
          <w:p>
            <w:r>
              <w:rPr>
                <w:sz w:val="16"/>
              </w:rPr>
              <w:t>Third party</w:t>
            </w:r>
          </w:p>
        </w:tc>
        <w:tc>
          <w:tcPr>
            <w:tcW w:type="dxa" w:w="3168"/>
            <w:vAlign w:val="top"/>
          </w:tcPr>
          <w:p>
            <w:r>
              <w:rPr>
                <w:sz w:val="16"/>
              </w:rPr>
              <w:t>Vendor breach, SaaS outage, missing BAA, subcontractor risk</w:t>
            </w:r>
          </w:p>
        </w:tc>
        <w:tc>
          <w:tcPr>
            <w:tcW w:type="dxa" w:w="1440"/>
            <w:vAlign w:val="top"/>
            <w:shd w:fill="C00000"/>
          </w:tcPr>
          <w:p>
            <w:r>
              <w:rPr>
                <w:color w:val="FFFFFF"/>
                <w:sz w:val="16"/>
              </w:rPr>
              <w:t>Medium / High</w:t>
            </w:r>
          </w:p>
        </w:tc>
        <w:tc>
          <w:tcPr>
            <w:tcW w:type="dxa" w:w="2880"/>
            <w:vAlign w:val="top"/>
          </w:tcPr>
          <w:p>
            <w:r>
              <w:rPr>
                <w:sz w:val="16"/>
              </w:rPr>
              <w:t>[BAA, vendor review, incident notification]</w:t>
            </w:r>
          </w:p>
        </w:tc>
        <w:tc>
          <w:tcPr>
            <w:tcW w:type="dxa" w:w="2592"/>
            <w:vAlign w:val="top"/>
          </w:tcPr>
          <w:p>
            <w:r>
              <w:rPr>
                <w:sz w:val="16"/>
              </w:rPr>
              <w:t>[Review cadence]</w:t>
            </w:r>
          </w:p>
        </w:tc>
      </w:tr>
    </w:tbl>
    <w:p/>
    <w:p>
      <w:pPr>
        <w:pStyle w:val="Heading1"/>
      </w:pPr>
      <w:r>
        <w:rPr>
          <w:rFonts w:ascii="Arial" w:hAnsi="Arial"/>
        </w:rPr>
        <w:t>7. Risk Rating Methodology</w:t>
      </w:r>
    </w:p>
    <w:p>
      <w:pPr>
        <w:pStyle w:val="Instruction"/>
      </w:pPr>
      <w:r>
        <w:rPr>
          <w:rFonts w:ascii="Arial" w:hAnsi="Arial"/>
          <w:i/>
        </w:rPr>
        <w:t>Use the simple High/Medium/Low model for consistency with the sample SRAs. A numeric method can be added if leadership wants more precision.</w:t>
      </w:r>
    </w:p>
    <w:p>
      <w:pPr>
        <w:pStyle w:val="Heading2"/>
      </w:pPr>
      <w:r>
        <w:rPr>
          <w:rFonts w:ascii="Arial" w:hAnsi="Arial"/>
        </w:rPr>
        <w:t>7.1 Qualitative Rating Definitions</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408"/>
        <w:gridCol w:w="3408"/>
        <w:gridCol w:w="3408"/>
      </w:tblGrid>
      <w:tr>
        <w:trPr>
          <w:cantSplit/>
          <w:tblHeader/>
        </w:trPr>
        <w:tc>
          <w:tcPr>
            <w:tcW w:type="dxa" w:w="1296"/>
            <w:shd w:fill="0F4C5C"/>
            <w:vAlign w:val="center"/>
          </w:tcPr>
          <w:p>
            <w:r>
              <w:rPr>
                <w:b/>
                <w:color w:val="FFFFFF"/>
                <w:sz w:val="17"/>
              </w:rPr>
              <w:t>Rating</w:t>
            </w:r>
          </w:p>
        </w:tc>
        <w:tc>
          <w:tcPr>
            <w:tcW w:type="dxa" w:w="6336"/>
            <w:shd w:fill="0F4C5C"/>
            <w:vAlign w:val="center"/>
          </w:tcPr>
          <w:p>
            <w:r>
              <w:rPr>
                <w:b/>
                <w:color w:val="FFFFFF"/>
                <w:sz w:val="17"/>
              </w:rPr>
              <w:t>Definition</w:t>
            </w:r>
          </w:p>
        </w:tc>
        <w:tc>
          <w:tcPr>
            <w:tcW w:type="dxa" w:w="3456"/>
            <w:shd w:fill="0F4C5C"/>
            <w:vAlign w:val="center"/>
          </w:tcPr>
          <w:p>
            <w:r>
              <w:rPr>
                <w:b/>
                <w:color w:val="FFFFFF"/>
                <w:sz w:val="17"/>
              </w:rPr>
              <w:t>Typical Response</w:t>
            </w:r>
          </w:p>
        </w:tc>
      </w:tr>
      <w:tr>
        <w:trPr>
          <w:cantSplit/>
        </w:trPr>
        <w:tc>
          <w:tcPr>
            <w:tcW w:type="dxa" w:w="1296"/>
            <w:vAlign w:val="top"/>
          </w:tcPr>
          <w:p>
            <w:r>
              <w:rPr>
                <w:sz w:val="17"/>
              </w:rPr>
              <w:t>High</w:t>
            </w:r>
          </w:p>
        </w:tc>
        <w:tc>
          <w:tcPr>
            <w:tcW w:type="dxa" w:w="6336"/>
            <w:vAlign w:val="top"/>
          </w:tcPr>
          <w:p>
            <w:r>
              <w:rPr>
                <w:sz w:val="17"/>
              </w:rPr>
              <w:t>Likely or high-impact risk to ePHI, patient care, operations, or compliance. Requires leadership visibility.</w:t>
            </w:r>
          </w:p>
        </w:tc>
        <w:tc>
          <w:tcPr>
            <w:tcW w:type="dxa" w:w="3456"/>
            <w:vAlign w:val="top"/>
          </w:tcPr>
          <w:p>
            <w:r>
              <w:rPr>
                <w:sz w:val="17"/>
              </w:rPr>
              <w:t>Remediate urgently; track weekly/monthly until closed.</w:t>
            </w:r>
          </w:p>
        </w:tc>
      </w:tr>
      <w:tr>
        <w:trPr>
          <w:cantSplit/>
        </w:trPr>
        <w:tc>
          <w:tcPr>
            <w:tcW w:type="dxa" w:w="1296"/>
            <w:vAlign w:val="top"/>
          </w:tcPr>
          <w:p>
            <w:r>
              <w:rPr>
                <w:sz w:val="17"/>
              </w:rPr>
              <w:t>Medium</w:t>
            </w:r>
          </w:p>
        </w:tc>
        <w:tc>
          <w:tcPr>
            <w:tcW w:type="dxa" w:w="6336"/>
            <w:vAlign w:val="top"/>
          </w:tcPr>
          <w:p>
            <w:r>
              <w:rPr>
                <w:sz w:val="17"/>
              </w:rPr>
              <w:t>Meaningful risk that should be remediated through the risk management plan.</w:t>
            </w:r>
          </w:p>
        </w:tc>
        <w:tc>
          <w:tcPr>
            <w:tcW w:type="dxa" w:w="3456"/>
            <w:vAlign w:val="top"/>
          </w:tcPr>
          <w:p>
            <w:r>
              <w:rPr>
                <w:sz w:val="17"/>
              </w:rPr>
              <w:t>Assign owner and target date; track regularly.</w:t>
            </w:r>
          </w:p>
        </w:tc>
      </w:tr>
      <w:tr>
        <w:trPr>
          <w:cantSplit/>
        </w:trPr>
        <w:tc>
          <w:tcPr>
            <w:tcW w:type="dxa" w:w="1296"/>
            <w:vAlign w:val="top"/>
          </w:tcPr>
          <w:p>
            <w:r>
              <w:rPr>
                <w:sz w:val="17"/>
              </w:rPr>
              <w:t>Low</w:t>
            </w:r>
          </w:p>
        </w:tc>
        <w:tc>
          <w:tcPr>
            <w:tcW w:type="dxa" w:w="6336"/>
            <w:vAlign w:val="top"/>
          </w:tcPr>
          <w:p>
            <w:r>
              <w:rPr>
                <w:sz w:val="17"/>
              </w:rPr>
              <w:t>Lower likelihood or lower impact risk; still document and review.</w:t>
            </w:r>
          </w:p>
        </w:tc>
        <w:tc>
          <w:tcPr>
            <w:tcW w:type="dxa" w:w="3456"/>
            <w:vAlign w:val="top"/>
          </w:tcPr>
          <w:p>
            <w:r>
              <w:rPr>
                <w:sz w:val="17"/>
              </w:rPr>
              <w:t>Fix opportunistically or accept with rationale.</w:t>
            </w:r>
          </w:p>
        </w:tc>
      </w:tr>
    </w:tbl>
    <w:p/>
    <w:p>
      <w:pPr>
        <w:pStyle w:val="Heading2"/>
      </w:pPr>
      <w:r>
        <w:rPr>
          <w:rFonts w:ascii="Arial" w:hAnsi="Arial"/>
        </w:rPr>
        <w:t>7.2 Optional Numeric Scoring</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704"/>
        <w:gridCol w:w="1704"/>
        <w:gridCol w:w="1704"/>
        <w:gridCol w:w="1704"/>
        <w:gridCol w:w="1704"/>
        <w:gridCol w:w="1704"/>
      </w:tblGrid>
      <w:tr>
        <w:trPr>
          <w:cantSplit/>
          <w:tblHeader/>
        </w:trPr>
        <w:tc>
          <w:tcPr>
            <w:tcW w:type="dxa" w:w="2015"/>
            <w:shd w:fill="0F4C5C"/>
            <w:vAlign w:val="center"/>
          </w:tcPr>
          <w:p>
            <w:r>
              <w:rPr>
                <w:b/>
                <w:color w:val="FFFFFF"/>
                <w:sz w:val="17"/>
              </w:rPr>
              <w:t>Dimension</w:t>
            </w:r>
          </w:p>
        </w:tc>
        <w:tc>
          <w:tcPr>
            <w:tcW w:type="dxa" w:w="1440"/>
            <w:shd w:fill="0F4C5C"/>
            <w:vAlign w:val="center"/>
          </w:tcPr>
          <w:p>
            <w:r>
              <w:rPr>
                <w:b/>
                <w:color w:val="FFFFFF"/>
                <w:sz w:val="17"/>
              </w:rPr>
              <w:t>1</w:t>
            </w:r>
          </w:p>
        </w:tc>
        <w:tc>
          <w:tcPr>
            <w:tcW w:type="dxa" w:w="1440"/>
            <w:shd w:fill="0F4C5C"/>
            <w:vAlign w:val="center"/>
          </w:tcPr>
          <w:p>
            <w:r>
              <w:rPr>
                <w:b/>
                <w:color w:val="FFFFFF"/>
                <w:sz w:val="17"/>
              </w:rPr>
              <w:t>2</w:t>
            </w:r>
          </w:p>
        </w:tc>
        <w:tc>
          <w:tcPr>
            <w:tcW w:type="dxa" w:w="1440"/>
            <w:shd w:fill="0F4C5C"/>
            <w:vAlign w:val="center"/>
          </w:tcPr>
          <w:p>
            <w:r>
              <w:rPr>
                <w:b/>
                <w:color w:val="FFFFFF"/>
                <w:sz w:val="17"/>
              </w:rPr>
              <w:t>3</w:t>
            </w:r>
          </w:p>
        </w:tc>
        <w:tc>
          <w:tcPr>
            <w:tcW w:type="dxa" w:w="1440"/>
            <w:shd w:fill="0F4C5C"/>
            <w:vAlign w:val="center"/>
          </w:tcPr>
          <w:p>
            <w:r>
              <w:rPr>
                <w:b/>
                <w:color w:val="FFFFFF"/>
                <w:sz w:val="17"/>
              </w:rPr>
              <w:t>4</w:t>
            </w:r>
          </w:p>
        </w:tc>
        <w:tc>
          <w:tcPr>
            <w:tcW w:type="dxa" w:w="1440"/>
            <w:shd w:fill="0F4C5C"/>
            <w:vAlign w:val="center"/>
          </w:tcPr>
          <w:p>
            <w:r>
              <w:rPr>
                <w:b/>
                <w:color w:val="FFFFFF"/>
                <w:sz w:val="17"/>
              </w:rPr>
              <w:t>5</w:t>
            </w:r>
          </w:p>
        </w:tc>
      </w:tr>
      <w:tr>
        <w:trPr>
          <w:cantSplit/>
        </w:trPr>
        <w:tc>
          <w:tcPr>
            <w:tcW w:type="dxa" w:w="2015"/>
            <w:vAlign w:val="top"/>
          </w:tcPr>
          <w:p>
            <w:r>
              <w:rPr>
                <w:sz w:val="15"/>
              </w:rPr>
              <w:t>Likelihood</w:t>
            </w:r>
          </w:p>
        </w:tc>
        <w:tc>
          <w:tcPr>
            <w:tcW w:type="dxa" w:w="1440"/>
            <w:vAlign w:val="top"/>
          </w:tcPr>
          <w:p>
            <w:r>
              <w:rPr>
                <w:sz w:val="15"/>
              </w:rPr>
              <w:t>Rare</w:t>
            </w:r>
          </w:p>
        </w:tc>
        <w:tc>
          <w:tcPr>
            <w:tcW w:type="dxa" w:w="1440"/>
            <w:vAlign w:val="top"/>
          </w:tcPr>
          <w:p>
            <w:r>
              <w:rPr>
                <w:sz w:val="15"/>
              </w:rPr>
              <w:t>Unlikely</w:t>
            </w:r>
          </w:p>
        </w:tc>
        <w:tc>
          <w:tcPr>
            <w:tcW w:type="dxa" w:w="1440"/>
            <w:vAlign w:val="top"/>
          </w:tcPr>
          <w:p>
            <w:r>
              <w:rPr>
                <w:sz w:val="15"/>
              </w:rPr>
              <w:t>Possible</w:t>
            </w:r>
          </w:p>
        </w:tc>
        <w:tc>
          <w:tcPr>
            <w:tcW w:type="dxa" w:w="1440"/>
            <w:vAlign w:val="top"/>
          </w:tcPr>
          <w:p>
            <w:r>
              <w:rPr>
                <w:sz w:val="15"/>
              </w:rPr>
              <w:t>Likely</w:t>
            </w:r>
          </w:p>
        </w:tc>
        <w:tc>
          <w:tcPr>
            <w:tcW w:type="dxa" w:w="1440"/>
            <w:vAlign w:val="top"/>
          </w:tcPr>
          <w:p>
            <w:r>
              <w:rPr>
                <w:sz w:val="15"/>
              </w:rPr>
              <w:t>Almost certain</w:t>
            </w:r>
          </w:p>
        </w:tc>
      </w:tr>
      <w:tr>
        <w:trPr>
          <w:cantSplit/>
        </w:trPr>
        <w:tc>
          <w:tcPr>
            <w:tcW w:type="dxa" w:w="2015"/>
            <w:vAlign w:val="top"/>
          </w:tcPr>
          <w:p>
            <w:r>
              <w:rPr>
                <w:sz w:val="15"/>
              </w:rPr>
              <w:t>Impact</w:t>
            </w:r>
          </w:p>
        </w:tc>
        <w:tc>
          <w:tcPr>
            <w:tcW w:type="dxa" w:w="1440"/>
            <w:vAlign w:val="top"/>
          </w:tcPr>
          <w:p>
            <w:r>
              <w:rPr>
                <w:sz w:val="15"/>
              </w:rPr>
              <w:t>Minimal</w:t>
            </w:r>
          </w:p>
        </w:tc>
        <w:tc>
          <w:tcPr>
            <w:tcW w:type="dxa" w:w="1440"/>
            <w:vAlign w:val="top"/>
          </w:tcPr>
          <w:p>
            <w:r>
              <w:rPr>
                <w:sz w:val="15"/>
              </w:rPr>
              <w:t>Low</w:t>
            </w:r>
          </w:p>
        </w:tc>
        <w:tc>
          <w:tcPr>
            <w:tcW w:type="dxa" w:w="1440"/>
            <w:vAlign w:val="top"/>
          </w:tcPr>
          <w:p>
            <w:r>
              <w:rPr>
                <w:sz w:val="15"/>
              </w:rPr>
              <w:t>Moderate</w:t>
            </w:r>
          </w:p>
        </w:tc>
        <w:tc>
          <w:tcPr>
            <w:tcW w:type="dxa" w:w="1440"/>
            <w:vAlign w:val="top"/>
          </w:tcPr>
          <w:p>
            <w:r>
              <w:rPr>
                <w:sz w:val="15"/>
              </w:rPr>
              <w:t>Major</w:t>
            </w:r>
          </w:p>
        </w:tc>
        <w:tc>
          <w:tcPr>
            <w:tcW w:type="dxa" w:w="1440"/>
            <w:vAlign w:val="top"/>
          </w:tcPr>
          <w:p>
            <w:r>
              <w:rPr>
                <w:sz w:val="15"/>
              </w:rPr>
              <w:t>Severe</w:t>
            </w:r>
          </w:p>
        </w:tc>
      </w:tr>
      <w:tr>
        <w:trPr>
          <w:cantSplit/>
        </w:trPr>
        <w:tc>
          <w:tcPr>
            <w:tcW w:type="dxa" w:w="2015"/>
            <w:vAlign w:val="top"/>
          </w:tcPr>
          <w:p>
            <w:r>
              <w:rPr>
                <w:sz w:val="15"/>
              </w:rPr>
              <w:t>Control Effectiveness</w:t>
            </w:r>
          </w:p>
        </w:tc>
        <w:tc>
          <w:tcPr>
            <w:tcW w:type="dxa" w:w="1440"/>
            <w:vAlign w:val="top"/>
          </w:tcPr>
          <w:p>
            <w:r>
              <w:rPr>
                <w:sz w:val="15"/>
              </w:rPr>
              <w:t>Strong</w:t>
            </w:r>
          </w:p>
        </w:tc>
        <w:tc>
          <w:tcPr>
            <w:tcW w:type="dxa" w:w="1440"/>
            <w:vAlign w:val="top"/>
          </w:tcPr>
          <w:p>
            <w:r>
              <w:rPr>
                <w:sz w:val="15"/>
              </w:rPr>
              <w:t>Mostly effective</w:t>
            </w:r>
          </w:p>
        </w:tc>
        <w:tc>
          <w:tcPr>
            <w:tcW w:type="dxa" w:w="1440"/>
            <w:vAlign w:val="top"/>
          </w:tcPr>
          <w:p>
            <w:r>
              <w:rPr>
                <w:sz w:val="15"/>
              </w:rPr>
              <w:t>Partial</w:t>
            </w:r>
          </w:p>
        </w:tc>
        <w:tc>
          <w:tcPr>
            <w:tcW w:type="dxa" w:w="1440"/>
            <w:vAlign w:val="top"/>
          </w:tcPr>
          <w:p>
            <w:r>
              <w:rPr>
                <w:sz w:val="15"/>
              </w:rPr>
              <w:t>Weak</w:t>
            </w:r>
          </w:p>
        </w:tc>
        <w:tc>
          <w:tcPr>
            <w:tcW w:type="dxa" w:w="1440"/>
            <w:vAlign w:val="top"/>
          </w:tcPr>
          <w:p>
            <w:r>
              <w:rPr>
                <w:sz w:val="15"/>
              </w:rPr>
              <w:t>Absent</w:t>
            </w:r>
          </w:p>
        </w:tc>
      </w:tr>
    </w:tbl>
    <w:p/>
    <w:p>
      <w:pPr>
        <w:pStyle w:val="Instruction"/>
      </w:pPr>
      <w:r>
        <w:rPr>
          <w:rFonts w:ascii="Arial" w:hAnsi="Arial"/>
          <w:i/>
        </w:rPr>
        <w:t>Optional score example: Likelihood x Impact, adjusted by control effectiveness. Convert to High/Medium/Low for the final report.</w:t>
      </w:r>
    </w:p>
    <w:p>
      <w:pPr>
        <w:pStyle w:val="Heading1"/>
      </w:pPr>
      <w:r>
        <w:rPr>
          <w:rFonts w:ascii="Arial" w:hAnsi="Arial"/>
        </w:rPr>
        <w:t>8. Risk Matrix and Findings</w:t>
      </w:r>
    </w:p>
    <w:p>
      <w:pPr>
        <w:pStyle w:val="Instruction"/>
      </w:pPr>
      <w:r>
        <w:rPr>
          <w:rFonts w:ascii="Arial" w:hAnsi="Arial"/>
          <w:i/>
        </w:rPr>
        <w:t>Every finding should include: finding/gap, evidence, risk, affected asset, best practice, recommendation, owner, target date, and status. Avoid vague recommendations such as “review security.”</w:t>
      </w:r>
    </w:p>
    <w:p>
      <w:pPr>
        <w:pStyle w:val="Heading2"/>
      </w:pPr>
      <w:r>
        <w:rPr>
          <w:rFonts w:ascii="Arial" w:hAnsi="Arial"/>
        </w:rPr>
        <w:t>8.1 High Risks</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461"/>
        <w:gridCol w:w="1461"/>
        <w:gridCol w:w="1461"/>
        <w:gridCol w:w="1461"/>
        <w:gridCol w:w="1461"/>
        <w:gridCol w:w="1461"/>
        <w:gridCol w:w="1461"/>
      </w:tblGrid>
      <w:tr>
        <w:trPr>
          <w:cantSplit/>
          <w:tblHeader/>
        </w:trPr>
        <w:tc>
          <w:tcPr>
            <w:tcW w:type="dxa" w:w="1152"/>
            <w:shd w:fill="0F4C5C"/>
            <w:vAlign w:val="center"/>
          </w:tcPr>
          <w:p>
            <w:r>
              <w:rPr>
                <w:b/>
                <w:color w:val="FFFFFF"/>
                <w:sz w:val="17"/>
              </w:rPr>
              <w:t>ID</w:t>
            </w:r>
          </w:p>
        </w:tc>
        <w:tc>
          <w:tcPr>
            <w:tcW w:type="dxa" w:w="1584"/>
            <w:shd w:fill="0F4C5C"/>
            <w:vAlign w:val="center"/>
          </w:tcPr>
          <w:p>
            <w:r>
              <w:rPr>
                <w:b/>
                <w:color w:val="FFFFFF"/>
                <w:sz w:val="17"/>
              </w:rPr>
              <w:t>Risk Area</w:t>
            </w:r>
          </w:p>
        </w:tc>
        <w:tc>
          <w:tcPr>
            <w:tcW w:type="dxa" w:w="3168"/>
            <w:shd w:fill="0F4C5C"/>
            <w:vAlign w:val="center"/>
          </w:tcPr>
          <w:p>
            <w:r>
              <w:rPr>
                <w:b/>
                <w:color w:val="FFFFFF"/>
                <w:sz w:val="17"/>
              </w:rPr>
              <w:t>Finding / Gap</w:t>
            </w:r>
          </w:p>
        </w:tc>
        <w:tc>
          <w:tcPr>
            <w:tcW w:type="dxa" w:w="1872"/>
            <w:shd w:fill="0F4C5C"/>
            <w:vAlign w:val="center"/>
          </w:tcPr>
          <w:p>
            <w:r>
              <w:rPr>
                <w:b/>
                <w:color w:val="FFFFFF"/>
                <w:sz w:val="17"/>
              </w:rPr>
              <w:t>Evidence</w:t>
            </w:r>
          </w:p>
        </w:tc>
        <w:tc>
          <w:tcPr>
            <w:tcW w:type="dxa" w:w="3744"/>
            <w:shd w:fill="0F4C5C"/>
            <w:vAlign w:val="center"/>
          </w:tcPr>
          <w:p>
            <w:r>
              <w:rPr>
                <w:b/>
                <w:color w:val="FFFFFF"/>
                <w:sz w:val="17"/>
              </w:rPr>
              <w:t>Recommendation / Best Practice</w:t>
            </w:r>
          </w:p>
        </w:tc>
        <w:tc>
          <w:tcPr>
            <w:tcW w:type="dxa" w:w="1152"/>
            <w:shd w:fill="0F4C5C"/>
            <w:vAlign w:val="center"/>
          </w:tcPr>
          <w:p>
            <w:r>
              <w:rPr>
                <w:b/>
                <w:color w:val="FFFFFF"/>
                <w:sz w:val="17"/>
              </w:rPr>
              <w:t>Owner</w:t>
            </w:r>
          </w:p>
        </w:tc>
        <w:tc>
          <w:tcPr>
            <w:tcW w:type="dxa" w:w="1296"/>
            <w:shd w:fill="0F4C5C"/>
            <w:vAlign w:val="center"/>
          </w:tcPr>
          <w:p>
            <w:r>
              <w:rPr>
                <w:b/>
                <w:color w:val="FFFFFF"/>
                <w:sz w:val="17"/>
              </w:rPr>
              <w:t>Target Date</w:t>
            </w:r>
          </w:p>
        </w:tc>
      </w:tr>
      <w:tr>
        <w:trPr>
          <w:cantSplit/>
        </w:trPr>
        <w:tc>
          <w:tcPr>
            <w:tcW w:type="dxa" w:w="1152"/>
            <w:vAlign w:val="top"/>
          </w:tcPr>
          <w:p>
            <w:r>
              <w:rPr>
                <w:sz w:val="14"/>
              </w:rPr>
              <w:t>SRA-H-001</w:t>
            </w:r>
          </w:p>
        </w:tc>
        <w:tc>
          <w:tcPr>
            <w:tcW w:type="dxa" w:w="1584"/>
            <w:vAlign w:val="top"/>
          </w:tcPr>
          <w:p>
            <w:r>
              <w:rPr>
                <w:sz w:val="14"/>
              </w:rPr>
              <w:t>Identity &amp; Access</w:t>
            </w:r>
          </w:p>
        </w:tc>
        <w:tc>
          <w:tcPr>
            <w:tcW w:type="dxa" w:w="3168"/>
            <w:vAlign w:val="top"/>
          </w:tcPr>
          <w:p>
            <w:r>
              <w:rPr>
                <w:sz w:val="14"/>
              </w:rPr>
              <w:t>[Example: MFA not enforced for all ePHI systems]</w:t>
            </w:r>
          </w:p>
        </w:tc>
        <w:tc>
          <w:tcPr>
            <w:tcW w:type="dxa" w:w="1872"/>
            <w:vAlign w:val="top"/>
          </w:tcPr>
          <w:p>
            <w:r>
              <w:rPr>
                <w:sz w:val="14"/>
              </w:rPr>
              <w:t>[Admin settings / interview]</w:t>
            </w:r>
          </w:p>
        </w:tc>
        <w:tc>
          <w:tcPr>
            <w:tcW w:type="dxa" w:w="3744"/>
            <w:vAlign w:val="top"/>
          </w:tcPr>
          <w:p>
            <w:r>
              <w:rPr>
                <w:sz w:val="14"/>
              </w:rPr>
              <w:t>Enforce MFA for ePHI systems, remote access, privileged users, and cloud services.</w:t>
            </w:r>
          </w:p>
        </w:tc>
        <w:tc>
          <w:tcPr>
            <w:tcW w:type="dxa" w:w="1152"/>
            <w:vAlign w:val="top"/>
          </w:tcPr>
          <w:p>
            <w:r>
              <w:rPr>
                <w:sz w:val="14"/>
              </w:rPr>
              <w:t>[IT]</w:t>
            </w:r>
          </w:p>
        </w:tc>
        <w:tc>
          <w:tcPr>
            <w:tcW w:type="dxa" w:w="1296"/>
            <w:vAlign w:val="top"/>
          </w:tcPr>
          <w:p>
            <w:r>
              <w:rPr>
                <w:sz w:val="14"/>
              </w:rPr>
              <w:t>[Date]</w:t>
            </w:r>
          </w:p>
        </w:tc>
      </w:tr>
      <w:tr>
        <w:trPr>
          <w:cantSplit/>
        </w:trPr>
        <w:tc>
          <w:tcPr>
            <w:tcW w:type="dxa" w:w="1152"/>
            <w:vAlign w:val="top"/>
          </w:tcPr>
          <w:p>
            <w:r>
              <w:rPr>
                <w:sz w:val="14"/>
              </w:rPr>
              <w:t>SRA-H-002</w:t>
            </w:r>
          </w:p>
        </w:tc>
        <w:tc>
          <w:tcPr>
            <w:tcW w:type="dxa" w:w="1584"/>
            <w:vAlign w:val="top"/>
          </w:tcPr>
          <w:p>
            <w:r>
              <w:rPr>
                <w:sz w:val="14"/>
              </w:rPr>
              <w:t>Endpoint Security</w:t>
            </w:r>
          </w:p>
        </w:tc>
        <w:tc>
          <w:tcPr>
            <w:tcW w:type="dxa" w:w="3168"/>
            <w:vAlign w:val="top"/>
          </w:tcPr>
          <w:p>
            <w:r>
              <w:rPr>
                <w:sz w:val="14"/>
              </w:rPr>
              <w:t>[Example: BitLocker not enabled on all laptops/workstations]</w:t>
            </w:r>
          </w:p>
        </w:tc>
        <w:tc>
          <w:tcPr>
            <w:tcW w:type="dxa" w:w="1872"/>
            <w:vAlign w:val="top"/>
          </w:tcPr>
          <w:p>
            <w:r>
              <w:rPr>
                <w:sz w:val="14"/>
              </w:rPr>
              <w:t>[Inventory export]</w:t>
            </w:r>
          </w:p>
        </w:tc>
        <w:tc>
          <w:tcPr>
            <w:tcW w:type="dxa" w:w="3744"/>
            <w:vAlign w:val="top"/>
          </w:tcPr>
          <w:p>
            <w:r>
              <w:rPr>
                <w:sz w:val="14"/>
              </w:rPr>
              <w:t>Enable encryption or replace unsupported devices.</w:t>
            </w:r>
          </w:p>
        </w:tc>
        <w:tc>
          <w:tcPr>
            <w:tcW w:type="dxa" w:w="1152"/>
            <w:vAlign w:val="top"/>
          </w:tcPr>
          <w:p>
            <w:r>
              <w:rPr>
                <w:sz w:val="14"/>
              </w:rPr>
              <w:t>[IT]</w:t>
            </w:r>
          </w:p>
        </w:tc>
        <w:tc>
          <w:tcPr>
            <w:tcW w:type="dxa" w:w="1296"/>
            <w:vAlign w:val="top"/>
          </w:tcPr>
          <w:p>
            <w:r>
              <w:rPr>
                <w:sz w:val="14"/>
              </w:rPr>
              <w:t>[Date]</w:t>
            </w:r>
          </w:p>
        </w:tc>
      </w:tr>
      <w:tr>
        <w:trPr>
          <w:cantSplit/>
        </w:trPr>
        <w:tc>
          <w:tcPr>
            <w:tcW w:type="dxa" w:w="1152"/>
            <w:vAlign w:val="top"/>
          </w:tcPr>
          <w:p>
            <w:r>
              <w:rPr>
                <w:sz w:val="14"/>
              </w:rPr>
              <w:t>SRA-H-003</w:t>
            </w:r>
          </w:p>
        </w:tc>
        <w:tc>
          <w:tcPr>
            <w:tcW w:type="dxa" w:w="1584"/>
            <w:vAlign w:val="top"/>
          </w:tcPr>
          <w:p>
            <w:r>
              <w:rPr>
                <w:sz w:val="14"/>
              </w:rPr>
              <w:t>Policy / Procedure</w:t>
            </w:r>
          </w:p>
        </w:tc>
        <w:tc>
          <w:tcPr>
            <w:tcW w:type="dxa" w:w="3168"/>
            <w:vAlign w:val="top"/>
          </w:tcPr>
          <w:p>
            <w:r>
              <w:rPr>
                <w:sz w:val="14"/>
              </w:rPr>
              <w:t>[Example: policies exist but procedures are missing or outdated]</w:t>
            </w:r>
          </w:p>
        </w:tc>
        <w:tc>
          <w:tcPr>
            <w:tcW w:type="dxa" w:w="1872"/>
            <w:vAlign w:val="top"/>
          </w:tcPr>
          <w:p>
            <w:r>
              <w:rPr>
                <w:sz w:val="14"/>
              </w:rPr>
              <w:t>[Policy review]</w:t>
            </w:r>
          </w:p>
        </w:tc>
        <w:tc>
          <w:tcPr>
            <w:tcW w:type="dxa" w:w="3744"/>
            <w:vAlign w:val="top"/>
          </w:tcPr>
          <w:p>
            <w:r>
              <w:rPr>
                <w:sz w:val="14"/>
              </w:rPr>
              <w:t>Update policies with actual operating procedures, owners, evidence, and review cycle.</w:t>
            </w:r>
          </w:p>
        </w:tc>
        <w:tc>
          <w:tcPr>
            <w:tcW w:type="dxa" w:w="1152"/>
            <w:vAlign w:val="top"/>
          </w:tcPr>
          <w:p>
            <w:r>
              <w:rPr>
                <w:sz w:val="14"/>
              </w:rPr>
              <w:t>[Compliance]</w:t>
            </w:r>
          </w:p>
        </w:tc>
        <w:tc>
          <w:tcPr>
            <w:tcW w:type="dxa" w:w="1296"/>
            <w:vAlign w:val="top"/>
          </w:tcPr>
          <w:p>
            <w:r>
              <w:rPr>
                <w:sz w:val="14"/>
              </w:rPr>
              <w:t>[Date]</w:t>
            </w:r>
          </w:p>
        </w:tc>
      </w:tr>
      <w:tr>
        <w:trPr>
          <w:cantSplit/>
        </w:trPr>
        <w:tc>
          <w:tcPr>
            <w:tcW w:type="dxa" w:w="1152"/>
            <w:vAlign w:val="top"/>
          </w:tcPr>
          <w:p>
            <w:r>
              <w:rPr>
                <w:sz w:val="14"/>
              </w:rPr>
              <w:t>SRA-H-004</w:t>
            </w:r>
          </w:p>
        </w:tc>
        <w:tc>
          <w:tcPr>
            <w:tcW w:type="dxa" w:w="1584"/>
            <w:vAlign w:val="top"/>
          </w:tcPr>
          <w:p>
            <w:r>
              <w:rPr>
                <w:sz w:val="14"/>
              </w:rPr>
              <w:t>Resilience</w:t>
            </w:r>
          </w:p>
        </w:tc>
        <w:tc>
          <w:tcPr>
            <w:tcW w:type="dxa" w:w="3168"/>
            <w:vAlign w:val="top"/>
          </w:tcPr>
          <w:p>
            <w:r>
              <w:rPr>
                <w:sz w:val="14"/>
              </w:rPr>
              <w:t>[Example: DR tabletop not current]</w:t>
            </w:r>
          </w:p>
        </w:tc>
        <w:tc>
          <w:tcPr>
            <w:tcW w:type="dxa" w:w="1872"/>
            <w:vAlign w:val="top"/>
          </w:tcPr>
          <w:p>
            <w:r>
              <w:rPr>
                <w:sz w:val="14"/>
              </w:rPr>
              <w:t>[DR plan / interview]</w:t>
            </w:r>
          </w:p>
        </w:tc>
        <w:tc>
          <w:tcPr>
            <w:tcW w:type="dxa" w:w="3744"/>
            <w:vAlign w:val="top"/>
          </w:tcPr>
          <w:p>
            <w:r>
              <w:rPr>
                <w:sz w:val="14"/>
              </w:rPr>
              <w:t>Perform ransomware and internet outage tabletop; document results and corrective actions.</w:t>
            </w:r>
          </w:p>
        </w:tc>
        <w:tc>
          <w:tcPr>
            <w:tcW w:type="dxa" w:w="1152"/>
            <w:vAlign w:val="top"/>
          </w:tcPr>
          <w:p>
            <w:r>
              <w:rPr>
                <w:sz w:val="14"/>
              </w:rPr>
              <w:t>[Leadership/IT]</w:t>
            </w:r>
          </w:p>
        </w:tc>
        <w:tc>
          <w:tcPr>
            <w:tcW w:type="dxa" w:w="1296"/>
            <w:vAlign w:val="top"/>
          </w:tcPr>
          <w:p>
            <w:r>
              <w:rPr>
                <w:sz w:val="14"/>
              </w:rPr>
              <w:t>[Date]</w:t>
            </w:r>
          </w:p>
        </w:tc>
      </w:tr>
    </w:tbl>
    <w:p/>
    <w:p>
      <w:pPr>
        <w:pStyle w:val="Heading2"/>
      </w:pPr>
      <w:r>
        <w:rPr>
          <w:rFonts w:ascii="Arial" w:hAnsi="Arial"/>
        </w:rPr>
        <w:t>8.2 Medium Risks</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461"/>
        <w:gridCol w:w="1461"/>
        <w:gridCol w:w="1461"/>
        <w:gridCol w:w="1461"/>
        <w:gridCol w:w="1461"/>
        <w:gridCol w:w="1461"/>
        <w:gridCol w:w="1461"/>
      </w:tblGrid>
      <w:tr>
        <w:trPr>
          <w:cantSplit/>
          <w:tblHeader/>
        </w:trPr>
        <w:tc>
          <w:tcPr>
            <w:tcW w:type="dxa" w:w="1152"/>
            <w:shd w:fill="0F4C5C"/>
            <w:vAlign w:val="center"/>
          </w:tcPr>
          <w:p>
            <w:r>
              <w:rPr>
                <w:b/>
                <w:color w:val="FFFFFF"/>
                <w:sz w:val="17"/>
              </w:rPr>
              <w:t>ID</w:t>
            </w:r>
          </w:p>
        </w:tc>
        <w:tc>
          <w:tcPr>
            <w:tcW w:type="dxa" w:w="1584"/>
            <w:shd w:fill="0F4C5C"/>
            <w:vAlign w:val="center"/>
          </w:tcPr>
          <w:p>
            <w:r>
              <w:rPr>
                <w:b/>
                <w:color w:val="FFFFFF"/>
                <w:sz w:val="17"/>
              </w:rPr>
              <w:t>Risk Area</w:t>
            </w:r>
          </w:p>
        </w:tc>
        <w:tc>
          <w:tcPr>
            <w:tcW w:type="dxa" w:w="3168"/>
            <w:shd w:fill="0F4C5C"/>
            <w:vAlign w:val="center"/>
          </w:tcPr>
          <w:p>
            <w:r>
              <w:rPr>
                <w:b/>
                <w:color w:val="FFFFFF"/>
                <w:sz w:val="17"/>
              </w:rPr>
              <w:t>Finding / Gap</w:t>
            </w:r>
          </w:p>
        </w:tc>
        <w:tc>
          <w:tcPr>
            <w:tcW w:type="dxa" w:w="1872"/>
            <w:shd w:fill="0F4C5C"/>
            <w:vAlign w:val="center"/>
          </w:tcPr>
          <w:p>
            <w:r>
              <w:rPr>
                <w:b/>
                <w:color w:val="FFFFFF"/>
                <w:sz w:val="17"/>
              </w:rPr>
              <w:t>Evidence</w:t>
            </w:r>
          </w:p>
        </w:tc>
        <w:tc>
          <w:tcPr>
            <w:tcW w:type="dxa" w:w="3744"/>
            <w:shd w:fill="0F4C5C"/>
            <w:vAlign w:val="center"/>
          </w:tcPr>
          <w:p>
            <w:r>
              <w:rPr>
                <w:b/>
                <w:color w:val="FFFFFF"/>
                <w:sz w:val="17"/>
              </w:rPr>
              <w:t>Recommendation / Best Practice</w:t>
            </w:r>
          </w:p>
        </w:tc>
        <w:tc>
          <w:tcPr>
            <w:tcW w:type="dxa" w:w="1152"/>
            <w:shd w:fill="0F4C5C"/>
            <w:vAlign w:val="center"/>
          </w:tcPr>
          <w:p>
            <w:r>
              <w:rPr>
                <w:b/>
                <w:color w:val="FFFFFF"/>
                <w:sz w:val="17"/>
              </w:rPr>
              <w:t>Owner</w:t>
            </w:r>
          </w:p>
        </w:tc>
        <w:tc>
          <w:tcPr>
            <w:tcW w:type="dxa" w:w="1296"/>
            <w:shd w:fill="0F4C5C"/>
            <w:vAlign w:val="center"/>
          </w:tcPr>
          <w:p>
            <w:r>
              <w:rPr>
                <w:b/>
                <w:color w:val="FFFFFF"/>
                <w:sz w:val="17"/>
              </w:rPr>
              <w:t>Target Date</w:t>
            </w:r>
          </w:p>
        </w:tc>
      </w:tr>
      <w:tr>
        <w:trPr>
          <w:cantSplit/>
        </w:trPr>
        <w:tc>
          <w:tcPr>
            <w:tcW w:type="dxa" w:w="1152"/>
            <w:vAlign w:val="top"/>
          </w:tcPr>
          <w:p>
            <w:r>
              <w:rPr>
                <w:sz w:val="14"/>
              </w:rPr>
              <w:t>SRA-M-001</w:t>
            </w:r>
          </w:p>
        </w:tc>
        <w:tc>
          <w:tcPr>
            <w:tcW w:type="dxa" w:w="1584"/>
            <w:vAlign w:val="top"/>
          </w:tcPr>
          <w:p>
            <w:r>
              <w:rPr>
                <w:sz w:val="14"/>
              </w:rPr>
              <w:t>Network</w:t>
            </w:r>
          </w:p>
        </w:tc>
        <w:tc>
          <w:tcPr>
            <w:tcW w:type="dxa" w:w="3168"/>
            <w:vAlign w:val="top"/>
          </w:tcPr>
          <w:p>
            <w:r>
              <w:rPr>
                <w:sz w:val="14"/>
              </w:rPr>
              <w:t>[Firewall rules not reviewed on a documented schedule]</w:t>
            </w:r>
          </w:p>
        </w:tc>
        <w:tc>
          <w:tcPr>
            <w:tcW w:type="dxa" w:w="1872"/>
            <w:vAlign w:val="top"/>
          </w:tcPr>
          <w:p>
            <w:r>
              <w:rPr>
                <w:sz w:val="14"/>
              </w:rPr>
              <w:t>[Interview / firewall export]</w:t>
            </w:r>
          </w:p>
        </w:tc>
        <w:tc>
          <w:tcPr>
            <w:tcW w:type="dxa" w:w="3744"/>
            <w:vAlign w:val="top"/>
          </w:tcPr>
          <w:p>
            <w:r>
              <w:rPr>
                <w:sz w:val="14"/>
              </w:rPr>
              <w:t>Review firewall rules quarterly and document evidence.</w:t>
            </w:r>
          </w:p>
        </w:tc>
        <w:tc>
          <w:tcPr>
            <w:tcW w:type="dxa" w:w="1152"/>
            <w:vAlign w:val="top"/>
          </w:tcPr>
          <w:p>
            <w:r>
              <w:rPr>
                <w:sz w:val="14"/>
              </w:rPr>
              <w:t>[IT]</w:t>
            </w:r>
          </w:p>
        </w:tc>
        <w:tc>
          <w:tcPr>
            <w:tcW w:type="dxa" w:w="1296"/>
            <w:vAlign w:val="top"/>
          </w:tcPr>
          <w:p>
            <w:r>
              <w:rPr>
                <w:sz w:val="14"/>
              </w:rPr>
              <w:t>[Date]</w:t>
            </w:r>
          </w:p>
        </w:tc>
      </w:tr>
      <w:tr>
        <w:trPr>
          <w:cantSplit/>
        </w:trPr>
        <w:tc>
          <w:tcPr>
            <w:tcW w:type="dxa" w:w="1152"/>
            <w:vAlign w:val="top"/>
          </w:tcPr>
          <w:p>
            <w:r>
              <w:rPr>
                <w:sz w:val="14"/>
              </w:rPr>
              <w:t>SRA-M-002</w:t>
            </w:r>
          </w:p>
        </w:tc>
        <w:tc>
          <w:tcPr>
            <w:tcW w:type="dxa" w:w="1584"/>
            <w:vAlign w:val="top"/>
          </w:tcPr>
          <w:p>
            <w:r>
              <w:rPr>
                <w:sz w:val="14"/>
              </w:rPr>
              <w:t>Training</w:t>
            </w:r>
          </w:p>
        </w:tc>
        <w:tc>
          <w:tcPr>
            <w:tcW w:type="dxa" w:w="3168"/>
            <w:vAlign w:val="top"/>
          </w:tcPr>
          <w:p>
            <w:r>
              <w:rPr>
                <w:sz w:val="14"/>
              </w:rPr>
              <w:t>[Security awareness lacks role-specific content]</w:t>
            </w:r>
          </w:p>
        </w:tc>
        <w:tc>
          <w:tcPr>
            <w:tcW w:type="dxa" w:w="1872"/>
            <w:vAlign w:val="top"/>
          </w:tcPr>
          <w:p>
            <w:r>
              <w:rPr>
                <w:sz w:val="14"/>
              </w:rPr>
              <w:t>[Training materials]</w:t>
            </w:r>
          </w:p>
        </w:tc>
        <w:tc>
          <w:tcPr>
            <w:tcW w:type="dxa" w:w="3744"/>
            <w:vAlign w:val="top"/>
          </w:tcPr>
          <w:p>
            <w:r>
              <w:rPr>
                <w:sz w:val="14"/>
              </w:rPr>
              <w:t>Add phishing, incident reporting, remote work, and PHI handling modules.</w:t>
            </w:r>
          </w:p>
        </w:tc>
        <w:tc>
          <w:tcPr>
            <w:tcW w:type="dxa" w:w="1152"/>
            <w:vAlign w:val="top"/>
          </w:tcPr>
          <w:p>
            <w:r>
              <w:rPr>
                <w:sz w:val="14"/>
              </w:rPr>
              <w:t>[Compliance]</w:t>
            </w:r>
          </w:p>
        </w:tc>
        <w:tc>
          <w:tcPr>
            <w:tcW w:type="dxa" w:w="1296"/>
            <w:vAlign w:val="top"/>
          </w:tcPr>
          <w:p>
            <w:r>
              <w:rPr>
                <w:sz w:val="14"/>
              </w:rPr>
              <w:t>[Date]</w:t>
            </w:r>
          </w:p>
        </w:tc>
      </w:tr>
      <w:tr>
        <w:trPr>
          <w:cantSplit/>
        </w:trPr>
        <w:tc>
          <w:tcPr>
            <w:tcW w:type="dxa" w:w="1152"/>
            <w:vAlign w:val="top"/>
          </w:tcPr>
          <w:p>
            <w:r>
              <w:rPr>
                <w:sz w:val="14"/>
              </w:rPr>
              <w:t>SRA-M-003</w:t>
            </w:r>
          </w:p>
        </w:tc>
        <w:tc>
          <w:tcPr>
            <w:tcW w:type="dxa" w:w="1584"/>
            <w:vAlign w:val="top"/>
          </w:tcPr>
          <w:p>
            <w:r>
              <w:rPr>
                <w:sz w:val="14"/>
              </w:rPr>
              <w:t>Physical</w:t>
            </w:r>
          </w:p>
        </w:tc>
        <w:tc>
          <w:tcPr>
            <w:tcW w:type="dxa" w:w="3168"/>
            <w:vAlign w:val="top"/>
          </w:tcPr>
          <w:p>
            <w:r>
              <w:rPr>
                <w:sz w:val="14"/>
              </w:rPr>
              <w:t>[Paper PHI visible or temporary shred bins unmanaged]</w:t>
            </w:r>
          </w:p>
        </w:tc>
        <w:tc>
          <w:tcPr>
            <w:tcW w:type="dxa" w:w="1872"/>
            <w:vAlign w:val="top"/>
          </w:tcPr>
          <w:p>
            <w:r>
              <w:rPr>
                <w:sz w:val="14"/>
              </w:rPr>
              <w:t>[Walkthrough]</w:t>
            </w:r>
          </w:p>
        </w:tc>
        <w:tc>
          <w:tcPr>
            <w:tcW w:type="dxa" w:w="3744"/>
            <w:vAlign w:val="top"/>
          </w:tcPr>
          <w:p>
            <w:r>
              <w:rPr>
                <w:sz w:val="14"/>
              </w:rPr>
              <w:t>Secure paper PHI, define shred bin emptying protocol, retrain staff.</w:t>
            </w:r>
          </w:p>
        </w:tc>
        <w:tc>
          <w:tcPr>
            <w:tcW w:type="dxa" w:w="1152"/>
            <w:vAlign w:val="top"/>
          </w:tcPr>
          <w:p>
            <w:r>
              <w:rPr>
                <w:sz w:val="14"/>
              </w:rPr>
              <w:t>[Operations]</w:t>
            </w:r>
          </w:p>
        </w:tc>
        <w:tc>
          <w:tcPr>
            <w:tcW w:type="dxa" w:w="1296"/>
            <w:vAlign w:val="top"/>
          </w:tcPr>
          <w:p>
            <w:r>
              <w:rPr>
                <w:sz w:val="14"/>
              </w:rPr>
              <w:t>[Date]</w:t>
            </w:r>
          </w:p>
        </w:tc>
      </w:tr>
    </w:tbl>
    <w:p/>
    <w:p>
      <w:pPr>
        <w:pStyle w:val="Heading2"/>
      </w:pPr>
      <w:r>
        <w:rPr>
          <w:rFonts w:ascii="Arial" w:hAnsi="Arial"/>
        </w:rPr>
        <w:t>8.3 Low Risks</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461"/>
        <w:gridCol w:w="1461"/>
        <w:gridCol w:w="1461"/>
        <w:gridCol w:w="1461"/>
        <w:gridCol w:w="1461"/>
        <w:gridCol w:w="1461"/>
        <w:gridCol w:w="1461"/>
      </w:tblGrid>
      <w:tr>
        <w:trPr>
          <w:cantSplit/>
          <w:tblHeader/>
        </w:trPr>
        <w:tc>
          <w:tcPr>
            <w:tcW w:type="dxa" w:w="1152"/>
            <w:shd w:fill="0F4C5C"/>
            <w:vAlign w:val="center"/>
          </w:tcPr>
          <w:p>
            <w:r>
              <w:rPr>
                <w:b/>
                <w:color w:val="FFFFFF"/>
                <w:sz w:val="17"/>
              </w:rPr>
              <w:t>ID</w:t>
            </w:r>
          </w:p>
        </w:tc>
        <w:tc>
          <w:tcPr>
            <w:tcW w:type="dxa" w:w="1584"/>
            <w:shd w:fill="0F4C5C"/>
            <w:vAlign w:val="center"/>
          </w:tcPr>
          <w:p>
            <w:r>
              <w:rPr>
                <w:b/>
                <w:color w:val="FFFFFF"/>
                <w:sz w:val="17"/>
              </w:rPr>
              <w:t>Risk Area</w:t>
            </w:r>
          </w:p>
        </w:tc>
        <w:tc>
          <w:tcPr>
            <w:tcW w:type="dxa" w:w="3168"/>
            <w:shd w:fill="0F4C5C"/>
            <w:vAlign w:val="center"/>
          </w:tcPr>
          <w:p>
            <w:r>
              <w:rPr>
                <w:b/>
                <w:color w:val="FFFFFF"/>
                <w:sz w:val="17"/>
              </w:rPr>
              <w:t>Finding / Gap</w:t>
            </w:r>
          </w:p>
        </w:tc>
        <w:tc>
          <w:tcPr>
            <w:tcW w:type="dxa" w:w="1872"/>
            <w:shd w:fill="0F4C5C"/>
            <w:vAlign w:val="center"/>
          </w:tcPr>
          <w:p>
            <w:r>
              <w:rPr>
                <w:b/>
                <w:color w:val="FFFFFF"/>
                <w:sz w:val="17"/>
              </w:rPr>
              <w:t>Evidence</w:t>
            </w:r>
          </w:p>
        </w:tc>
        <w:tc>
          <w:tcPr>
            <w:tcW w:type="dxa" w:w="3744"/>
            <w:shd w:fill="0F4C5C"/>
            <w:vAlign w:val="center"/>
          </w:tcPr>
          <w:p>
            <w:r>
              <w:rPr>
                <w:b/>
                <w:color w:val="FFFFFF"/>
                <w:sz w:val="17"/>
              </w:rPr>
              <w:t>Recommendation / Best Practice</w:t>
            </w:r>
          </w:p>
        </w:tc>
        <w:tc>
          <w:tcPr>
            <w:tcW w:type="dxa" w:w="1152"/>
            <w:shd w:fill="0F4C5C"/>
            <w:vAlign w:val="center"/>
          </w:tcPr>
          <w:p>
            <w:r>
              <w:rPr>
                <w:b/>
                <w:color w:val="FFFFFF"/>
                <w:sz w:val="17"/>
              </w:rPr>
              <w:t>Owner</w:t>
            </w:r>
          </w:p>
        </w:tc>
        <w:tc>
          <w:tcPr>
            <w:tcW w:type="dxa" w:w="1296"/>
            <w:shd w:fill="0F4C5C"/>
            <w:vAlign w:val="center"/>
          </w:tcPr>
          <w:p>
            <w:r>
              <w:rPr>
                <w:b/>
                <w:color w:val="FFFFFF"/>
                <w:sz w:val="17"/>
              </w:rPr>
              <w:t>Target Date</w:t>
            </w:r>
          </w:p>
        </w:tc>
      </w:tr>
      <w:tr>
        <w:trPr>
          <w:cantSplit/>
        </w:trPr>
        <w:tc>
          <w:tcPr>
            <w:tcW w:type="dxa" w:w="1152"/>
            <w:vAlign w:val="top"/>
          </w:tcPr>
          <w:p>
            <w:r>
              <w:rPr>
                <w:sz w:val="14"/>
              </w:rPr>
              <w:t>SRA-L-001</w:t>
            </w:r>
          </w:p>
        </w:tc>
        <w:tc>
          <w:tcPr>
            <w:tcW w:type="dxa" w:w="1584"/>
            <w:vAlign w:val="top"/>
          </w:tcPr>
          <w:p>
            <w:r>
              <w:rPr>
                <w:sz w:val="14"/>
              </w:rPr>
              <w:t>IoT / Assistive Tech</w:t>
            </w:r>
          </w:p>
        </w:tc>
        <w:tc>
          <w:tcPr>
            <w:tcW w:type="dxa" w:w="3168"/>
            <w:vAlign w:val="top"/>
          </w:tcPr>
          <w:p>
            <w:r>
              <w:rPr>
                <w:sz w:val="14"/>
              </w:rPr>
              <w:t>[Smart TVs, voice assistants, or IoT devices not addressed by policy]</w:t>
            </w:r>
          </w:p>
        </w:tc>
        <w:tc>
          <w:tcPr>
            <w:tcW w:type="dxa" w:w="1872"/>
            <w:vAlign w:val="top"/>
          </w:tcPr>
          <w:p>
            <w:r>
              <w:rPr>
                <w:sz w:val="14"/>
              </w:rPr>
              <w:t>[Walkthrough / interview]</w:t>
            </w:r>
          </w:p>
        </w:tc>
        <w:tc>
          <w:tcPr>
            <w:tcW w:type="dxa" w:w="3744"/>
            <w:vAlign w:val="top"/>
          </w:tcPr>
          <w:p>
            <w:r>
              <w:rPr>
                <w:sz w:val="14"/>
              </w:rPr>
              <w:t>Document acceptable use and place IoT on guest/segmented network.</w:t>
            </w:r>
          </w:p>
        </w:tc>
        <w:tc>
          <w:tcPr>
            <w:tcW w:type="dxa" w:w="1152"/>
            <w:vAlign w:val="top"/>
          </w:tcPr>
          <w:p>
            <w:r>
              <w:rPr>
                <w:sz w:val="14"/>
              </w:rPr>
              <w:t>[IT/Facilities]</w:t>
            </w:r>
          </w:p>
        </w:tc>
        <w:tc>
          <w:tcPr>
            <w:tcW w:type="dxa" w:w="1296"/>
            <w:vAlign w:val="top"/>
          </w:tcPr>
          <w:p>
            <w:r>
              <w:rPr>
                <w:sz w:val="14"/>
              </w:rPr>
              <w:t>[Date]</w:t>
            </w:r>
          </w:p>
        </w:tc>
      </w:tr>
      <w:tr>
        <w:trPr>
          <w:cantSplit/>
        </w:trPr>
        <w:tc>
          <w:tcPr>
            <w:tcW w:type="dxa" w:w="1152"/>
            <w:vAlign w:val="top"/>
          </w:tcPr>
          <w:p>
            <w:r>
              <w:rPr>
                <w:sz w:val="14"/>
              </w:rPr>
              <w:t>SRA-L-002</w:t>
            </w:r>
          </w:p>
        </w:tc>
        <w:tc>
          <w:tcPr>
            <w:tcW w:type="dxa" w:w="1584"/>
            <w:vAlign w:val="top"/>
          </w:tcPr>
          <w:p>
            <w:r>
              <w:rPr>
                <w:sz w:val="14"/>
              </w:rPr>
              <w:t>Diagnostic Devices</w:t>
            </w:r>
          </w:p>
        </w:tc>
        <w:tc>
          <w:tcPr>
            <w:tcW w:type="dxa" w:w="3168"/>
            <w:vAlign w:val="top"/>
          </w:tcPr>
          <w:p>
            <w:r>
              <w:rPr>
                <w:sz w:val="14"/>
              </w:rPr>
              <w:t>[Diagnostic equipment review not documented]</w:t>
            </w:r>
          </w:p>
        </w:tc>
        <w:tc>
          <w:tcPr>
            <w:tcW w:type="dxa" w:w="1872"/>
            <w:vAlign w:val="top"/>
          </w:tcPr>
          <w:p>
            <w:r>
              <w:rPr>
                <w:sz w:val="14"/>
              </w:rPr>
              <w:t>[Interview / inventory]</w:t>
            </w:r>
          </w:p>
        </w:tc>
        <w:tc>
          <w:tcPr>
            <w:tcW w:type="dxa" w:w="3744"/>
            <w:vAlign w:val="top"/>
          </w:tcPr>
          <w:p>
            <w:r>
              <w:rPr>
                <w:sz w:val="14"/>
              </w:rPr>
              <w:t>Treat diagnostic devices as workstations where possible; review vendor access and patching.</w:t>
            </w:r>
          </w:p>
        </w:tc>
        <w:tc>
          <w:tcPr>
            <w:tcW w:type="dxa" w:w="1152"/>
            <w:vAlign w:val="top"/>
          </w:tcPr>
          <w:p>
            <w:r>
              <w:rPr>
                <w:sz w:val="14"/>
              </w:rPr>
              <w:t>[Clinical/IT]</w:t>
            </w:r>
          </w:p>
        </w:tc>
        <w:tc>
          <w:tcPr>
            <w:tcW w:type="dxa" w:w="1296"/>
            <w:vAlign w:val="top"/>
          </w:tcPr>
          <w:p>
            <w:r>
              <w:rPr>
                <w:sz w:val="14"/>
              </w:rPr>
              <w:t>[Date]</w:t>
            </w:r>
          </w:p>
        </w:tc>
      </w:tr>
    </w:tbl>
    <w:p/>
    <w:p>
      <w:pPr>
        <w:pStyle w:val="Heading2"/>
      </w:pPr>
      <w:r>
        <w:rPr>
          <w:rFonts w:ascii="Arial" w:hAnsi="Arial"/>
        </w:rPr>
        <w:t>8.4 Detailed Finding Template</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112"/>
        <w:gridCol w:w="5112"/>
      </w:tblGrid>
      <w:tr>
        <w:trPr>
          <w:cantSplit/>
          <w:tblHeader/>
        </w:trPr>
        <w:tc>
          <w:tcPr>
            <w:tcW w:type="dxa" w:w="2880"/>
            <w:shd w:fill="0F4C5C"/>
            <w:vAlign w:val="center"/>
          </w:tcPr>
          <w:p>
            <w:r>
              <w:rPr>
                <w:b/>
                <w:color w:val="FFFFFF"/>
                <w:sz w:val="17"/>
              </w:rPr>
              <w:t>Field</w:t>
            </w:r>
          </w:p>
        </w:tc>
        <w:tc>
          <w:tcPr>
            <w:tcW w:type="dxa" w:w="7920"/>
            <w:shd w:fill="0F4C5C"/>
            <w:vAlign w:val="center"/>
          </w:tcPr>
          <w:p>
            <w:r>
              <w:rPr>
                <w:b/>
                <w:color w:val="FFFFFF"/>
                <w:sz w:val="17"/>
              </w:rPr>
              <w:t>Content to Complete</w:t>
            </w:r>
          </w:p>
        </w:tc>
      </w:tr>
      <w:tr>
        <w:trPr>
          <w:cantSplit/>
        </w:trPr>
        <w:tc>
          <w:tcPr>
            <w:tcW w:type="dxa" w:w="2880"/>
            <w:vAlign w:val="top"/>
          </w:tcPr>
          <w:p>
            <w:r>
              <w:rPr>
                <w:sz w:val="17"/>
              </w:rPr>
              <w:t>Finding ID</w:t>
            </w:r>
          </w:p>
        </w:tc>
        <w:tc>
          <w:tcPr>
            <w:tcW w:type="dxa" w:w="7920"/>
            <w:vAlign w:val="top"/>
          </w:tcPr>
          <w:p>
            <w:r>
              <w:rPr>
                <w:sz w:val="17"/>
              </w:rPr>
              <w:t>[SRA-H-001]</w:t>
            </w:r>
          </w:p>
        </w:tc>
      </w:tr>
      <w:tr>
        <w:trPr>
          <w:cantSplit/>
        </w:trPr>
        <w:tc>
          <w:tcPr>
            <w:tcW w:type="dxa" w:w="2880"/>
            <w:vAlign w:val="top"/>
          </w:tcPr>
          <w:p>
            <w:r>
              <w:rPr>
                <w:sz w:val="17"/>
              </w:rPr>
              <w:t>Title</w:t>
            </w:r>
          </w:p>
        </w:tc>
        <w:tc>
          <w:tcPr>
            <w:tcW w:type="dxa" w:w="7920"/>
            <w:vAlign w:val="top"/>
          </w:tcPr>
          <w:p>
            <w:r>
              <w:rPr>
                <w:sz w:val="17"/>
              </w:rPr>
              <w:t>[Short finding title]</w:t>
            </w:r>
          </w:p>
        </w:tc>
      </w:tr>
      <w:tr>
        <w:trPr>
          <w:cantSplit/>
        </w:trPr>
        <w:tc>
          <w:tcPr>
            <w:tcW w:type="dxa" w:w="2880"/>
            <w:vAlign w:val="top"/>
          </w:tcPr>
          <w:p>
            <w:r>
              <w:rPr>
                <w:sz w:val="17"/>
              </w:rPr>
              <w:t>Risk Rating</w:t>
            </w:r>
          </w:p>
        </w:tc>
        <w:tc>
          <w:tcPr>
            <w:tcW w:type="dxa" w:w="7920"/>
            <w:vAlign w:val="top"/>
          </w:tcPr>
          <w:p>
            <w:r>
              <w:rPr>
                <w:sz w:val="17"/>
              </w:rPr>
              <w:t>[High / Medium / Low]</w:t>
            </w:r>
          </w:p>
        </w:tc>
      </w:tr>
      <w:tr>
        <w:trPr>
          <w:cantSplit/>
        </w:trPr>
        <w:tc>
          <w:tcPr>
            <w:tcW w:type="dxa" w:w="2880"/>
            <w:vAlign w:val="top"/>
          </w:tcPr>
          <w:p>
            <w:r>
              <w:rPr>
                <w:sz w:val="17"/>
              </w:rPr>
              <w:t>Affected Asset(s)</w:t>
            </w:r>
          </w:p>
        </w:tc>
        <w:tc>
          <w:tcPr>
            <w:tcW w:type="dxa" w:w="7920"/>
            <w:vAlign w:val="top"/>
          </w:tcPr>
          <w:p>
            <w:r>
              <w:rPr>
                <w:sz w:val="17"/>
              </w:rPr>
              <w:t>[Systems, locations, users, PHI types]</w:t>
            </w:r>
          </w:p>
        </w:tc>
      </w:tr>
      <w:tr>
        <w:trPr>
          <w:cantSplit/>
        </w:trPr>
        <w:tc>
          <w:tcPr>
            <w:tcW w:type="dxa" w:w="2880"/>
            <w:vAlign w:val="top"/>
          </w:tcPr>
          <w:p>
            <w:r>
              <w:rPr>
                <w:sz w:val="17"/>
              </w:rPr>
              <w:t>Observation / Evidence</w:t>
            </w:r>
          </w:p>
        </w:tc>
        <w:tc>
          <w:tcPr>
            <w:tcW w:type="dxa" w:w="7920"/>
            <w:vAlign w:val="top"/>
          </w:tcPr>
          <w:p>
            <w:r>
              <w:rPr>
                <w:sz w:val="17"/>
              </w:rPr>
              <w:t>[What was observed; screenshots or scan IDs in appendix]</w:t>
            </w:r>
          </w:p>
        </w:tc>
      </w:tr>
      <w:tr>
        <w:trPr>
          <w:cantSplit/>
        </w:trPr>
        <w:tc>
          <w:tcPr>
            <w:tcW w:type="dxa" w:w="2880"/>
            <w:vAlign w:val="top"/>
          </w:tcPr>
          <w:p>
            <w:r>
              <w:rPr>
                <w:sz w:val="17"/>
              </w:rPr>
              <w:t>Risk / Business Impact</w:t>
            </w:r>
          </w:p>
        </w:tc>
        <w:tc>
          <w:tcPr>
            <w:tcW w:type="dxa" w:w="7920"/>
            <w:vAlign w:val="top"/>
          </w:tcPr>
          <w:p>
            <w:r>
              <w:rPr>
                <w:sz w:val="17"/>
              </w:rPr>
              <w:t>[How confidentiality, integrity, availability, operations, or compliance could be affected]</w:t>
            </w:r>
          </w:p>
        </w:tc>
      </w:tr>
      <w:tr>
        <w:trPr>
          <w:cantSplit/>
        </w:trPr>
        <w:tc>
          <w:tcPr>
            <w:tcW w:type="dxa" w:w="2880"/>
            <w:vAlign w:val="top"/>
          </w:tcPr>
          <w:p>
            <w:r>
              <w:rPr>
                <w:sz w:val="17"/>
              </w:rPr>
              <w:t>Best Practice / Requirement</w:t>
            </w:r>
          </w:p>
        </w:tc>
        <w:tc>
          <w:tcPr>
            <w:tcW w:type="dxa" w:w="7920"/>
            <w:vAlign w:val="top"/>
          </w:tcPr>
          <w:p>
            <w:r>
              <w:rPr>
                <w:sz w:val="17"/>
              </w:rPr>
              <w:t>[HIPAA safeguard, policy, NIST, vendor guidance, or internal standard]</w:t>
            </w:r>
          </w:p>
        </w:tc>
      </w:tr>
      <w:tr>
        <w:trPr>
          <w:cantSplit/>
        </w:trPr>
        <w:tc>
          <w:tcPr>
            <w:tcW w:type="dxa" w:w="2880"/>
            <w:vAlign w:val="top"/>
          </w:tcPr>
          <w:p>
            <w:r>
              <w:rPr>
                <w:sz w:val="17"/>
              </w:rPr>
              <w:t>Recommendation</w:t>
            </w:r>
          </w:p>
        </w:tc>
        <w:tc>
          <w:tcPr>
            <w:tcW w:type="dxa" w:w="7920"/>
            <w:vAlign w:val="top"/>
          </w:tcPr>
          <w:p>
            <w:r>
              <w:rPr>
                <w:sz w:val="17"/>
              </w:rPr>
              <w:t>[Specific remediation steps, not generic wording]</w:t>
            </w:r>
          </w:p>
        </w:tc>
      </w:tr>
      <w:tr>
        <w:trPr>
          <w:cantSplit/>
        </w:trPr>
        <w:tc>
          <w:tcPr>
            <w:tcW w:type="dxa" w:w="2880"/>
            <w:vAlign w:val="top"/>
          </w:tcPr>
          <w:p>
            <w:r>
              <w:rPr>
                <w:sz w:val="17"/>
              </w:rPr>
              <w:t>Remediation Owner</w:t>
            </w:r>
          </w:p>
        </w:tc>
        <w:tc>
          <w:tcPr>
            <w:tcW w:type="dxa" w:w="7920"/>
            <w:vAlign w:val="top"/>
          </w:tcPr>
          <w:p>
            <w:r>
              <w:rPr>
                <w:sz w:val="17"/>
              </w:rPr>
              <w:t>[Name / role]</w:t>
            </w:r>
          </w:p>
        </w:tc>
      </w:tr>
      <w:tr>
        <w:trPr>
          <w:cantSplit/>
        </w:trPr>
        <w:tc>
          <w:tcPr>
            <w:tcW w:type="dxa" w:w="2880"/>
            <w:vAlign w:val="top"/>
          </w:tcPr>
          <w:p>
            <w:r>
              <w:rPr>
                <w:sz w:val="17"/>
              </w:rPr>
              <w:t>Target Date</w:t>
            </w:r>
          </w:p>
        </w:tc>
        <w:tc>
          <w:tcPr>
            <w:tcW w:type="dxa" w:w="7920"/>
            <w:vAlign w:val="top"/>
          </w:tcPr>
          <w:p>
            <w:r>
              <w:rPr>
                <w:sz w:val="17"/>
              </w:rPr>
              <w:t>[Date]</w:t>
            </w:r>
          </w:p>
        </w:tc>
      </w:tr>
      <w:tr>
        <w:trPr>
          <w:cantSplit/>
        </w:trPr>
        <w:tc>
          <w:tcPr>
            <w:tcW w:type="dxa" w:w="2880"/>
            <w:vAlign w:val="top"/>
          </w:tcPr>
          <w:p>
            <w:r>
              <w:rPr>
                <w:sz w:val="17"/>
              </w:rPr>
              <w:t>Validation Evidence</w:t>
            </w:r>
          </w:p>
        </w:tc>
        <w:tc>
          <w:tcPr>
            <w:tcW w:type="dxa" w:w="7920"/>
            <w:vAlign w:val="top"/>
          </w:tcPr>
          <w:p>
            <w:r>
              <w:rPr>
                <w:sz w:val="17"/>
              </w:rPr>
              <w:t>[What evidence will prove closure]</w:t>
            </w:r>
          </w:p>
        </w:tc>
      </w:tr>
      <w:tr>
        <w:trPr>
          <w:cantSplit/>
        </w:trPr>
        <w:tc>
          <w:tcPr>
            <w:tcW w:type="dxa" w:w="2880"/>
            <w:vAlign w:val="top"/>
          </w:tcPr>
          <w:p>
            <w:r>
              <w:rPr>
                <w:sz w:val="17"/>
              </w:rPr>
              <w:t>Management Response</w:t>
            </w:r>
          </w:p>
        </w:tc>
        <w:tc>
          <w:tcPr>
            <w:tcW w:type="dxa" w:w="7920"/>
            <w:vAlign w:val="top"/>
          </w:tcPr>
          <w:p>
            <w:r>
              <w:rPr>
                <w:sz w:val="17"/>
              </w:rPr>
              <w:t>[Accept / remediate / transfer / defer with rationale]</w:t>
            </w:r>
          </w:p>
        </w:tc>
      </w:tr>
    </w:tbl>
    <w:p/>
    <w:p>
      <w:pPr>
        <w:pStyle w:val="Heading1"/>
      </w:pPr>
      <w:r>
        <w:rPr>
          <w:rFonts w:ascii="Arial" w:hAnsi="Arial"/>
        </w:rPr>
        <w:t>9. Administrative Safeguards Review</w:t>
      </w:r>
    </w:p>
    <w:p>
      <w:pPr>
        <w:pStyle w:val="Instruction"/>
      </w:pPr>
      <w:r>
        <w:rPr>
          <w:rFonts w:ascii="Arial" w:hAnsi="Arial"/>
          <w:i/>
        </w:rPr>
        <w:t>Map policy and operational evidence to HIPAA administrative safeguard areas. Focus on whether procedures exist and are actually performed.</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045"/>
        <w:gridCol w:w="2045"/>
        <w:gridCol w:w="2045"/>
        <w:gridCol w:w="2045"/>
        <w:gridCol w:w="2045"/>
      </w:tblGrid>
      <w:tr>
        <w:trPr>
          <w:cantSplit/>
          <w:tblHeader/>
        </w:trPr>
        <w:tc>
          <w:tcPr>
            <w:tcW w:type="dxa" w:w="2304"/>
            <w:shd w:fill="0F4C5C"/>
            <w:vAlign w:val="center"/>
          </w:tcPr>
          <w:p>
            <w:r>
              <w:rPr>
                <w:b/>
                <w:color w:val="FFFFFF"/>
                <w:sz w:val="17"/>
              </w:rPr>
              <w:t>Safeguard Area</w:t>
            </w:r>
          </w:p>
        </w:tc>
        <w:tc>
          <w:tcPr>
            <w:tcW w:type="dxa" w:w="2592"/>
            <w:shd w:fill="0F4C5C"/>
            <w:vAlign w:val="center"/>
          </w:tcPr>
          <w:p>
            <w:r>
              <w:rPr>
                <w:b/>
                <w:color w:val="FFFFFF"/>
                <w:sz w:val="17"/>
              </w:rPr>
              <w:t>Evidence Requested</w:t>
            </w:r>
          </w:p>
        </w:tc>
        <w:tc>
          <w:tcPr>
            <w:tcW w:type="dxa" w:w="3456"/>
            <w:shd w:fill="0F4C5C"/>
            <w:vAlign w:val="center"/>
          </w:tcPr>
          <w:p>
            <w:r>
              <w:rPr>
                <w:b/>
                <w:color w:val="FFFFFF"/>
                <w:sz w:val="17"/>
              </w:rPr>
              <w:t>Assessment Questions</w:t>
            </w:r>
          </w:p>
        </w:tc>
        <w:tc>
          <w:tcPr>
            <w:tcW w:type="dxa" w:w="1440"/>
            <w:shd w:fill="0F4C5C"/>
            <w:vAlign w:val="center"/>
          </w:tcPr>
          <w:p>
            <w:r>
              <w:rPr>
                <w:b/>
                <w:color w:val="FFFFFF"/>
                <w:sz w:val="17"/>
              </w:rPr>
              <w:t>Status</w:t>
            </w:r>
          </w:p>
        </w:tc>
        <w:tc>
          <w:tcPr>
            <w:tcW w:type="dxa" w:w="2160"/>
            <w:shd w:fill="0F4C5C"/>
            <w:vAlign w:val="center"/>
          </w:tcPr>
          <w:p>
            <w:r>
              <w:rPr>
                <w:b/>
                <w:color w:val="FFFFFF"/>
                <w:sz w:val="17"/>
              </w:rPr>
              <w:t>Findings / Notes</w:t>
            </w:r>
          </w:p>
        </w:tc>
      </w:tr>
      <w:tr>
        <w:trPr>
          <w:cantSplit/>
        </w:trPr>
        <w:tc>
          <w:tcPr>
            <w:tcW w:type="dxa" w:w="2304"/>
            <w:vAlign w:val="top"/>
          </w:tcPr>
          <w:p>
            <w:r>
              <w:rPr>
                <w:sz w:val="14"/>
              </w:rPr>
              <w:t>Risk analysis / risk management</w:t>
            </w:r>
          </w:p>
        </w:tc>
        <w:tc>
          <w:tcPr>
            <w:tcW w:type="dxa" w:w="2592"/>
            <w:vAlign w:val="top"/>
          </w:tcPr>
          <w:p>
            <w:r>
              <w:rPr>
                <w:sz w:val="14"/>
              </w:rPr>
              <w:t>Prior SRA, risk register, remediation tracker</w:t>
            </w:r>
          </w:p>
        </w:tc>
        <w:tc>
          <w:tcPr>
            <w:tcW w:type="dxa" w:w="3456"/>
            <w:vAlign w:val="top"/>
          </w:tcPr>
          <w:p>
            <w:r>
              <w:rPr>
                <w:sz w:val="14"/>
              </w:rPr>
              <w:t>Is risk analysis current? Are risks tracked to closure?</w:t>
            </w:r>
          </w:p>
        </w:tc>
        <w:tc>
          <w:tcPr>
            <w:tcW w:type="dxa" w:w="1440"/>
            <w:vAlign w:val="top"/>
          </w:tcPr>
          <w:p>
            <w:r>
              <w:rPr>
                <w:sz w:val="14"/>
              </w:rPr>
              <w:t>[Meets / Gap]</w:t>
            </w:r>
          </w:p>
        </w:tc>
        <w:tc>
          <w:tcPr>
            <w:tcW w:type="dxa" w:w="2160"/>
            <w:vAlign w:val="top"/>
          </w:tcPr>
          <w:p>
            <w:r>
              <w:rPr>
                <w:sz w:val="14"/>
              </w:rPr>
              <w:t>[Notes]</w:t>
            </w:r>
          </w:p>
        </w:tc>
      </w:tr>
      <w:tr>
        <w:trPr>
          <w:cantSplit/>
        </w:trPr>
        <w:tc>
          <w:tcPr>
            <w:tcW w:type="dxa" w:w="2304"/>
            <w:vAlign w:val="top"/>
          </w:tcPr>
          <w:p>
            <w:r>
              <w:rPr>
                <w:sz w:val="14"/>
              </w:rPr>
              <w:t>Assigned security responsibility</w:t>
            </w:r>
          </w:p>
        </w:tc>
        <w:tc>
          <w:tcPr>
            <w:tcW w:type="dxa" w:w="2592"/>
            <w:vAlign w:val="top"/>
          </w:tcPr>
          <w:p>
            <w:r>
              <w:rPr>
                <w:sz w:val="14"/>
              </w:rPr>
              <w:t>Security Official appointment, job description</w:t>
            </w:r>
          </w:p>
        </w:tc>
        <w:tc>
          <w:tcPr>
            <w:tcW w:type="dxa" w:w="3456"/>
            <w:vAlign w:val="top"/>
          </w:tcPr>
          <w:p>
            <w:r>
              <w:rPr>
                <w:sz w:val="14"/>
              </w:rPr>
              <w:t>Is the role documented with responsibilities and authority?</w:t>
            </w:r>
          </w:p>
        </w:tc>
        <w:tc>
          <w:tcPr>
            <w:tcW w:type="dxa" w:w="1440"/>
            <w:vAlign w:val="top"/>
          </w:tcPr>
          <w:p>
            <w:r>
              <w:rPr>
                <w:sz w:val="14"/>
              </w:rPr>
              <w:t>[Meets / Gap]</w:t>
            </w:r>
          </w:p>
        </w:tc>
        <w:tc>
          <w:tcPr>
            <w:tcW w:type="dxa" w:w="2160"/>
            <w:vAlign w:val="top"/>
          </w:tcPr>
          <w:p>
            <w:r>
              <w:rPr>
                <w:sz w:val="14"/>
              </w:rPr>
              <w:t>[Notes]</w:t>
            </w:r>
          </w:p>
        </w:tc>
      </w:tr>
      <w:tr>
        <w:trPr>
          <w:cantSplit/>
        </w:trPr>
        <w:tc>
          <w:tcPr>
            <w:tcW w:type="dxa" w:w="2304"/>
            <w:vAlign w:val="top"/>
          </w:tcPr>
          <w:p>
            <w:r>
              <w:rPr>
                <w:sz w:val="14"/>
              </w:rPr>
              <w:t>Workforce security</w:t>
            </w:r>
          </w:p>
        </w:tc>
        <w:tc>
          <w:tcPr>
            <w:tcW w:type="dxa" w:w="2592"/>
            <w:vAlign w:val="top"/>
          </w:tcPr>
          <w:p>
            <w:r>
              <w:rPr>
                <w:sz w:val="14"/>
              </w:rPr>
              <w:t>Onboarding/offboarding checklist, HR termination list</w:t>
            </w:r>
          </w:p>
        </w:tc>
        <w:tc>
          <w:tcPr>
            <w:tcW w:type="dxa" w:w="3456"/>
            <w:vAlign w:val="top"/>
          </w:tcPr>
          <w:p>
            <w:r>
              <w:rPr>
                <w:sz w:val="14"/>
              </w:rPr>
              <w:t>Are access changes timely and auditable?</w:t>
            </w:r>
          </w:p>
        </w:tc>
        <w:tc>
          <w:tcPr>
            <w:tcW w:type="dxa" w:w="1440"/>
            <w:vAlign w:val="top"/>
          </w:tcPr>
          <w:p>
            <w:r>
              <w:rPr>
                <w:sz w:val="14"/>
              </w:rPr>
              <w:t>[Meets / Gap]</w:t>
            </w:r>
          </w:p>
        </w:tc>
        <w:tc>
          <w:tcPr>
            <w:tcW w:type="dxa" w:w="2160"/>
            <w:vAlign w:val="top"/>
          </w:tcPr>
          <w:p>
            <w:r>
              <w:rPr>
                <w:sz w:val="14"/>
              </w:rPr>
              <w:t>[Notes]</w:t>
            </w:r>
          </w:p>
        </w:tc>
      </w:tr>
      <w:tr>
        <w:trPr>
          <w:cantSplit/>
        </w:trPr>
        <w:tc>
          <w:tcPr>
            <w:tcW w:type="dxa" w:w="2304"/>
            <w:vAlign w:val="top"/>
          </w:tcPr>
          <w:p>
            <w:r>
              <w:rPr>
                <w:sz w:val="14"/>
              </w:rPr>
              <w:t>Information access management</w:t>
            </w:r>
          </w:p>
        </w:tc>
        <w:tc>
          <w:tcPr>
            <w:tcW w:type="dxa" w:w="2592"/>
            <w:vAlign w:val="top"/>
          </w:tcPr>
          <w:p>
            <w:r>
              <w:rPr>
                <w:sz w:val="14"/>
              </w:rPr>
              <w:t>Access request/approval records</w:t>
            </w:r>
          </w:p>
        </w:tc>
        <w:tc>
          <w:tcPr>
            <w:tcW w:type="dxa" w:w="3456"/>
            <w:vAlign w:val="top"/>
          </w:tcPr>
          <w:p>
            <w:r>
              <w:rPr>
                <w:sz w:val="14"/>
              </w:rPr>
              <w:t>Is access role-based and periodically reviewed?</w:t>
            </w:r>
          </w:p>
        </w:tc>
        <w:tc>
          <w:tcPr>
            <w:tcW w:type="dxa" w:w="1440"/>
            <w:vAlign w:val="top"/>
          </w:tcPr>
          <w:p>
            <w:r>
              <w:rPr>
                <w:sz w:val="14"/>
              </w:rPr>
              <w:t>[Meets / Gap]</w:t>
            </w:r>
          </w:p>
        </w:tc>
        <w:tc>
          <w:tcPr>
            <w:tcW w:type="dxa" w:w="2160"/>
            <w:vAlign w:val="top"/>
          </w:tcPr>
          <w:p>
            <w:r>
              <w:rPr>
                <w:sz w:val="14"/>
              </w:rPr>
              <w:t>[Notes]</w:t>
            </w:r>
          </w:p>
        </w:tc>
      </w:tr>
      <w:tr>
        <w:trPr>
          <w:cantSplit/>
        </w:trPr>
        <w:tc>
          <w:tcPr>
            <w:tcW w:type="dxa" w:w="2304"/>
            <w:vAlign w:val="top"/>
          </w:tcPr>
          <w:p>
            <w:r>
              <w:rPr>
                <w:sz w:val="14"/>
              </w:rPr>
              <w:t>Security awareness and training</w:t>
            </w:r>
          </w:p>
        </w:tc>
        <w:tc>
          <w:tcPr>
            <w:tcW w:type="dxa" w:w="2592"/>
            <w:vAlign w:val="top"/>
          </w:tcPr>
          <w:p>
            <w:r>
              <w:rPr>
                <w:sz w:val="14"/>
              </w:rPr>
              <w:t>Training content, completion report, reminders</w:t>
            </w:r>
          </w:p>
        </w:tc>
        <w:tc>
          <w:tcPr>
            <w:tcW w:type="dxa" w:w="3456"/>
            <w:vAlign w:val="top"/>
          </w:tcPr>
          <w:p>
            <w:r>
              <w:rPr>
                <w:sz w:val="14"/>
              </w:rPr>
              <w:t>Is training timely, role-specific, and documented?</w:t>
            </w:r>
          </w:p>
        </w:tc>
        <w:tc>
          <w:tcPr>
            <w:tcW w:type="dxa" w:w="1440"/>
            <w:vAlign w:val="top"/>
          </w:tcPr>
          <w:p>
            <w:r>
              <w:rPr>
                <w:sz w:val="14"/>
              </w:rPr>
              <w:t>[Meets / Gap]</w:t>
            </w:r>
          </w:p>
        </w:tc>
        <w:tc>
          <w:tcPr>
            <w:tcW w:type="dxa" w:w="2160"/>
            <w:vAlign w:val="top"/>
          </w:tcPr>
          <w:p>
            <w:r>
              <w:rPr>
                <w:sz w:val="14"/>
              </w:rPr>
              <w:t>[Notes]</w:t>
            </w:r>
          </w:p>
        </w:tc>
      </w:tr>
      <w:tr>
        <w:trPr>
          <w:cantSplit/>
        </w:trPr>
        <w:tc>
          <w:tcPr>
            <w:tcW w:type="dxa" w:w="2304"/>
            <w:vAlign w:val="top"/>
          </w:tcPr>
          <w:p>
            <w:r>
              <w:rPr>
                <w:sz w:val="14"/>
              </w:rPr>
              <w:t>Security incident procedures</w:t>
            </w:r>
          </w:p>
        </w:tc>
        <w:tc>
          <w:tcPr>
            <w:tcW w:type="dxa" w:w="2592"/>
            <w:vAlign w:val="top"/>
          </w:tcPr>
          <w:p>
            <w:r>
              <w:rPr>
                <w:sz w:val="14"/>
              </w:rPr>
              <w:t>IR plan, incident log, escalation tree</w:t>
            </w:r>
          </w:p>
        </w:tc>
        <w:tc>
          <w:tcPr>
            <w:tcW w:type="dxa" w:w="3456"/>
            <w:vAlign w:val="top"/>
          </w:tcPr>
          <w:p>
            <w:r>
              <w:rPr>
                <w:sz w:val="14"/>
              </w:rPr>
              <w:t>Are incidents identified, reported, mitigated, and documented?</w:t>
            </w:r>
          </w:p>
        </w:tc>
        <w:tc>
          <w:tcPr>
            <w:tcW w:type="dxa" w:w="1440"/>
            <w:vAlign w:val="top"/>
          </w:tcPr>
          <w:p>
            <w:r>
              <w:rPr>
                <w:sz w:val="14"/>
              </w:rPr>
              <w:t>[Meets / Gap]</w:t>
            </w:r>
          </w:p>
        </w:tc>
        <w:tc>
          <w:tcPr>
            <w:tcW w:type="dxa" w:w="2160"/>
            <w:vAlign w:val="top"/>
          </w:tcPr>
          <w:p>
            <w:r>
              <w:rPr>
                <w:sz w:val="14"/>
              </w:rPr>
              <w:t>[Notes]</w:t>
            </w:r>
          </w:p>
        </w:tc>
      </w:tr>
      <w:tr>
        <w:trPr>
          <w:cantSplit/>
        </w:trPr>
        <w:tc>
          <w:tcPr>
            <w:tcW w:type="dxa" w:w="2304"/>
            <w:vAlign w:val="top"/>
          </w:tcPr>
          <w:p>
            <w:r>
              <w:rPr>
                <w:sz w:val="14"/>
              </w:rPr>
              <w:t>Contingency planning</w:t>
            </w:r>
          </w:p>
        </w:tc>
        <w:tc>
          <w:tcPr>
            <w:tcW w:type="dxa" w:w="2592"/>
            <w:vAlign w:val="top"/>
          </w:tcPr>
          <w:p>
            <w:r>
              <w:rPr>
                <w:sz w:val="14"/>
              </w:rPr>
              <w:t>Backup plan, DR plan, test reports</w:t>
            </w:r>
          </w:p>
        </w:tc>
        <w:tc>
          <w:tcPr>
            <w:tcW w:type="dxa" w:w="3456"/>
            <w:vAlign w:val="top"/>
          </w:tcPr>
          <w:p>
            <w:r>
              <w:rPr>
                <w:sz w:val="14"/>
              </w:rPr>
              <w:t>Are backups and emergency operations tested?</w:t>
            </w:r>
          </w:p>
        </w:tc>
        <w:tc>
          <w:tcPr>
            <w:tcW w:type="dxa" w:w="1440"/>
            <w:vAlign w:val="top"/>
          </w:tcPr>
          <w:p>
            <w:r>
              <w:rPr>
                <w:sz w:val="14"/>
              </w:rPr>
              <w:t>[Meets / Gap]</w:t>
            </w:r>
          </w:p>
        </w:tc>
        <w:tc>
          <w:tcPr>
            <w:tcW w:type="dxa" w:w="2160"/>
            <w:vAlign w:val="top"/>
          </w:tcPr>
          <w:p>
            <w:r>
              <w:rPr>
                <w:sz w:val="14"/>
              </w:rPr>
              <w:t>[Notes]</w:t>
            </w:r>
          </w:p>
        </w:tc>
      </w:tr>
      <w:tr>
        <w:trPr>
          <w:cantSplit/>
        </w:trPr>
        <w:tc>
          <w:tcPr>
            <w:tcW w:type="dxa" w:w="2304"/>
            <w:vAlign w:val="top"/>
          </w:tcPr>
          <w:p>
            <w:r>
              <w:rPr>
                <w:sz w:val="14"/>
              </w:rPr>
              <w:t>Business associate management</w:t>
            </w:r>
          </w:p>
        </w:tc>
        <w:tc>
          <w:tcPr>
            <w:tcW w:type="dxa" w:w="2592"/>
            <w:vAlign w:val="top"/>
          </w:tcPr>
          <w:p>
            <w:r>
              <w:rPr>
                <w:sz w:val="14"/>
              </w:rPr>
              <w:t>BA inventory, BAAs, review process</w:t>
            </w:r>
          </w:p>
        </w:tc>
        <w:tc>
          <w:tcPr>
            <w:tcW w:type="dxa" w:w="3456"/>
            <w:vAlign w:val="top"/>
          </w:tcPr>
          <w:p>
            <w:r>
              <w:rPr>
                <w:sz w:val="14"/>
              </w:rPr>
              <w:t>Are BAs risk-vetted, reviewed, and terminated properly?</w:t>
            </w:r>
          </w:p>
        </w:tc>
        <w:tc>
          <w:tcPr>
            <w:tcW w:type="dxa" w:w="1440"/>
            <w:vAlign w:val="top"/>
          </w:tcPr>
          <w:p>
            <w:r>
              <w:rPr>
                <w:sz w:val="14"/>
              </w:rPr>
              <w:t>[Meets / Gap]</w:t>
            </w:r>
          </w:p>
        </w:tc>
        <w:tc>
          <w:tcPr>
            <w:tcW w:type="dxa" w:w="2160"/>
            <w:vAlign w:val="top"/>
          </w:tcPr>
          <w:p>
            <w:r>
              <w:rPr>
                <w:sz w:val="14"/>
              </w:rPr>
              <w:t>[Notes]</w:t>
            </w:r>
          </w:p>
        </w:tc>
      </w:tr>
    </w:tbl>
    <w:p/>
    <w:p>
      <w:pPr>
        <w:pStyle w:val="Heading1"/>
      </w:pPr>
      <w:r>
        <w:rPr>
          <w:rFonts w:ascii="Arial" w:hAnsi="Arial"/>
        </w:rPr>
        <w:t>10. Physical Safeguards Review</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556"/>
        <w:gridCol w:w="2556"/>
        <w:gridCol w:w="2556"/>
        <w:gridCol w:w="2556"/>
      </w:tblGrid>
      <w:tr>
        <w:trPr>
          <w:cantSplit/>
          <w:tblHeader/>
        </w:trPr>
        <w:tc>
          <w:tcPr>
            <w:tcW w:type="dxa" w:w="2160"/>
            <w:shd w:fill="0F4C5C"/>
            <w:vAlign w:val="center"/>
          </w:tcPr>
          <w:p>
            <w:r>
              <w:rPr>
                <w:b/>
                <w:color w:val="FFFFFF"/>
                <w:sz w:val="17"/>
              </w:rPr>
              <w:t>Safeguard Area</w:t>
            </w:r>
          </w:p>
        </w:tc>
        <w:tc>
          <w:tcPr>
            <w:tcW w:type="dxa" w:w="4464"/>
            <w:shd w:fill="0F4C5C"/>
            <w:vAlign w:val="center"/>
          </w:tcPr>
          <w:p>
            <w:r>
              <w:rPr>
                <w:b/>
                <w:color w:val="FFFFFF"/>
                <w:sz w:val="17"/>
              </w:rPr>
              <w:t>What to Look For</w:t>
            </w:r>
          </w:p>
        </w:tc>
        <w:tc>
          <w:tcPr>
            <w:tcW w:type="dxa" w:w="3024"/>
            <w:shd w:fill="0F4C5C"/>
            <w:vAlign w:val="center"/>
          </w:tcPr>
          <w:p>
            <w:r>
              <w:rPr>
                <w:b/>
                <w:color w:val="FFFFFF"/>
                <w:sz w:val="17"/>
              </w:rPr>
              <w:t>Evidence / Observations</w:t>
            </w:r>
          </w:p>
        </w:tc>
        <w:tc>
          <w:tcPr>
            <w:tcW w:type="dxa" w:w="1152"/>
            <w:shd w:fill="0F4C5C"/>
            <w:vAlign w:val="center"/>
          </w:tcPr>
          <w:p>
            <w:r>
              <w:rPr>
                <w:b/>
                <w:color w:val="FFFFFF"/>
                <w:sz w:val="17"/>
              </w:rPr>
              <w:t>Finding?</w:t>
            </w:r>
          </w:p>
        </w:tc>
      </w:tr>
      <w:tr>
        <w:trPr>
          <w:cantSplit/>
        </w:trPr>
        <w:tc>
          <w:tcPr>
            <w:tcW w:type="dxa" w:w="2160"/>
            <w:vAlign w:val="top"/>
          </w:tcPr>
          <w:p>
            <w:r>
              <w:rPr>
                <w:sz w:val="16"/>
              </w:rPr>
              <w:t>Facility access controls</w:t>
            </w:r>
          </w:p>
        </w:tc>
        <w:tc>
          <w:tcPr>
            <w:tcW w:type="dxa" w:w="4464"/>
            <w:vAlign w:val="top"/>
          </w:tcPr>
          <w:p>
            <w:r>
              <w:rPr>
                <w:sz w:val="16"/>
              </w:rPr>
              <w:t>Visitor/vendor sign-in, badges, escorted access, locked server/network rooms.</w:t>
            </w:r>
          </w:p>
        </w:tc>
        <w:tc>
          <w:tcPr>
            <w:tcW w:type="dxa" w:w="3024"/>
            <w:vAlign w:val="top"/>
          </w:tcPr>
          <w:p>
            <w:r>
              <w:rPr>
                <w:sz w:val="16"/>
              </w:rPr>
              <w:t>[Walkthrough notes]</w:t>
            </w:r>
          </w:p>
        </w:tc>
        <w:tc>
          <w:tcPr>
            <w:tcW w:type="dxa" w:w="1152"/>
            <w:vAlign w:val="top"/>
          </w:tcPr>
          <w:p>
            <w:r>
              <w:rPr>
                <w:sz w:val="16"/>
              </w:rPr>
              <w:t>[Yes/No]</w:t>
            </w:r>
          </w:p>
        </w:tc>
      </w:tr>
      <w:tr>
        <w:trPr>
          <w:cantSplit/>
        </w:trPr>
        <w:tc>
          <w:tcPr>
            <w:tcW w:type="dxa" w:w="2160"/>
            <w:vAlign w:val="top"/>
          </w:tcPr>
          <w:p>
            <w:r>
              <w:rPr>
                <w:sz w:val="16"/>
              </w:rPr>
              <w:t>Workstation use</w:t>
            </w:r>
          </w:p>
        </w:tc>
        <w:tc>
          <w:tcPr>
            <w:tcW w:type="dxa" w:w="4464"/>
            <w:vAlign w:val="top"/>
          </w:tcPr>
          <w:p>
            <w:r>
              <w:rPr>
                <w:sz w:val="16"/>
              </w:rPr>
              <w:t>Screen positioning, privacy screens, unattended sessions, lock behavior, shared workstations.</w:t>
            </w:r>
          </w:p>
        </w:tc>
        <w:tc>
          <w:tcPr>
            <w:tcW w:type="dxa" w:w="3024"/>
            <w:vAlign w:val="top"/>
          </w:tcPr>
          <w:p>
            <w:r>
              <w:rPr>
                <w:sz w:val="16"/>
              </w:rPr>
              <w:t>[Walkthrough photos/notes]</w:t>
            </w:r>
          </w:p>
        </w:tc>
        <w:tc>
          <w:tcPr>
            <w:tcW w:type="dxa" w:w="1152"/>
            <w:vAlign w:val="top"/>
          </w:tcPr>
          <w:p>
            <w:r>
              <w:rPr>
                <w:sz w:val="16"/>
              </w:rPr>
              <w:t>[Yes/No]</w:t>
            </w:r>
          </w:p>
        </w:tc>
      </w:tr>
      <w:tr>
        <w:trPr>
          <w:cantSplit/>
        </w:trPr>
        <w:tc>
          <w:tcPr>
            <w:tcW w:type="dxa" w:w="2160"/>
            <w:vAlign w:val="top"/>
          </w:tcPr>
          <w:p>
            <w:r>
              <w:rPr>
                <w:sz w:val="16"/>
              </w:rPr>
              <w:t>Workstation security</w:t>
            </w:r>
          </w:p>
        </w:tc>
        <w:tc>
          <w:tcPr>
            <w:tcW w:type="dxa" w:w="4464"/>
            <w:vAlign w:val="top"/>
          </w:tcPr>
          <w:p>
            <w:r>
              <w:rPr>
                <w:sz w:val="16"/>
              </w:rPr>
              <w:t>Public area devices, exam room devices, laptops, telehealth rooms, thin clients.</w:t>
            </w:r>
          </w:p>
        </w:tc>
        <w:tc>
          <w:tcPr>
            <w:tcW w:type="dxa" w:w="3024"/>
            <w:vAlign w:val="top"/>
          </w:tcPr>
          <w:p>
            <w:r>
              <w:rPr>
                <w:sz w:val="16"/>
              </w:rPr>
              <w:t>[Walkthrough notes]</w:t>
            </w:r>
          </w:p>
        </w:tc>
        <w:tc>
          <w:tcPr>
            <w:tcW w:type="dxa" w:w="1152"/>
            <w:vAlign w:val="top"/>
          </w:tcPr>
          <w:p>
            <w:r>
              <w:rPr>
                <w:sz w:val="16"/>
              </w:rPr>
              <w:t>[Yes/No]</w:t>
            </w:r>
          </w:p>
        </w:tc>
      </w:tr>
      <w:tr>
        <w:trPr>
          <w:cantSplit/>
        </w:trPr>
        <w:tc>
          <w:tcPr>
            <w:tcW w:type="dxa" w:w="2160"/>
            <w:vAlign w:val="top"/>
          </w:tcPr>
          <w:p>
            <w:r>
              <w:rPr>
                <w:sz w:val="16"/>
              </w:rPr>
              <w:t>Device and media controls</w:t>
            </w:r>
          </w:p>
        </w:tc>
        <w:tc>
          <w:tcPr>
            <w:tcW w:type="dxa" w:w="4464"/>
            <w:vAlign w:val="top"/>
          </w:tcPr>
          <w:p>
            <w:r>
              <w:rPr>
                <w:sz w:val="16"/>
              </w:rPr>
              <w:t>Asset tracking, disposal, media reuse, USB/removable media restrictions, shred bins.</w:t>
            </w:r>
          </w:p>
        </w:tc>
        <w:tc>
          <w:tcPr>
            <w:tcW w:type="dxa" w:w="3024"/>
            <w:vAlign w:val="top"/>
          </w:tcPr>
          <w:p>
            <w:r>
              <w:rPr>
                <w:sz w:val="16"/>
              </w:rPr>
              <w:t>[Policy / inventory]</w:t>
            </w:r>
          </w:p>
        </w:tc>
        <w:tc>
          <w:tcPr>
            <w:tcW w:type="dxa" w:w="1152"/>
            <w:vAlign w:val="top"/>
          </w:tcPr>
          <w:p>
            <w:r>
              <w:rPr>
                <w:sz w:val="16"/>
              </w:rPr>
              <w:t>[Yes/No]</w:t>
            </w:r>
          </w:p>
        </w:tc>
      </w:tr>
      <w:tr>
        <w:trPr>
          <w:cantSplit/>
        </w:trPr>
        <w:tc>
          <w:tcPr>
            <w:tcW w:type="dxa" w:w="2160"/>
            <w:vAlign w:val="top"/>
          </w:tcPr>
          <w:p>
            <w:r>
              <w:rPr>
                <w:sz w:val="16"/>
              </w:rPr>
              <w:t>Paper PHI</w:t>
            </w:r>
          </w:p>
        </w:tc>
        <w:tc>
          <w:tcPr>
            <w:tcW w:type="dxa" w:w="4464"/>
            <w:vAlign w:val="top"/>
          </w:tcPr>
          <w:p>
            <w:r>
              <w:rPr>
                <w:sz w:val="16"/>
              </w:rPr>
              <w:t>Lab logs, sign-in sheets, referral forms, to-be-shred bins, unlocked files.</w:t>
            </w:r>
          </w:p>
        </w:tc>
        <w:tc>
          <w:tcPr>
            <w:tcW w:type="dxa" w:w="3024"/>
            <w:vAlign w:val="top"/>
          </w:tcPr>
          <w:p>
            <w:r>
              <w:rPr>
                <w:sz w:val="16"/>
              </w:rPr>
              <w:t>[Walkthrough notes]</w:t>
            </w:r>
          </w:p>
        </w:tc>
        <w:tc>
          <w:tcPr>
            <w:tcW w:type="dxa" w:w="1152"/>
            <w:vAlign w:val="top"/>
          </w:tcPr>
          <w:p>
            <w:r>
              <w:rPr>
                <w:sz w:val="16"/>
              </w:rPr>
              <w:t>[Yes/No]</w:t>
            </w:r>
          </w:p>
        </w:tc>
      </w:tr>
    </w:tbl>
    <w:p/>
    <w:p>
      <w:pPr>
        <w:pStyle w:val="Heading1"/>
      </w:pPr>
      <w:r>
        <w:rPr>
          <w:rFonts w:ascii="Arial" w:hAnsi="Arial"/>
        </w:rPr>
        <w:t>11. Technical Safeguards Review</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556"/>
        <w:gridCol w:w="2556"/>
        <w:gridCol w:w="2556"/>
        <w:gridCol w:w="2556"/>
      </w:tblGrid>
      <w:tr>
        <w:trPr>
          <w:cantSplit/>
          <w:tblHeader/>
        </w:trPr>
        <w:tc>
          <w:tcPr>
            <w:tcW w:type="dxa" w:w="2015"/>
            <w:shd w:fill="0F4C5C"/>
            <w:vAlign w:val="center"/>
          </w:tcPr>
          <w:p>
            <w:r>
              <w:rPr>
                <w:b/>
                <w:color w:val="FFFFFF"/>
                <w:sz w:val="17"/>
              </w:rPr>
              <w:t>Safeguard Area</w:t>
            </w:r>
          </w:p>
        </w:tc>
        <w:tc>
          <w:tcPr>
            <w:tcW w:type="dxa" w:w="3600"/>
            <w:shd w:fill="0F4C5C"/>
            <w:vAlign w:val="center"/>
          </w:tcPr>
          <w:p>
            <w:r>
              <w:rPr>
                <w:b/>
                <w:color w:val="FFFFFF"/>
                <w:sz w:val="17"/>
              </w:rPr>
              <w:t>Review Focus</w:t>
            </w:r>
          </w:p>
        </w:tc>
        <w:tc>
          <w:tcPr>
            <w:tcW w:type="dxa" w:w="2448"/>
            <w:shd w:fill="0F4C5C"/>
            <w:vAlign w:val="center"/>
          </w:tcPr>
          <w:p>
            <w:r>
              <w:rPr>
                <w:b/>
                <w:color w:val="FFFFFF"/>
                <w:sz w:val="17"/>
              </w:rPr>
              <w:t>Evidence</w:t>
            </w:r>
          </w:p>
        </w:tc>
        <w:tc>
          <w:tcPr>
            <w:tcW w:type="dxa" w:w="2880"/>
            <w:shd w:fill="0F4C5C"/>
            <w:vAlign w:val="center"/>
          </w:tcPr>
          <w:p>
            <w:r>
              <w:rPr>
                <w:b/>
                <w:color w:val="FFFFFF"/>
                <w:sz w:val="17"/>
              </w:rPr>
              <w:t>Common Gaps</w:t>
            </w:r>
          </w:p>
        </w:tc>
      </w:tr>
      <w:tr>
        <w:trPr>
          <w:cantSplit/>
        </w:trPr>
        <w:tc>
          <w:tcPr>
            <w:tcW w:type="dxa" w:w="2015"/>
            <w:vAlign w:val="top"/>
          </w:tcPr>
          <w:p>
            <w:r>
              <w:rPr>
                <w:sz w:val="16"/>
              </w:rPr>
              <w:t>Access control</w:t>
            </w:r>
          </w:p>
        </w:tc>
        <w:tc>
          <w:tcPr>
            <w:tcW w:type="dxa" w:w="3600"/>
            <w:vAlign w:val="top"/>
          </w:tcPr>
          <w:p>
            <w:r>
              <w:rPr>
                <w:sz w:val="16"/>
              </w:rPr>
              <w:t>Unique IDs, role-based access, emergency access, automatic logoff, encryption.</w:t>
            </w:r>
          </w:p>
        </w:tc>
        <w:tc>
          <w:tcPr>
            <w:tcW w:type="dxa" w:w="2448"/>
            <w:vAlign w:val="top"/>
          </w:tcPr>
          <w:p>
            <w:r>
              <w:rPr>
                <w:sz w:val="16"/>
              </w:rPr>
              <w:t>[AD/EHR/M365 exports]</w:t>
            </w:r>
          </w:p>
        </w:tc>
        <w:tc>
          <w:tcPr>
            <w:tcW w:type="dxa" w:w="2880"/>
            <w:vAlign w:val="top"/>
          </w:tcPr>
          <w:p>
            <w:r>
              <w:rPr>
                <w:sz w:val="16"/>
              </w:rPr>
              <w:t>Shared accounts, MFA gaps, weak session timeout.</w:t>
            </w:r>
          </w:p>
        </w:tc>
      </w:tr>
      <w:tr>
        <w:trPr>
          <w:cantSplit/>
        </w:trPr>
        <w:tc>
          <w:tcPr>
            <w:tcW w:type="dxa" w:w="2015"/>
            <w:vAlign w:val="top"/>
          </w:tcPr>
          <w:p>
            <w:r>
              <w:rPr>
                <w:sz w:val="16"/>
              </w:rPr>
              <w:t>Audit controls</w:t>
            </w:r>
          </w:p>
        </w:tc>
        <w:tc>
          <w:tcPr>
            <w:tcW w:type="dxa" w:w="3600"/>
            <w:vAlign w:val="top"/>
          </w:tcPr>
          <w:p>
            <w:r>
              <w:rPr>
                <w:sz w:val="16"/>
              </w:rPr>
              <w:t>Logging, EHR audit reports, SIEM/EDR logs, review cadence.</w:t>
            </w:r>
          </w:p>
        </w:tc>
        <w:tc>
          <w:tcPr>
            <w:tcW w:type="dxa" w:w="2448"/>
            <w:vAlign w:val="top"/>
          </w:tcPr>
          <w:p>
            <w:r>
              <w:rPr>
                <w:sz w:val="16"/>
              </w:rPr>
              <w:t>[SIEM/EDR/EHR logs]</w:t>
            </w:r>
          </w:p>
        </w:tc>
        <w:tc>
          <w:tcPr>
            <w:tcW w:type="dxa" w:w="2880"/>
            <w:vAlign w:val="top"/>
          </w:tcPr>
          <w:p>
            <w:r>
              <w:rPr>
                <w:sz w:val="16"/>
              </w:rPr>
              <w:t>Logs collected but not reviewed; retention gaps.</w:t>
            </w:r>
          </w:p>
        </w:tc>
      </w:tr>
      <w:tr>
        <w:trPr>
          <w:cantSplit/>
        </w:trPr>
        <w:tc>
          <w:tcPr>
            <w:tcW w:type="dxa" w:w="2015"/>
            <w:vAlign w:val="top"/>
          </w:tcPr>
          <w:p>
            <w:r>
              <w:rPr>
                <w:sz w:val="16"/>
              </w:rPr>
              <w:t>Integrity</w:t>
            </w:r>
          </w:p>
        </w:tc>
        <w:tc>
          <w:tcPr>
            <w:tcW w:type="dxa" w:w="3600"/>
            <w:vAlign w:val="top"/>
          </w:tcPr>
          <w:p>
            <w:r>
              <w:rPr>
                <w:sz w:val="16"/>
              </w:rPr>
              <w:t>Protection from unauthorized modification/destruction.</w:t>
            </w:r>
          </w:p>
        </w:tc>
        <w:tc>
          <w:tcPr>
            <w:tcW w:type="dxa" w:w="2448"/>
            <w:vAlign w:val="top"/>
          </w:tcPr>
          <w:p>
            <w:r>
              <w:rPr>
                <w:sz w:val="16"/>
              </w:rPr>
              <w:t>[Backup/EDR/application controls]</w:t>
            </w:r>
          </w:p>
        </w:tc>
        <w:tc>
          <w:tcPr>
            <w:tcW w:type="dxa" w:w="2880"/>
            <w:vAlign w:val="top"/>
          </w:tcPr>
          <w:p>
            <w:r>
              <w:rPr>
                <w:sz w:val="16"/>
              </w:rPr>
              <w:t>Insufficient monitoring, no file integrity controls.</w:t>
            </w:r>
          </w:p>
        </w:tc>
      </w:tr>
      <w:tr>
        <w:trPr>
          <w:cantSplit/>
        </w:trPr>
        <w:tc>
          <w:tcPr>
            <w:tcW w:type="dxa" w:w="2015"/>
            <w:vAlign w:val="top"/>
          </w:tcPr>
          <w:p>
            <w:r>
              <w:rPr>
                <w:sz w:val="16"/>
              </w:rPr>
              <w:t>Person/entity authentication</w:t>
            </w:r>
          </w:p>
        </w:tc>
        <w:tc>
          <w:tcPr>
            <w:tcW w:type="dxa" w:w="3600"/>
            <w:vAlign w:val="top"/>
          </w:tcPr>
          <w:p>
            <w:r>
              <w:rPr>
                <w:sz w:val="16"/>
              </w:rPr>
              <w:t>Password rules, MFA, SSO, privileged account controls.</w:t>
            </w:r>
          </w:p>
        </w:tc>
        <w:tc>
          <w:tcPr>
            <w:tcW w:type="dxa" w:w="2448"/>
            <w:vAlign w:val="top"/>
          </w:tcPr>
          <w:p>
            <w:r>
              <w:rPr>
                <w:sz w:val="16"/>
              </w:rPr>
              <w:t>[Policy/config exports]</w:t>
            </w:r>
          </w:p>
        </w:tc>
        <w:tc>
          <w:tcPr>
            <w:tcW w:type="dxa" w:w="2880"/>
            <w:vAlign w:val="top"/>
          </w:tcPr>
          <w:p>
            <w:r>
              <w:rPr>
                <w:sz w:val="16"/>
              </w:rPr>
              <w:t>Short passwords, no MFA, stale accounts.</w:t>
            </w:r>
          </w:p>
        </w:tc>
      </w:tr>
      <w:tr>
        <w:trPr>
          <w:cantSplit/>
        </w:trPr>
        <w:tc>
          <w:tcPr>
            <w:tcW w:type="dxa" w:w="2015"/>
            <w:vAlign w:val="top"/>
          </w:tcPr>
          <w:p>
            <w:r>
              <w:rPr>
                <w:sz w:val="16"/>
              </w:rPr>
              <w:t>Transmission security</w:t>
            </w:r>
          </w:p>
        </w:tc>
        <w:tc>
          <w:tcPr>
            <w:tcW w:type="dxa" w:w="3600"/>
            <w:vAlign w:val="top"/>
          </w:tcPr>
          <w:p>
            <w:r>
              <w:rPr>
                <w:sz w:val="16"/>
              </w:rPr>
              <w:t>TLS, VPN, email encryption, secure fax/texting/telehealth.</w:t>
            </w:r>
          </w:p>
        </w:tc>
        <w:tc>
          <w:tcPr>
            <w:tcW w:type="dxa" w:w="2448"/>
            <w:vAlign w:val="top"/>
          </w:tcPr>
          <w:p>
            <w:r>
              <w:rPr>
                <w:sz w:val="16"/>
              </w:rPr>
              <w:t>[SSL reports, M365 settings]</w:t>
            </w:r>
          </w:p>
        </w:tc>
        <w:tc>
          <w:tcPr>
            <w:tcW w:type="dxa" w:w="2880"/>
            <w:vAlign w:val="top"/>
          </w:tcPr>
          <w:p>
            <w:r>
              <w:rPr>
                <w:sz w:val="16"/>
              </w:rPr>
              <w:t>Weak TLS, unsecured texting, email DLP gaps.</w:t>
            </w:r>
          </w:p>
        </w:tc>
      </w:tr>
    </w:tbl>
    <w:p/>
    <w:p>
      <w:pPr>
        <w:pStyle w:val="Heading1"/>
      </w:pPr>
      <w:r>
        <w:rPr>
          <w:rFonts w:ascii="Arial" w:hAnsi="Arial"/>
        </w:rPr>
        <w:t>12. Technical Testing Summaries</w:t>
      </w:r>
    </w:p>
    <w:p>
      <w:pPr>
        <w:pStyle w:val="Instruction"/>
      </w:pPr>
      <w:r>
        <w:rPr>
          <w:rFonts w:ascii="Arial" w:hAnsi="Arial"/>
          <w:i/>
        </w:rPr>
        <w:t>Summaries should explain what was tested, when, with what tool category, what was found, what was validated, and what remains unresolved. Put raw results in appendices.</w:t>
      </w:r>
    </w:p>
    <w:p>
      <w:pPr>
        <w:pStyle w:val="Heading2"/>
      </w:pPr>
      <w:r>
        <w:rPr>
          <w:rFonts w:ascii="Arial" w:hAnsi="Arial"/>
        </w:rPr>
        <w:t>12.1 Vulnerability Scan Summary</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112"/>
        <w:gridCol w:w="5112"/>
      </w:tblGrid>
      <w:tr>
        <w:trPr>
          <w:cantSplit/>
          <w:tblHeader/>
        </w:trPr>
        <w:tc>
          <w:tcPr>
            <w:tcW w:type="dxa" w:w="2880"/>
            <w:shd w:fill="0F4C5C"/>
            <w:vAlign w:val="center"/>
          </w:tcPr>
          <w:p>
            <w:r>
              <w:rPr>
                <w:b/>
                <w:color w:val="FFFFFF"/>
                <w:sz w:val="17"/>
              </w:rPr>
              <w:t>Item</w:t>
            </w:r>
          </w:p>
        </w:tc>
        <w:tc>
          <w:tcPr>
            <w:tcW w:type="dxa" w:w="7920"/>
            <w:shd w:fill="0F4C5C"/>
            <w:vAlign w:val="center"/>
          </w:tcPr>
          <w:p>
            <w:r>
              <w:rPr>
                <w:b/>
                <w:color w:val="FFFFFF"/>
                <w:sz w:val="17"/>
              </w:rPr>
              <w:t>Details</w:t>
            </w:r>
          </w:p>
        </w:tc>
      </w:tr>
      <w:tr>
        <w:trPr>
          <w:cantSplit/>
        </w:trPr>
        <w:tc>
          <w:tcPr>
            <w:tcW w:type="dxa" w:w="2880"/>
            <w:vAlign w:val="top"/>
          </w:tcPr>
          <w:p>
            <w:r>
              <w:rPr>
                <w:sz w:val="17"/>
              </w:rPr>
              <w:t>Scan type</w:t>
            </w:r>
          </w:p>
        </w:tc>
        <w:tc>
          <w:tcPr>
            <w:tcW w:type="dxa" w:w="7920"/>
            <w:vAlign w:val="top"/>
          </w:tcPr>
          <w:p>
            <w:r>
              <w:rPr>
                <w:sz w:val="17"/>
              </w:rPr>
              <w:t>[External / internal / credentialed / unauthenticated]</w:t>
            </w:r>
          </w:p>
        </w:tc>
      </w:tr>
      <w:tr>
        <w:trPr>
          <w:cantSplit/>
        </w:trPr>
        <w:tc>
          <w:tcPr>
            <w:tcW w:type="dxa" w:w="2880"/>
            <w:vAlign w:val="top"/>
          </w:tcPr>
          <w:p>
            <w:r>
              <w:rPr>
                <w:sz w:val="17"/>
              </w:rPr>
              <w:t>Dates</w:t>
            </w:r>
          </w:p>
        </w:tc>
        <w:tc>
          <w:tcPr>
            <w:tcW w:type="dxa" w:w="7920"/>
            <w:vAlign w:val="top"/>
          </w:tcPr>
          <w:p>
            <w:r>
              <w:rPr>
                <w:sz w:val="17"/>
              </w:rPr>
              <w:t>[Scan start/end]</w:t>
            </w:r>
          </w:p>
        </w:tc>
      </w:tr>
      <w:tr>
        <w:trPr>
          <w:cantSplit/>
        </w:trPr>
        <w:tc>
          <w:tcPr>
            <w:tcW w:type="dxa" w:w="2880"/>
            <w:vAlign w:val="top"/>
          </w:tcPr>
          <w:p>
            <w:r>
              <w:rPr>
                <w:sz w:val="17"/>
              </w:rPr>
              <w:t>Targets</w:t>
            </w:r>
          </w:p>
        </w:tc>
        <w:tc>
          <w:tcPr>
            <w:tcW w:type="dxa" w:w="7920"/>
            <w:vAlign w:val="top"/>
          </w:tcPr>
          <w:p>
            <w:r>
              <w:rPr>
                <w:sz w:val="17"/>
              </w:rPr>
              <w:t>[IP ranges, domains, hostnames, exclusions]</w:t>
            </w:r>
          </w:p>
        </w:tc>
      </w:tr>
      <w:tr>
        <w:trPr>
          <w:cantSplit/>
        </w:trPr>
        <w:tc>
          <w:tcPr>
            <w:tcW w:type="dxa" w:w="2880"/>
            <w:vAlign w:val="top"/>
          </w:tcPr>
          <w:p>
            <w:r>
              <w:rPr>
                <w:sz w:val="17"/>
              </w:rPr>
              <w:t>Tool category / tool</w:t>
            </w:r>
          </w:p>
        </w:tc>
        <w:tc>
          <w:tcPr>
            <w:tcW w:type="dxa" w:w="7920"/>
            <w:vAlign w:val="top"/>
          </w:tcPr>
          <w:p>
            <w:r>
              <w:rPr>
                <w:sz w:val="17"/>
              </w:rPr>
              <w:t>[Vulnerability scanner; version if available]</w:t>
            </w:r>
          </w:p>
        </w:tc>
      </w:tr>
      <w:tr>
        <w:trPr>
          <w:cantSplit/>
        </w:trPr>
        <w:tc>
          <w:tcPr>
            <w:tcW w:type="dxa" w:w="2880"/>
            <w:vAlign w:val="top"/>
          </w:tcPr>
          <w:p>
            <w:r>
              <w:rPr>
                <w:sz w:val="17"/>
              </w:rPr>
              <w:t>Validation method</w:t>
            </w:r>
          </w:p>
        </w:tc>
        <w:tc>
          <w:tcPr>
            <w:tcW w:type="dxa" w:w="7920"/>
            <w:vAlign w:val="top"/>
          </w:tcPr>
          <w:p>
            <w:r>
              <w:rPr>
                <w:sz w:val="17"/>
              </w:rPr>
              <w:t>[Manual review, false positive review, asset owner confirmation]</w:t>
            </w:r>
          </w:p>
        </w:tc>
      </w:tr>
      <w:tr>
        <w:trPr>
          <w:cantSplit/>
        </w:trPr>
        <w:tc>
          <w:tcPr>
            <w:tcW w:type="dxa" w:w="2880"/>
            <w:vAlign w:val="top"/>
          </w:tcPr>
          <w:p>
            <w:r>
              <w:rPr>
                <w:sz w:val="17"/>
              </w:rPr>
              <w:t>Limitations</w:t>
            </w:r>
          </w:p>
        </w:tc>
        <w:tc>
          <w:tcPr>
            <w:tcW w:type="dxa" w:w="7920"/>
            <w:vAlign w:val="top"/>
          </w:tcPr>
          <w:p>
            <w:r>
              <w:rPr>
                <w:sz w:val="17"/>
              </w:rPr>
              <w:t>[Network reachability, credentials, excluded hosts]</w:t>
            </w:r>
          </w:p>
        </w:tc>
      </w:tr>
    </w:tbl>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556"/>
        <w:gridCol w:w="2556"/>
        <w:gridCol w:w="2556"/>
        <w:gridCol w:w="2556"/>
      </w:tblGrid>
      <w:tr>
        <w:trPr>
          <w:cantSplit/>
          <w:tblHeader/>
        </w:trPr>
        <w:tc>
          <w:tcPr>
            <w:tcW w:type="dxa" w:w="1728"/>
            <w:shd w:fill="0F4C5C"/>
            <w:vAlign w:val="center"/>
          </w:tcPr>
          <w:p>
            <w:r>
              <w:rPr>
                <w:b/>
                <w:color w:val="FFFFFF"/>
                <w:sz w:val="17"/>
              </w:rPr>
              <w:t>Severity</w:t>
            </w:r>
          </w:p>
        </w:tc>
        <w:tc>
          <w:tcPr>
            <w:tcW w:type="dxa" w:w="1152"/>
            <w:shd w:fill="0F4C5C"/>
            <w:vAlign w:val="center"/>
          </w:tcPr>
          <w:p>
            <w:r>
              <w:rPr>
                <w:b/>
                <w:color w:val="FFFFFF"/>
                <w:sz w:val="17"/>
              </w:rPr>
              <w:t>Count</w:t>
            </w:r>
          </w:p>
        </w:tc>
        <w:tc>
          <w:tcPr>
            <w:tcW w:type="dxa" w:w="6048"/>
            <w:shd w:fill="0F4C5C"/>
            <w:vAlign w:val="center"/>
          </w:tcPr>
          <w:p>
            <w:r>
              <w:rPr>
                <w:b/>
                <w:color w:val="FFFFFF"/>
                <w:sz w:val="17"/>
              </w:rPr>
              <w:t>Representative Issues</w:t>
            </w:r>
          </w:p>
        </w:tc>
        <w:tc>
          <w:tcPr>
            <w:tcW w:type="dxa" w:w="2015"/>
            <w:shd w:fill="0F4C5C"/>
            <w:vAlign w:val="center"/>
          </w:tcPr>
          <w:p>
            <w:r>
              <w:rPr>
                <w:b/>
                <w:color w:val="FFFFFF"/>
                <w:sz w:val="17"/>
              </w:rPr>
              <w:t>Remediation Priority</w:t>
            </w:r>
          </w:p>
        </w:tc>
      </w:tr>
      <w:tr>
        <w:trPr>
          <w:cantSplit/>
        </w:trPr>
        <w:tc>
          <w:tcPr>
            <w:tcW w:type="dxa" w:w="1728"/>
            <w:vAlign w:val="top"/>
          </w:tcPr>
          <w:p>
            <w:r>
              <w:rPr>
                <w:sz w:val="16"/>
              </w:rPr>
              <w:t>Critical / Urgent</w:t>
            </w:r>
          </w:p>
        </w:tc>
        <w:tc>
          <w:tcPr>
            <w:tcW w:type="dxa" w:w="1152"/>
            <w:vAlign w:val="top"/>
          </w:tcPr>
          <w:p>
            <w:r>
              <w:rPr>
                <w:sz w:val="16"/>
              </w:rPr>
              <w:t>[#]</w:t>
            </w:r>
          </w:p>
        </w:tc>
        <w:tc>
          <w:tcPr>
            <w:tcW w:type="dxa" w:w="6048"/>
            <w:vAlign w:val="top"/>
          </w:tcPr>
          <w:p>
            <w:r>
              <w:rPr>
                <w:sz w:val="16"/>
              </w:rPr>
              <w:t>[Example: unauthenticated RCE / unsupported exposed service]</w:t>
            </w:r>
          </w:p>
        </w:tc>
        <w:tc>
          <w:tcPr>
            <w:tcW w:type="dxa" w:w="2015"/>
            <w:vAlign w:val="top"/>
          </w:tcPr>
          <w:p>
            <w:r>
              <w:rPr>
                <w:sz w:val="16"/>
              </w:rPr>
              <w:t>Immediate</w:t>
            </w:r>
          </w:p>
        </w:tc>
      </w:tr>
      <w:tr>
        <w:trPr>
          <w:cantSplit/>
        </w:trPr>
        <w:tc>
          <w:tcPr>
            <w:tcW w:type="dxa" w:w="1728"/>
            <w:vAlign w:val="top"/>
          </w:tcPr>
          <w:p>
            <w:r>
              <w:rPr>
                <w:sz w:val="16"/>
              </w:rPr>
              <w:t>High / Serious</w:t>
            </w:r>
          </w:p>
        </w:tc>
        <w:tc>
          <w:tcPr>
            <w:tcW w:type="dxa" w:w="1152"/>
            <w:vAlign w:val="top"/>
          </w:tcPr>
          <w:p>
            <w:r>
              <w:rPr>
                <w:sz w:val="16"/>
              </w:rPr>
              <w:t>[#]</w:t>
            </w:r>
          </w:p>
        </w:tc>
        <w:tc>
          <w:tcPr>
            <w:tcW w:type="dxa" w:w="6048"/>
            <w:vAlign w:val="top"/>
          </w:tcPr>
          <w:p>
            <w:r>
              <w:rPr>
                <w:sz w:val="16"/>
              </w:rPr>
              <w:t>[Example: unsupported OS, exposed admin portal]</w:t>
            </w:r>
          </w:p>
        </w:tc>
        <w:tc>
          <w:tcPr>
            <w:tcW w:type="dxa" w:w="2015"/>
            <w:vAlign w:val="top"/>
          </w:tcPr>
          <w:p>
            <w:r>
              <w:rPr>
                <w:sz w:val="16"/>
              </w:rPr>
              <w:t>30 days</w:t>
            </w:r>
          </w:p>
        </w:tc>
      </w:tr>
      <w:tr>
        <w:trPr>
          <w:cantSplit/>
        </w:trPr>
        <w:tc>
          <w:tcPr>
            <w:tcW w:type="dxa" w:w="1728"/>
            <w:vAlign w:val="top"/>
          </w:tcPr>
          <w:p>
            <w:r>
              <w:rPr>
                <w:sz w:val="16"/>
              </w:rPr>
              <w:t>Medium</w:t>
            </w:r>
          </w:p>
        </w:tc>
        <w:tc>
          <w:tcPr>
            <w:tcW w:type="dxa" w:w="1152"/>
            <w:vAlign w:val="top"/>
          </w:tcPr>
          <w:p>
            <w:r>
              <w:rPr>
                <w:sz w:val="16"/>
              </w:rPr>
              <w:t>[#]</w:t>
            </w:r>
          </w:p>
        </w:tc>
        <w:tc>
          <w:tcPr>
            <w:tcW w:type="dxa" w:w="6048"/>
            <w:vAlign w:val="top"/>
          </w:tcPr>
          <w:p>
            <w:r>
              <w:rPr>
                <w:sz w:val="16"/>
              </w:rPr>
              <w:t>[Example: weak TLS, missing patches]</w:t>
            </w:r>
          </w:p>
        </w:tc>
        <w:tc>
          <w:tcPr>
            <w:tcW w:type="dxa" w:w="2015"/>
            <w:vAlign w:val="top"/>
          </w:tcPr>
          <w:p>
            <w:r>
              <w:rPr>
                <w:sz w:val="16"/>
              </w:rPr>
              <w:t>60-90 days</w:t>
            </w:r>
          </w:p>
        </w:tc>
      </w:tr>
      <w:tr>
        <w:trPr>
          <w:cantSplit/>
        </w:trPr>
        <w:tc>
          <w:tcPr>
            <w:tcW w:type="dxa" w:w="1728"/>
            <w:vAlign w:val="top"/>
          </w:tcPr>
          <w:p>
            <w:r>
              <w:rPr>
                <w:sz w:val="16"/>
              </w:rPr>
              <w:t>Low / Informational</w:t>
            </w:r>
          </w:p>
        </w:tc>
        <w:tc>
          <w:tcPr>
            <w:tcW w:type="dxa" w:w="1152"/>
            <w:vAlign w:val="top"/>
          </w:tcPr>
          <w:p>
            <w:r>
              <w:rPr>
                <w:sz w:val="16"/>
              </w:rPr>
              <w:t>[#]</w:t>
            </w:r>
          </w:p>
        </w:tc>
        <w:tc>
          <w:tcPr>
            <w:tcW w:type="dxa" w:w="6048"/>
            <w:vAlign w:val="top"/>
          </w:tcPr>
          <w:p>
            <w:r>
              <w:rPr>
                <w:sz w:val="16"/>
              </w:rPr>
              <w:t>[Example: banner disclosure]</w:t>
            </w:r>
          </w:p>
        </w:tc>
        <w:tc>
          <w:tcPr>
            <w:tcW w:type="dxa" w:w="2015"/>
            <w:vAlign w:val="top"/>
          </w:tcPr>
          <w:p>
            <w:r>
              <w:rPr>
                <w:sz w:val="16"/>
              </w:rPr>
              <w:t>As resources allow</w:t>
            </w:r>
          </w:p>
        </w:tc>
      </w:tr>
    </w:tbl>
    <w:p/>
    <w:p>
      <w:pPr>
        <w:pStyle w:val="Heading2"/>
      </w:pPr>
      <w:r>
        <w:rPr>
          <w:rFonts w:ascii="Arial" w:hAnsi="Arial"/>
        </w:rPr>
        <w:t>12.2 SSL/TLS and Public Web Exposure Review</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045"/>
        <w:gridCol w:w="2045"/>
        <w:gridCol w:w="2045"/>
        <w:gridCol w:w="2045"/>
        <w:gridCol w:w="2045"/>
      </w:tblGrid>
      <w:tr>
        <w:trPr>
          <w:cantSplit/>
          <w:tblHeader/>
        </w:trPr>
        <w:tc>
          <w:tcPr>
            <w:tcW w:type="dxa" w:w="2160"/>
            <w:shd w:fill="0F4C5C"/>
            <w:vAlign w:val="center"/>
          </w:tcPr>
          <w:p>
            <w:r>
              <w:rPr>
                <w:b/>
                <w:color w:val="FFFFFF"/>
                <w:sz w:val="17"/>
              </w:rPr>
              <w:t>Domain / Host</w:t>
            </w:r>
          </w:p>
        </w:tc>
        <w:tc>
          <w:tcPr>
            <w:tcW w:type="dxa" w:w="2015"/>
            <w:shd w:fill="0F4C5C"/>
            <w:vAlign w:val="center"/>
          </w:tcPr>
          <w:p>
            <w:r>
              <w:rPr>
                <w:b/>
                <w:color w:val="FFFFFF"/>
                <w:sz w:val="17"/>
              </w:rPr>
              <w:t>Certificate Status</w:t>
            </w:r>
          </w:p>
        </w:tc>
        <w:tc>
          <w:tcPr>
            <w:tcW w:type="dxa" w:w="3168"/>
            <w:shd w:fill="0F4C5C"/>
            <w:vAlign w:val="center"/>
          </w:tcPr>
          <w:p>
            <w:r>
              <w:rPr>
                <w:b/>
                <w:color w:val="FFFFFF"/>
                <w:sz w:val="17"/>
              </w:rPr>
              <w:t>TLS / Cipher Findings</w:t>
            </w:r>
          </w:p>
        </w:tc>
        <w:tc>
          <w:tcPr>
            <w:tcW w:type="dxa" w:w="1440"/>
            <w:shd w:fill="0F4C5C"/>
            <w:vAlign w:val="center"/>
          </w:tcPr>
          <w:p>
            <w:r>
              <w:rPr>
                <w:b/>
                <w:color w:val="FFFFFF"/>
                <w:sz w:val="17"/>
              </w:rPr>
              <w:t>Security Rating</w:t>
            </w:r>
          </w:p>
        </w:tc>
        <w:tc>
          <w:tcPr>
            <w:tcW w:type="dxa" w:w="2880"/>
            <w:shd w:fill="0F4C5C"/>
            <w:vAlign w:val="center"/>
          </w:tcPr>
          <w:p>
            <w:r>
              <w:rPr>
                <w:b/>
                <w:color w:val="FFFFFF"/>
                <w:sz w:val="17"/>
              </w:rPr>
              <w:t>Recommendation</w:t>
            </w:r>
          </w:p>
        </w:tc>
      </w:tr>
      <w:tr>
        <w:trPr>
          <w:cantSplit/>
        </w:trPr>
        <w:tc>
          <w:tcPr>
            <w:tcW w:type="dxa" w:w="2160"/>
            <w:vAlign w:val="top"/>
          </w:tcPr>
          <w:p>
            <w:r>
              <w:rPr>
                <w:sz w:val="15"/>
              </w:rPr>
              <w:t>[domain.org]</w:t>
            </w:r>
          </w:p>
        </w:tc>
        <w:tc>
          <w:tcPr>
            <w:tcW w:type="dxa" w:w="2015"/>
            <w:vAlign w:val="top"/>
          </w:tcPr>
          <w:p>
            <w:r>
              <w:rPr>
                <w:sz w:val="15"/>
              </w:rPr>
              <w:t>[Valid / expiring / chain issue]</w:t>
            </w:r>
          </w:p>
        </w:tc>
        <w:tc>
          <w:tcPr>
            <w:tcW w:type="dxa" w:w="3168"/>
            <w:vAlign w:val="top"/>
          </w:tcPr>
          <w:p>
            <w:r>
              <w:rPr>
                <w:sz w:val="15"/>
              </w:rPr>
              <w:t>[TLS 1.0/1.1, weak ciphers, renegotiation]</w:t>
            </w:r>
          </w:p>
        </w:tc>
        <w:tc>
          <w:tcPr>
            <w:tcW w:type="dxa" w:w="1440"/>
            <w:vAlign w:val="top"/>
          </w:tcPr>
          <w:p>
            <w:r>
              <w:rPr>
                <w:sz w:val="15"/>
              </w:rPr>
              <w:t>[A-F / High-Med-Low]</w:t>
            </w:r>
          </w:p>
        </w:tc>
        <w:tc>
          <w:tcPr>
            <w:tcW w:type="dxa" w:w="2880"/>
            <w:vAlign w:val="top"/>
          </w:tcPr>
          <w:p>
            <w:r>
              <w:rPr>
                <w:sz w:val="15"/>
              </w:rPr>
              <w:t>[Disable obsolete protocols; fix chain; renew cert]</w:t>
            </w:r>
          </w:p>
        </w:tc>
      </w:tr>
      <w:tr>
        <w:trPr>
          <w:cantSplit/>
        </w:trPr>
        <w:tc>
          <w:tcPr>
            <w:tcW w:type="dxa" w:w="2160"/>
            <w:vAlign w:val="top"/>
          </w:tcPr>
          <w:p>
            <w:r>
              <w:rPr>
                <w:sz w:val="15"/>
              </w:rPr>
              <w:t>[vpn.domain.org]</w:t>
            </w:r>
          </w:p>
        </w:tc>
        <w:tc>
          <w:tcPr>
            <w:tcW w:type="dxa" w:w="2015"/>
            <w:vAlign w:val="top"/>
          </w:tcPr>
          <w:p>
            <w:r>
              <w:rPr>
                <w:sz w:val="15"/>
              </w:rPr>
              <w:t>[Fill in]</w:t>
            </w:r>
          </w:p>
        </w:tc>
        <w:tc>
          <w:tcPr>
            <w:tcW w:type="dxa" w:w="3168"/>
            <w:vAlign w:val="top"/>
          </w:tcPr>
          <w:p>
            <w:r>
              <w:rPr>
                <w:sz w:val="15"/>
              </w:rPr>
              <w:t>[Fill in]</w:t>
            </w:r>
          </w:p>
        </w:tc>
        <w:tc>
          <w:tcPr>
            <w:tcW w:type="dxa" w:w="1440"/>
            <w:vAlign w:val="top"/>
          </w:tcPr>
          <w:p>
            <w:r>
              <w:rPr>
                <w:sz w:val="15"/>
              </w:rPr>
              <w:t>[Fill in]</w:t>
            </w:r>
          </w:p>
        </w:tc>
        <w:tc>
          <w:tcPr>
            <w:tcW w:type="dxa" w:w="2880"/>
            <w:vAlign w:val="top"/>
          </w:tcPr>
          <w:p>
            <w:r>
              <w:rPr>
                <w:sz w:val="15"/>
              </w:rPr>
              <w:t>[Fill in]</w:t>
            </w:r>
          </w:p>
        </w:tc>
      </w:tr>
    </w:tbl>
    <w:p/>
    <w:p>
      <w:pPr>
        <w:pStyle w:val="Heading2"/>
      </w:pPr>
      <w:r>
        <w:rPr>
          <w:rFonts w:ascii="Arial" w:hAnsi="Arial"/>
        </w:rPr>
        <w:t>12.3 Phishing Simulation Summary</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408"/>
        <w:gridCol w:w="3408"/>
        <w:gridCol w:w="3408"/>
      </w:tblGrid>
      <w:tr>
        <w:trPr>
          <w:cantSplit/>
          <w:tblHeader/>
        </w:trPr>
        <w:tc>
          <w:tcPr>
            <w:tcW w:type="dxa" w:w="2880"/>
            <w:shd w:fill="0F4C5C"/>
            <w:vAlign w:val="center"/>
          </w:tcPr>
          <w:p>
            <w:r>
              <w:rPr>
                <w:b/>
                <w:color w:val="FFFFFF"/>
                <w:sz w:val="17"/>
              </w:rPr>
              <w:t>Metric</w:t>
            </w:r>
          </w:p>
        </w:tc>
        <w:tc>
          <w:tcPr>
            <w:tcW w:type="dxa" w:w="1728"/>
            <w:shd w:fill="0F4C5C"/>
            <w:vAlign w:val="center"/>
          </w:tcPr>
          <w:p>
            <w:r>
              <w:rPr>
                <w:b/>
                <w:color w:val="FFFFFF"/>
                <w:sz w:val="17"/>
              </w:rPr>
              <w:t>Value</w:t>
            </w:r>
          </w:p>
        </w:tc>
        <w:tc>
          <w:tcPr>
            <w:tcW w:type="dxa" w:w="6192"/>
            <w:shd w:fill="0F4C5C"/>
            <w:vAlign w:val="center"/>
          </w:tcPr>
          <w:p>
            <w:r>
              <w:rPr>
                <w:b/>
                <w:color w:val="FFFFFF"/>
                <w:sz w:val="17"/>
              </w:rPr>
              <w:t>Notes</w:t>
            </w:r>
          </w:p>
        </w:tc>
      </w:tr>
      <w:tr>
        <w:trPr>
          <w:cantSplit/>
        </w:trPr>
        <w:tc>
          <w:tcPr>
            <w:tcW w:type="dxa" w:w="2880"/>
            <w:vAlign w:val="top"/>
          </w:tcPr>
          <w:p>
            <w:r>
              <w:rPr>
                <w:sz w:val="16"/>
              </w:rPr>
              <w:t>Users targeted</w:t>
            </w:r>
          </w:p>
        </w:tc>
        <w:tc>
          <w:tcPr>
            <w:tcW w:type="dxa" w:w="1728"/>
            <w:vAlign w:val="top"/>
          </w:tcPr>
          <w:p>
            <w:r>
              <w:rPr>
                <w:sz w:val="16"/>
              </w:rPr>
              <w:t>[#]</w:t>
            </w:r>
          </w:p>
        </w:tc>
        <w:tc>
          <w:tcPr>
            <w:tcW w:type="dxa" w:w="6192"/>
            <w:vAlign w:val="top"/>
          </w:tcPr>
          <w:p>
            <w:r>
              <w:rPr>
                <w:sz w:val="16"/>
              </w:rPr>
              <w:t>[Population tested]</w:t>
            </w:r>
          </w:p>
        </w:tc>
      </w:tr>
      <w:tr>
        <w:trPr>
          <w:cantSplit/>
        </w:trPr>
        <w:tc>
          <w:tcPr>
            <w:tcW w:type="dxa" w:w="2880"/>
            <w:vAlign w:val="top"/>
          </w:tcPr>
          <w:p>
            <w:r>
              <w:rPr>
                <w:sz w:val="16"/>
              </w:rPr>
              <w:t>Emails delivered</w:t>
            </w:r>
          </w:p>
        </w:tc>
        <w:tc>
          <w:tcPr>
            <w:tcW w:type="dxa" w:w="1728"/>
            <w:vAlign w:val="top"/>
          </w:tcPr>
          <w:p>
            <w:r>
              <w:rPr>
                <w:sz w:val="16"/>
              </w:rPr>
              <w:t>[#]</w:t>
            </w:r>
          </w:p>
        </w:tc>
        <w:tc>
          <w:tcPr>
            <w:tcW w:type="dxa" w:w="6192"/>
            <w:vAlign w:val="top"/>
          </w:tcPr>
          <w:p>
            <w:r>
              <w:rPr>
                <w:sz w:val="16"/>
              </w:rPr>
              <w:t>[Delivery failures excluded?]</w:t>
            </w:r>
          </w:p>
        </w:tc>
      </w:tr>
      <w:tr>
        <w:trPr>
          <w:cantSplit/>
        </w:trPr>
        <w:tc>
          <w:tcPr>
            <w:tcW w:type="dxa" w:w="2880"/>
            <w:vAlign w:val="top"/>
          </w:tcPr>
          <w:p>
            <w:r>
              <w:rPr>
                <w:sz w:val="16"/>
              </w:rPr>
              <w:t>Opened</w:t>
            </w:r>
          </w:p>
        </w:tc>
        <w:tc>
          <w:tcPr>
            <w:tcW w:type="dxa" w:w="1728"/>
            <w:vAlign w:val="top"/>
          </w:tcPr>
          <w:p>
            <w:r>
              <w:rPr>
                <w:sz w:val="16"/>
              </w:rPr>
              <w:t>[# / %]</w:t>
            </w:r>
          </w:p>
        </w:tc>
        <w:tc>
          <w:tcPr>
            <w:tcW w:type="dxa" w:w="6192"/>
            <w:vAlign w:val="top"/>
          </w:tcPr>
          <w:p>
            <w:r>
              <w:rPr>
                <w:sz w:val="16"/>
              </w:rPr>
              <w:t>[Interpret cautiously; tracking limitations]</w:t>
            </w:r>
          </w:p>
        </w:tc>
      </w:tr>
      <w:tr>
        <w:trPr>
          <w:cantSplit/>
        </w:trPr>
        <w:tc>
          <w:tcPr>
            <w:tcW w:type="dxa" w:w="2880"/>
            <w:vAlign w:val="top"/>
          </w:tcPr>
          <w:p>
            <w:r>
              <w:rPr>
                <w:sz w:val="16"/>
              </w:rPr>
              <w:t>Clicked</w:t>
            </w:r>
          </w:p>
        </w:tc>
        <w:tc>
          <w:tcPr>
            <w:tcW w:type="dxa" w:w="1728"/>
            <w:vAlign w:val="top"/>
          </w:tcPr>
          <w:p>
            <w:r>
              <w:rPr>
                <w:sz w:val="16"/>
              </w:rPr>
              <w:t>[# / %]</w:t>
            </w:r>
          </w:p>
        </w:tc>
        <w:tc>
          <w:tcPr>
            <w:tcW w:type="dxa" w:w="6192"/>
            <w:vAlign w:val="top"/>
          </w:tcPr>
          <w:p>
            <w:r>
              <w:rPr>
                <w:sz w:val="16"/>
              </w:rPr>
              <w:t>[Unsafe action]</w:t>
            </w:r>
          </w:p>
        </w:tc>
      </w:tr>
      <w:tr>
        <w:trPr>
          <w:cantSplit/>
        </w:trPr>
        <w:tc>
          <w:tcPr>
            <w:tcW w:type="dxa" w:w="2880"/>
            <w:vAlign w:val="top"/>
          </w:tcPr>
          <w:p>
            <w:r>
              <w:rPr>
                <w:sz w:val="16"/>
              </w:rPr>
              <w:t>Data entered</w:t>
            </w:r>
          </w:p>
        </w:tc>
        <w:tc>
          <w:tcPr>
            <w:tcW w:type="dxa" w:w="1728"/>
            <w:vAlign w:val="top"/>
          </w:tcPr>
          <w:p>
            <w:r>
              <w:rPr>
                <w:sz w:val="16"/>
              </w:rPr>
              <w:t>[# / %]</w:t>
            </w:r>
          </w:p>
        </w:tc>
        <w:tc>
          <w:tcPr>
            <w:tcW w:type="dxa" w:w="6192"/>
            <w:vAlign w:val="top"/>
          </w:tcPr>
          <w:p>
            <w:r>
              <w:rPr>
                <w:sz w:val="16"/>
              </w:rPr>
              <w:t>[Highest-risk user behavior]</w:t>
            </w:r>
          </w:p>
        </w:tc>
      </w:tr>
      <w:tr>
        <w:trPr>
          <w:cantSplit/>
        </w:trPr>
        <w:tc>
          <w:tcPr>
            <w:tcW w:type="dxa" w:w="2880"/>
            <w:vAlign w:val="top"/>
          </w:tcPr>
          <w:p>
            <w:r>
              <w:rPr>
                <w:sz w:val="16"/>
              </w:rPr>
              <w:t>Reported phishing</w:t>
            </w:r>
          </w:p>
        </w:tc>
        <w:tc>
          <w:tcPr>
            <w:tcW w:type="dxa" w:w="1728"/>
            <w:vAlign w:val="top"/>
          </w:tcPr>
          <w:p>
            <w:r>
              <w:rPr>
                <w:sz w:val="16"/>
              </w:rPr>
              <w:t>[# / %]</w:t>
            </w:r>
          </w:p>
        </w:tc>
        <w:tc>
          <w:tcPr>
            <w:tcW w:type="dxa" w:w="6192"/>
            <w:vAlign w:val="top"/>
          </w:tcPr>
          <w:p>
            <w:r>
              <w:rPr>
                <w:sz w:val="16"/>
              </w:rPr>
              <w:t>[Positive behavior]</w:t>
            </w:r>
          </w:p>
        </w:tc>
      </w:tr>
      <w:tr>
        <w:trPr>
          <w:cantSplit/>
        </w:trPr>
        <w:tc>
          <w:tcPr>
            <w:tcW w:type="dxa" w:w="2880"/>
            <w:vAlign w:val="top"/>
          </w:tcPr>
          <w:p>
            <w:r>
              <w:rPr>
                <w:sz w:val="16"/>
              </w:rPr>
              <w:t>Phish-prone percentage</w:t>
            </w:r>
          </w:p>
        </w:tc>
        <w:tc>
          <w:tcPr>
            <w:tcW w:type="dxa" w:w="1728"/>
            <w:vAlign w:val="top"/>
          </w:tcPr>
          <w:p>
            <w:r>
              <w:rPr>
                <w:sz w:val="16"/>
              </w:rPr>
              <w:t>[%]</w:t>
            </w:r>
          </w:p>
        </w:tc>
        <w:tc>
          <w:tcPr>
            <w:tcW w:type="dxa" w:w="6192"/>
            <w:vAlign w:val="top"/>
          </w:tcPr>
          <w:p>
            <w:r>
              <w:rPr>
                <w:sz w:val="16"/>
              </w:rPr>
              <w:t>[Define formula used]</w:t>
            </w:r>
          </w:p>
        </w:tc>
      </w:tr>
    </w:tbl>
    <w:p/>
    <w:p>
      <w:r>
        <w:rPr>
          <w:rFonts w:ascii="Arial" w:hAnsi="Arial"/>
          <w:b/>
        </w:rPr>
        <w:t xml:space="preserve">Phishing interpretation and recommended training actions: </w:t>
      </w:r>
      <w:r>
        <w:rPr>
          <w:rFonts w:ascii="Arial" w:hAnsi="Arial"/>
          <w:color w:val="666666"/>
        </w:rPr>
        <w:t>[Fill in]</w:t>
      </w:r>
    </w:p>
    <w:p>
      <w:pPr>
        <w:pStyle w:val="Instruction"/>
      </w:pPr>
      <w:r>
        <w:rPr>
          <w:rFonts w:ascii="Arial" w:hAnsi="Arial"/>
        </w:rPr>
        <w:t>[Fill in]</w:t>
      </w:r>
    </w:p>
    <w:p>
      <w:pPr>
        <w:pStyle w:val="Heading2"/>
      </w:pPr>
      <w:r>
        <w:rPr>
          <w:rFonts w:ascii="Arial" w:hAnsi="Arial"/>
        </w:rPr>
        <w:t>12.4 Tooling and Evidence Map</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556"/>
        <w:gridCol w:w="2556"/>
        <w:gridCol w:w="2556"/>
        <w:gridCol w:w="2556"/>
      </w:tblGrid>
      <w:tr>
        <w:trPr>
          <w:cantSplit/>
          <w:tblHeader/>
        </w:trPr>
        <w:tc>
          <w:tcPr>
            <w:tcW w:type="dxa" w:w="2015"/>
            <w:shd w:fill="0F4C5C"/>
            <w:vAlign w:val="center"/>
          </w:tcPr>
          <w:p>
            <w:r>
              <w:rPr>
                <w:b/>
                <w:color w:val="FFFFFF"/>
                <w:sz w:val="17"/>
              </w:rPr>
              <w:t>Assessment Area</w:t>
            </w:r>
          </w:p>
        </w:tc>
        <w:tc>
          <w:tcPr>
            <w:tcW w:type="dxa" w:w="2880"/>
            <w:shd w:fill="0F4C5C"/>
            <w:vAlign w:val="center"/>
          </w:tcPr>
          <w:p>
            <w:r>
              <w:rPr>
                <w:b/>
                <w:color w:val="FFFFFF"/>
                <w:sz w:val="17"/>
              </w:rPr>
              <w:t>Tool Category / Examples</w:t>
            </w:r>
          </w:p>
        </w:tc>
        <w:tc>
          <w:tcPr>
            <w:tcW w:type="dxa" w:w="3024"/>
            <w:shd w:fill="0F4C5C"/>
            <w:vAlign w:val="center"/>
          </w:tcPr>
          <w:p>
            <w:r>
              <w:rPr>
                <w:b/>
                <w:color w:val="FFFFFF"/>
                <w:sz w:val="17"/>
              </w:rPr>
              <w:t>Evidence to Capture</w:t>
            </w:r>
          </w:p>
        </w:tc>
        <w:tc>
          <w:tcPr>
            <w:tcW w:type="dxa" w:w="3456"/>
            <w:shd w:fill="0F4C5C"/>
            <w:vAlign w:val="center"/>
          </w:tcPr>
          <w:p>
            <w:r>
              <w:rPr>
                <w:b/>
                <w:color w:val="FFFFFF"/>
                <w:sz w:val="17"/>
              </w:rPr>
              <w:t>What to Look For</w:t>
            </w:r>
          </w:p>
        </w:tc>
      </w:tr>
      <w:tr>
        <w:trPr>
          <w:cantSplit/>
        </w:trPr>
        <w:tc>
          <w:tcPr>
            <w:tcW w:type="dxa" w:w="2015"/>
            <w:vAlign w:val="top"/>
          </w:tcPr>
          <w:p>
            <w:r>
              <w:rPr>
                <w:sz w:val="14"/>
              </w:rPr>
              <w:t>Network vulnerability scanning</w:t>
            </w:r>
          </w:p>
        </w:tc>
        <w:tc>
          <w:tcPr>
            <w:tcW w:type="dxa" w:w="2880"/>
            <w:vAlign w:val="top"/>
          </w:tcPr>
          <w:p>
            <w:r>
              <w:rPr>
                <w:sz w:val="14"/>
              </w:rPr>
              <w:t>Qualys, Nessus, RapidFire, OpenVAS/Greenbone</w:t>
            </w:r>
          </w:p>
        </w:tc>
        <w:tc>
          <w:tcPr>
            <w:tcW w:type="dxa" w:w="3024"/>
            <w:vAlign w:val="top"/>
          </w:tcPr>
          <w:p>
            <w:r>
              <w:rPr>
                <w:sz w:val="14"/>
              </w:rPr>
              <w:t>Host list, scan date, severities, CVEs, ports, remediations</w:t>
            </w:r>
          </w:p>
        </w:tc>
        <w:tc>
          <w:tcPr>
            <w:tcW w:type="dxa" w:w="3456"/>
            <w:vAlign w:val="top"/>
          </w:tcPr>
          <w:p>
            <w:r>
              <w:rPr>
                <w:sz w:val="14"/>
              </w:rPr>
              <w:t>Unsupported OS, exposed services, missing patches, weak protocols.</w:t>
            </w:r>
          </w:p>
        </w:tc>
      </w:tr>
      <w:tr>
        <w:trPr>
          <w:cantSplit/>
        </w:trPr>
        <w:tc>
          <w:tcPr>
            <w:tcW w:type="dxa" w:w="2015"/>
            <w:vAlign w:val="top"/>
          </w:tcPr>
          <w:p>
            <w:r>
              <w:rPr>
                <w:sz w:val="14"/>
              </w:rPr>
              <w:t>External attack surface / SSL</w:t>
            </w:r>
          </w:p>
        </w:tc>
        <w:tc>
          <w:tcPr>
            <w:tcW w:type="dxa" w:w="2880"/>
            <w:vAlign w:val="top"/>
          </w:tcPr>
          <w:p>
            <w:r>
              <w:rPr>
                <w:sz w:val="14"/>
              </w:rPr>
              <w:t>SSL/TLS scanner, DNS/WHOIS, certificate inventory</w:t>
            </w:r>
          </w:p>
        </w:tc>
        <w:tc>
          <w:tcPr>
            <w:tcW w:type="dxa" w:w="3024"/>
            <w:vAlign w:val="top"/>
          </w:tcPr>
          <w:p>
            <w:r>
              <w:rPr>
                <w:sz w:val="14"/>
              </w:rPr>
              <w:t>Domains, cert grades, TLS/cipher findings</w:t>
            </w:r>
          </w:p>
        </w:tc>
        <w:tc>
          <w:tcPr>
            <w:tcW w:type="dxa" w:w="3456"/>
            <w:vAlign w:val="top"/>
          </w:tcPr>
          <w:p>
            <w:r>
              <w:rPr>
                <w:sz w:val="14"/>
              </w:rPr>
              <w:t>Expired certs, TLS 1.0/1.1, exposed admin portals.</w:t>
            </w:r>
          </w:p>
        </w:tc>
      </w:tr>
      <w:tr>
        <w:trPr>
          <w:cantSplit/>
        </w:trPr>
        <w:tc>
          <w:tcPr>
            <w:tcW w:type="dxa" w:w="2015"/>
            <w:vAlign w:val="top"/>
          </w:tcPr>
          <w:p>
            <w:r>
              <w:rPr>
                <w:sz w:val="14"/>
              </w:rPr>
              <w:t>Identity / AD / Entra</w:t>
            </w:r>
          </w:p>
        </w:tc>
        <w:tc>
          <w:tcPr>
            <w:tcW w:type="dxa" w:w="2880"/>
            <w:vAlign w:val="top"/>
          </w:tcPr>
          <w:p>
            <w:r>
              <w:rPr>
                <w:sz w:val="14"/>
              </w:rPr>
              <w:t>AD/Entra reports, PingCastle, Purple Knight, identity exports</w:t>
            </w:r>
          </w:p>
        </w:tc>
        <w:tc>
          <w:tcPr>
            <w:tcW w:type="dxa" w:w="3024"/>
            <w:vAlign w:val="top"/>
          </w:tcPr>
          <w:p>
            <w:r>
              <w:rPr>
                <w:sz w:val="14"/>
              </w:rPr>
              <w:t>Users, groups, stale accounts, privileged users, MFA status</w:t>
            </w:r>
          </w:p>
        </w:tc>
        <w:tc>
          <w:tcPr>
            <w:tcW w:type="dxa" w:w="3456"/>
            <w:vAlign w:val="top"/>
          </w:tcPr>
          <w:p>
            <w:r>
              <w:rPr>
                <w:sz w:val="14"/>
              </w:rPr>
              <w:t>Stale accounts, weak password policy, no MFA, shared accounts.</w:t>
            </w:r>
          </w:p>
        </w:tc>
      </w:tr>
      <w:tr>
        <w:trPr>
          <w:cantSplit/>
        </w:trPr>
        <w:tc>
          <w:tcPr>
            <w:tcW w:type="dxa" w:w="2015"/>
            <w:vAlign w:val="top"/>
          </w:tcPr>
          <w:p>
            <w:r>
              <w:rPr>
                <w:sz w:val="14"/>
              </w:rPr>
              <w:t>Endpoint / EDR / MDM</w:t>
            </w:r>
          </w:p>
        </w:tc>
        <w:tc>
          <w:tcPr>
            <w:tcW w:type="dxa" w:w="2880"/>
            <w:vAlign w:val="top"/>
          </w:tcPr>
          <w:p>
            <w:r>
              <w:rPr>
                <w:sz w:val="14"/>
              </w:rPr>
              <w:t>SentinelOne, Defender, CrowdStrike, KACE, Intune</w:t>
            </w:r>
          </w:p>
        </w:tc>
        <w:tc>
          <w:tcPr>
            <w:tcW w:type="dxa" w:w="3024"/>
            <w:vAlign w:val="top"/>
          </w:tcPr>
          <w:p>
            <w:r>
              <w:rPr>
                <w:sz w:val="14"/>
              </w:rPr>
              <w:t>Coverage, encryption, malware status, OS versions</w:t>
            </w:r>
          </w:p>
        </w:tc>
        <w:tc>
          <w:tcPr>
            <w:tcW w:type="dxa" w:w="3456"/>
            <w:vAlign w:val="top"/>
          </w:tcPr>
          <w:p>
            <w:r>
              <w:rPr>
                <w:sz w:val="14"/>
              </w:rPr>
              <w:t>Missing EDR, disabled encryption, unsupported OS, unmanaged devices.</w:t>
            </w:r>
          </w:p>
        </w:tc>
      </w:tr>
      <w:tr>
        <w:trPr>
          <w:cantSplit/>
        </w:trPr>
        <w:tc>
          <w:tcPr>
            <w:tcW w:type="dxa" w:w="2015"/>
            <w:vAlign w:val="top"/>
          </w:tcPr>
          <w:p>
            <w:r>
              <w:rPr>
                <w:sz w:val="14"/>
              </w:rPr>
              <w:t>Email / cloud security</w:t>
            </w:r>
          </w:p>
        </w:tc>
        <w:tc>
          <w:tcPr>
            <w:tcW w:type="dxa" w:w="2880"/>
            <w:vAlign w:val="top"/>
          </w:tcPr>
          <w:p>
            <w:r>
              <w:rPr>
                <w:sz w:val="14"/>
              </w:rPr>
              <w:t>M365 Secure Score, Defender, Proofpoint, Purview DLP</w:t>
            </w:r>
          </w:p>
        </w:tc>
        <w:tc>
          <w:tcPr>
            <w:tcW w:type="dxa" w:w="3024"/>
            <w:vAlign w:val="top"/>
          </w:tcPr>
          <w:p>
            <w:r>
              <w:rPr>
                <w:sz w:val="14"/>
              </w:rPr>
              <w:t>MFA, DLP, DKIM/SPF/DMARC, phishing controls</w:t>
            </w:r>
          </w:p>
        </w:tc>
        <w:tc>
          <w:tcPr>
            <w:tcW w:type="dxa" w:w="3456"/>
            <w:vAlign w:val="top"/>
          </w:tcPr>
          <w:p>
            <w:r>
              <w:rPr>
                <w:sz w:val="14"/>
              </w:rPr>
              <w:t>DLP gaps, weak anti-phishing policy, audit log gaps.</w:t>
            </w:r>
          </w:p>
        </w:tc>
      </w:tr>
      <w:tr>
        <w:trPr>
          <w:cantSplit/>
        </w:trPr>
        <w:tc>
          <w:tcPr>
            <w:tcW w:type="dxa" w:w="2015"/>
            <w:vAlign w:val="top"/>
          </w:tcPr>
          <w:p>
            <w:r>
              <w:rPr>
                <w:sz w:val="14"/>
              </w:rPr>
              <w:t>Phishing simulation</w:t>
            </w:r>
          </w:p>
        </w:tc>
        <w:tc>
          <w:tcPr>
            <w:tcW w:type="dxa" w:w="2880"/>
            <w:vAlign w:val="top"/>
          </w:tcPr>
          <w:p>
            <w:r>
              <w:rPr>
                <w:sz w:val="14"/>
              </w:rPr>
              <w:t>KnowBe4, Microsoft Attack Simulation, GoPhish in lab only</w:t>
            </w:r>
          </w:p>
        </w:tc>
        <w:tc>
          <w:tcPr>
            <w:tcW w:type="dxa" w:w="3024"/>
            <w:vAlign w:val="top"/>
          </w:tcPr>
          <w:p>
            <w:r>
              <w:rPr>
                <w:sz w:val="14"/>
              </w:rPr>
              <w:t>Campaign metrics, remedial training, report rate</w:t>
            </w:r>
          </w:p>
        </w:tc>
        <w:tc>
          <w:tcPr>
            <w:tcW w:type="dxa" w:w="3456"/>
            <w:vAlign w:val="top"/>
          </w:tcPr>
          <w:p>
            <w:r>
              <w:rPr>
                <w:sz w:val="14"/>
              </w:rPr>
              <w:t>Repeat failures, low report rate, lack of escalation.</w:t>
            </w:r>
          </w:p>
        </w:tc>
      </w:tr>
      <w:tr>
        <w:trPr>
          <w:cantSplit/>
        </w:trPr>
        <w:tc>
          <w:tcPr>
            <w:tcW w:type="dxa" w:w="2015"/>
            <w:vAlign w:val="top"/>
          </w:tcPr>
          <w:p>
            <w:r>
              <w:rPr>
                <w:sz w:val="14"/>
              </w:rPr>
              <w:t>Web app learning labs</w:t>
            </w:r>
          </w:p>
        </w:tc>
        <w:tc>
          <w:tcPr>
            <w:tcW w:type="dxa" w:w="2880"/>
            <w:vAlign w:val="top"/>
          </w:tcPr>
          <w:p>
            <w:r>
              <w:rPr>
                <w:sz w:val="14"/>
              </w:rPr>
              <w:t>OWASP ZAP, Burp Suite Community, Juice Shop/PortSwigger labs</w:t>
            </w:r>
          </w:p>
        </w:tc>
        <w:tc>
          <w:tcPr>
            <w:tcW w:type="dxa" w:w="3024"/>
            <w:vAlign w:val="top"/>
          </w:tcPr>
          <w:p>
            <w:r>
              <w:rPr>
                <w:sz w:val="14"/>
              </w:rPr>
              <w:t>Lab-only notes and findings</w:t>
            </w:r>
          </w:p>
        </w:tc>
        <w:tc>
          <w:tcPr>
            <w:tcW w:type="dxa" w:w="3456"/>
            <w:vAlign w:val="top"/>
          </w:tcPr>
          <w:p>
            <w:r>
              <w:rPr>
                <w:sz w:val="14"/>
              </w:rPr>
              <w:t>Input validation, auth, session, access control weaknesses.</w:t>
            </w:r>
          </w:p>
        </w:tc>
      </w:tr>
    </w:tbl>
    <w:p/>
    <w:p>
      <w:pPr>
        <w:pStyle w:val="Heading1"/>
      </w:pPr>
      <w:r>
        <w:rPr>
          <w:rFonts w:ascii="Arial" w:hAnsi="Arial"/>
        </w:rPr>
        <w:t>13. Identity, Endpoint, Network, and Cloud Review</w:t>
      </w:r>
    </w:p>
    <w:p>
      <w:pPr>
        <w:pStyle w:val="Heading2"/>
      </w:pPr>
      <w:r>
        <w:rPr>
          <w:rFonts w:ascii="Arial" w:hAnsi="Arial"/>
        </w:rPr>
        <w:t>13.1 Identity and Access Management</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556"/>
        <w:gridCol w:w="2556"/>
        <w:gridCol w:w="2556"/>
        <w:gridCol w:w="2556"/>
      </w:tblGrid>
      <w:tr>
        <w:trPr>
          <w:cantSplit/>
          <w:tblHeader/>
        </w:trPr>
        <w:tc>
          <w:tcPr>
            <w:tcW w:type="dxa" w:w="2015"/>
            <w:shd w:fill="0F4C5C"/>
            <w:vAlign w:val="center"/>
          </w:tcPr>
          <w:p>
            <w:r>
              <w:rPr>
                <w:b/>
                <w:color w:val="FFFFFF"/>
                <w:sz w:val="17"/>
              </w:rPr>
              <w:t>Control</w:t>
            </w:r>
          </w:p>
        </w:tc>
        <w:tc>
          <w:tcPr>
            <w:tcW w:type="dxa" w:w="2880"/>
            <w:shd w:fill="0F4C5C"/>
            <w:vAlign w:val="center"/>
          </w:tcPr>
          <w:p>
            <w:r>
              <w:rPr>
                <w:b/>
                <w:color w:val="FFFFFF"/>
                <w:sz w:val="17"/>
              </w:rPr>
              <w:t>Current State</w:t>
            </w:r>
          </w:p>
        </w:tc>
        <w:tc>
          <w:tcPr>
            <w:tcW w:type="dxa" w:w="3024"/>
            <w:shd w:fill="0F4C5C"/>
            <w:vAlign w:val="center"/>
          </w:tcPr>
          <w:p>
            <w:r>
              <w:rPr>
                <w:b/>
                <w:color w:val="FFFFFF"/>
                <w:sz w:val="17"/>
              </w:rPr>
              <w:t>Risk Indicator</w:t>
            </w:r>
          </w:p>
        </w:tc>
        <w:tc>
          <w:tcPr>
            <w:tcW w:type="dxa" w:w="3311"/>
            <w:shd w:fill="0F4C5C"/>
            <w:vAlign w:val="center"/>
          </w:tcPr>
          <w:p>
            <w:r>
              <w:rPr>
                <w:b/>
                <w:color w:val="FFFFFF"/>
                <w:sz w:val="17"/>
              </w:rPr>
              <w:t>Recommendation</w:t>
            </w:r>
          </w:p>
        </w:tc>
      </w:tr>
      <w:tr>
        <w:trPr>
          <w:cantSplit/>
        </w:trPr>
        <w:tc>
          <w:tcPr>
            <w:tcW w:type="dxa" w:w="2015"/>
            <w:vAlign w:val="top"/>
          </w:tcPr>
          <w:p>
            <w:r>
              <w:rPr>
                <w:sz w:val="15"/>
              </w:rPr>
              <w:t>MFA coverage</w:t>
            </w:r>
          </w:p>
        </w:tc>
        <w:tc>
          <w:tcPr>
            <w:tcW w:type="dxa" w:w="2880"/>
            <w:vAlign w:val="top"/>
          </w:tcPr>
          <w:p>
            <w:r>
              <w:rPr>
                <w:sz w:val="15"/>
              </w:rPr>
              <w:t>[Remote / M365 / EHR / VPN / on-prem]</w:t>
            </w:r>
          </w:p>
        </w:tc>
        <w:tc>
          <w:tcPr>
            <w:tcW w:type="dxa" w:w="3024"/>
            <w:vAlign w:val="top"/>
          </w:tcPr>
          <w:p>
            <w:r>
              <w:rPr>
                <w:sz w:val="15"/>
              </w:rPr>
              <w:t>MFA absent for ePHI or privileged accounts</w:t>
            </w:r>
          </w:p>
        </w:tc>
        <w:tc>
          <w:tcPr>
            <w:tcW w:type="dxa" w:w="3311"/>
            <w:vAlign w:val="top"/>
          </w:tcPr>
          <w:p>
            <w:r>
              <w:rPr>
                <w:sz w:val="15"/>
              </w:rPr>
              <w:t>Enforce MFA for all ePHI systems, remote access, and privileged roles.</w:t>
            </w:r>
          </w:p>
        </w:tc>
      </w:tr>
      <w:tr>
        <w:trPr>
          <w:cantSplit/>
        </w:trPr>
        <w:tc>
          <w:tcPr>
            <w:tcW w:type="dxa" w:w="2015"/>
            <w:vAlign w:val="top"/>
          </w:tcPr>
          <w:p>
            <w:r>
              <w:rPr>
                <w:sz w:val="15"/>
              </w:rPr>
              <w:t>Password policy</w:t>
            </w:r>
          </w:p>
        </w:tc>
        <w:tc>
          <w:tcPr>
            <w:tcW w:type="dxa" w:w="2880"/>
            <w:vAlign w:val="top"/>
          </w:tcPr>
          <w:p>
            <w:r>
              <w:rPr>
                <w:sz w:val="15"/>
              </w:rPr>
              <w:t>[Length, complexity, lockout, history]</w:t>
            </w:r>
          </w:p>
        </w:tc>
        <w:tc>
          <w:tcPr>
            <w:tcW w:type="dxa" w:w="3024"/>
            <w:vAlign w:val="top"/>
          </w:tcPr>
          <w:p>
            <w:r>
              <w:rPr>
                <w:sz w:val="15"/>
              </w:rPr>
              <w:t>Short passwords, no complexity, weak lockout</w:t>
            </w:r>
          </w:p>
        </w:tc>
        <w:tc>
          <w:tcPr>
            <w:tcW w:type="dxa" w:w="3311"/>
            <w:vAlign w:val="top"/>
          </w:tcPr>
          <w:p>
            <w:r>
              <w:rPr>
                <w:sz w:val="15"/>
              </w:rPr>
              <w:t>Use strong password length, lockout, and password vaulting for privileged accounts.</w:t>
            </w:r>
          </w:p>
        </w:tc>
      </w:tr>
      <w:tr>
        <w:trPr>
          <w:cantSplit/>
        </w:trPr>
        <w:tc>
          <w:tcPr>
            <w:tcW w:type="dxa" w:w="2015"/>
            <w:vAlign w:val="top"/>
          </w:tcPr>
          <w:p>
            <w:r>
              <w:rPr>
                <w:sz w:val="15"/>
              </w:rPr>
              <w:t>Stale accounts</w:t>
            </w:r>
          </w:p>
        </w:tc>
        <w:tc>
          <w:tcPr>
            <w:tcW w:type="dxa" w:w="2880"/>
            <w:vAlign w:val="top"/>
          </w:tcPr>
          <w:p>
            <w:r>
              <w:rPr>
                <w:sz w:val="15"/>
              </w:rPr>
              <w:t>[Inactive users/computers]</w:t>
            </w:r>
          </w:p>
        </w:tc>
        <w:tc>
          <w:tcPr>
            <w:tcW w:type="dxa" w:w="3024"/>
            <w:vAlign w:val="top"/>
          </w:tcPr>
          <w:p>
            <w:r>
              <w:rPr>
                <w:sz w:val="15"/>
              </w:rPr>
              <w:t>Users not logged in &gt;30/60/90 days</w:t>
            </w:r>
          </w:p>
        </w:tc>
        <w:tc>
          <w:tcPr>
            <w:tcW w:type="dxa" w:w="3311"/>
            <w:vAlign w:val="top"/>
          </w:tcPr>
          <w:p>
            <w:r>
              <w:rPr>
                <w:sz w:val="15"/>
              </w:rPr>
              <w:t>Review, disable, and document ownership.</w:t>
            </w:r>
          </w:p>
        </w:tc>
      </w:tr>
      <w:tr>
        <w:trPr>
          <w:cantSplit/>
        </w:trPr>
        <w:tc>
          <w:tcPr>
            <w:tcW w:type="dxa" w:w="2015"/>
            <w:vAlign w:val="top"/>
          </w:tcPr>
          <w:p>
            <w:r>
              <w:rPr>
                <w:sz w:val="15"/>
              </w:rPr>
              <w:t>Terminated users</w:t>
            </w:r>
          </w:p>
        </w:tc>
        <w:tc>
          <w:tcPr>
            <w:tcW w:type="dxa" w:w="2880"/>
            <w:vAlign w:val="top"/>
          </w:tcPr>
          <w:p>
            <w:r>
              <w:rPr>
                <w:sz w:val="15"/>
              </w:rPr>
              <w:t>[HR/IT/EHR comparison]</w:t>
            </w:r>
          </w:p>
        </w:tc>
        <w:tc>
          <w:tcPr>
            <w:tcW w:type="dxa" w:w="3024"/>
            <w:vAlign w:val="top"/>
          </w:tcPr>
          <w:p>
            <w:r>
              <w:rPr>
                <w:sz w:val="15"/>
              </w:rPr>
              <w:t>Terminated users still active</w:t>
            </w:r>
          </w:p>
        </w:tc>
        <w:tc>
          <w:tcPr>
            <w:tcW w:type="dxa" w:w="3311"/>
            <w:vAlign w:val="top"/>
          </w:tcPr>
          <w:p>
            <w:r>
              <w:rPr>
                <w:sz w:val="15"/>
              </w:rPr>
              <w:t>Monthly terminated user audit including cloud and web apps.</w:t>
            </w:r>
          </w:p>
        </w:tc>
      </w:tr>
      <w:tr>
        <w:trPr>
          <w:cantSplit/>
        </w:trPr>
        <w:tc>
          <w:tcPr>
            <w:tcW w:type="dxa" w:w="2015"/>
            <w:vAlign w:val="top"/>
          </w:tcPr>
          <w:p>
            <w:r>
              <w:rPr>
                <w:sz w:val="15"/>
              </w:rPr>
              <w:t>Privileged accounts</w:t>
            </w:r>
          </w:p>
        </w:tc>
        <w:tc>
          <w:tcPr>
            <w:tcW w:type="dxa" w:w="2880"/>
            <w:vAlign w:val="top"/>
          </w:tcPr>
          <w:p>
            <w:r>
              <w:rPr>
                <w:sz w:val="15"/>
              </w:rPr>
              <w:t>[Admins, service accounts]</w:t>
            </w:r>
          </w:p>
        </w:tc>
        <w:tc>
          <w:tcPr>
            <w:tcW w:type="dxa" w:w="3024"/>
            <w:vAlign w:val="top"/>
          </w:tcPr>
          <w:p>
            <w:r>
              <w:rPr>
                <w:sz w:val="15"/>
              </w:rPr>
              <w:t>Shared admin, no vault, no MFA</w:t>
            </w:r>
          </w:p>
        </w:tc>
        <w:tc>
          <w:tcPr>
            <w:tcW w:type="dxa" w:w="3311"/>
            <w:vAlign w:val="top"/>
          </w:tcPr>
          <w:p>
            <w:r>
              <w:rPr>
                <w:sz w:val="15"/>
              </w:rPr>
              <w:t>Vault credentials; review quarterly; use least privilege.</w:t>
            </w:r>
          </w:p>
        </w:tc>
      </w:tr>
    </w:tbl>
    <w:p/>
    <w:p>
      <w:pPr>
        <w:pStyle w:val="Heading2"/>
      </w:pPr>
      <w:r>
        <w:rPr>
          <w:rFonts w:ascii="Arial" w:hAnsi="Arial"/>
        </w:rPr>
        <w:t>13.2 Endpoint, Patch, and Encryption Review</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556"/>
        <w:gridCol w:w="2556"/>
        <w:gridCol w:w="2556"/>
        <w:gridCol w:w="2556"/>
      </w:tblGrid>
      <w:tr>
        <w:trPr>
          <w:cantSplit/>
          <w:tblHeader/>
        </w:trPr>
        <w:tc>
          <w:tcPr>
            <w:tcW w:type="dxa" w:w="2304"/>
            <w:shd w:fill="0F4C5C"/>
            <w:vAlign w:val="center"/>
          </w:tcPr>
          <w:p>
            <w:r>
              <w:rPr>
                <w:b/>
                <w:color w:val="FFFFFF"/>
                <w:sz w:val="17"/>
              </w:rPr>
              <w:t>Control</w:t>
            </w:r>
          </w:p>
        </w:tc>
        <w:tc>
          <w:tcPr>
            <w:tcW w:type="dxa" w:w="2592"/>
            <w:shd w:fill="0F4C5C"/>
            <w:vAlign w:val="center"/>
          </w:tcPr>
          <w:p>
            <w:r>
              <w:rPr>
                <w:b/>
                <w:color w:val="FFFFFF"/>
                <w:sz w:val="17"/>
              </w:rPr>
              <w:t>Evidence</w:t>
            </w:r>
          </w:p>
        </w:tc>
        <w:tc>
          <w:tcPr>
            <w:tcW w:type="dxa" w:w="3456"/>
            <w:shd w:fill="0F4C5C"/>
            <w:vAlign w:val="center"/>
          </w:tcPr>
          <w:p>
            <w:r>
              <w:rPr>
                <w:b/>
                <w:color w:val="FFFFFF"/>
                <w:sz w:val="17"/>
              </w:rPr>
              <w:t>Threshold / Best Practice</w:t>
            </w:r>
          </w:p>
        </w:tc>
        <w:tc>
          <w:tcPr>
            <w:tcW w:type="dxa" w:w="2592"/>
            <w:shd w:fill="0F4C5C"/>
            <w:vAlign w:val="center"/>
          </w:tcPr>
          <w:p>
            <w:r>
              <w:rPr>
                <w:b/>
                <w:color w:val="FFFFFF"/>
                <w:sz w:val="17"/>
              </w:rPr>
              <w:t>Finding Notes</w:t>
            </w:r>
          </w:p>
        </w:tc>
      </w:tr>
      <w:tr>
        <w:trPr>
          <w:cantSplit/>
        </w:trPr>
        <w:tc>
          <w:tcPr>
            <w:tcW w:type="dxa" w:w="2304"/>
            <w:vAlign w:val="top"/>
          </w:tcPr>
          <w:p>
            <w:r>
              <w:rPr>
                <w:sz w:val="16"/>
              </w:rPr>
              <w:t>Endpoint inventory</w:t>
            </w:r>
          </w:p>
        </w:tc>
        <w:tc>
          <w:tcPr>
            <w:tcW w:type="dxa" w:w="2592"/>
            <w:vAlign w:val="top"/>
          </w:tcPr>
          <w:p>
            <w:r>
              <w:rPr>
                <w:sz w:val="16"/>
              </w:rPr>
              <w:t>[EDR/MDM/asset export]</w:t>
            </w:r>
          </w:p>
        </w:tc>
        <w:tc>
          <w:tcPr>
            <w:tcW w:type="dxa" w:w="3456"/>
            <w:vAlign w:val="top"/>
          </w:tcPr>
          <w:p>
            <w:r>
              <w:rPr>
                <w:sz w:val="16"/>
              </w:rPr>
              <w:t>Complete inventory with owner and status</w:t>
            </w:r>
          </w:p>
        </w:tc>
        <w:tc>
          <w:tcPr>
            <w:tcW w:type="dxa" w:w="2592"/>
            <w:vAlign w:val="top"/>
          </w:tcPr>
          <w:p>
            <w:r>
              <w:rPr>
                <w:sz w:val="16"/>
              </w:rPr>
              <w:t>[Notes]</w:t>
            </w:r>
          </w:p>
        </w:tc>
      </w:tr>
      <w:tr>
        <w:trPr>
          <w:cantSplit/>
        </w:trPr>
        <w:tc>
          <w:tcPr>
            <w:tcW w:type="dxa" w:w="2304"/>
            <w:vAlign w:val="top"/>
          </w:tcPr>
          <w:p>
            <w:r>
              <w:rPr>
                <w:sz w:val="16"/>
              </w:rPr>
              <w:t>Full-disk encryption</w:t>
            </w:r>
          </w:p>
        </w:tc>
        <w:tc>
          <w:tcPr>
            <w:tcW w:type="dxa" w:w="2592"/>
            <w:vAlign w:val="top"/>
          </w:tcPr>
          <w:p>
            <w:r>
              <w:rPr>
                <w:sz w:val="16"/>
              </w:rPr>
              <w:t>[BitLocker/FileVault/MDM report]</w:t>
            </w:r>
          </w:p>
        </w:tc>
        <w:tc>
          <w:tcPr>
            <w:tcW w:type="dxa" w:w="3456"/>
            <w:vAlign w:val="top"/>
          </w:tcPr>
          <w:p>
            <w:r>
              <w:rPr>
                <w:sz w:val="16"/>
              </w:rPr>
              <w:t>All laptops/workstations that may access ePHI encrypted</w:t>
            </w:r>
          </w:p>
        </w:tc>
        <w:tc>
          <w:tcPr>
            <w:tcW w:type="dxa" w:w="2592"/>
            <w:vAlign w:val="top"/>
          </w:tcPr>
          <w:p>
            <w:r>
              <w:rPr>
                <w:sz w:val="16"/>
              </w:rPr>
              <w:t>[Notes]</w:t>
            </w:r>
          </w:p>
        </w:tc>
      </w:tr>
      <w:tr>
        <w:trPr>
          <w:cantSplit/>
        </w:trPr>
        <w:tc>
          <w:tcPr>
            <w:tcW w:type="dxa" w:w="2304"/>
            <w:vAlign w:val="top"/>
          </w:tcPr>
          <w:p>
            <w:r>
              <w:rPr>
                <w:sz w:val="16"/>
              </w:rPr>
              <w:t>EDR / malware status</w:t>
            </w:r>
          </w:p>
        </w:tc>
        <w:tc>
          <w:tcPr>
            <w:tcW w:type="dxa" w:w="2592"/>
            <w:vAlign w:val="top"/>
          </w:tcPr>
          <w:p>
            <w:r>
              <w:rPr>
                <w:sz w:val="16"/>
              </w:rPr>
              <w:t>[EDR console]</w:t>
            </w:r>
          </w:p>
        </w:tc>
        <w:tc>
          <w:tcPr>
            <w:tcW w:type="dxa" w:w="3456"/>
            <w:vAlign w:val="top"/>
          </w:tcPr>
          <w:p>
            <w:r>
              <w:rPr>
                <w:sz w:val="16"/>
              </w:rPr>
              <w:t>EDR active and up to date on all endpoints</w:t>
            </w:r>
          </w:p>
        </w:tc>
        <w:tc>
          <w:tcPr>
            <w:tcW w:type="dxa" w:w="2592"/>
            <w:vAlign w:val="top"/>
          </w:tcPr>
          <w:p>
            <w:r>
              <w:rPr>
                <w:sz w:val="16"/>
              </w:rPr>
              <w:t>[Notes]</w:t>
            </w:r>
          </w:p>
        </w:tc>
      </w:tr>
      <w:tr>
        <w:trPr>
          <w:cantSplit/>
        </w:trPr>
        <w:tc>
          <w:tcPr>
            <w:tcW w:type="dxa" w:w="2304"/>
            <w:vAlign w:val="top"/>
          </w:tcPr>
          <w:p>
            <w:r>
              <w:rPr>
                <w:sz w:val="16"/>
              </w:rPr>
              <w:t>Patch status</w:t>
            </w:r>
          </w:p>
        </w:tc>
        <w:tc>
          <w:tcPr>
            <w:tcW w:type="dxa" w:w="2592"/>
            <w:vAlign w:val="top"/>
          </w:tcPr>
          <w:p>
            <w:r>
              <w:rPr>
                <w:sz w:val="16"/>
              </w:rPr>
              <w:t>[Patch report]</w:t>
            </w:r>
          </w:p>
        </w:tc>
        <w:tc>
          <w:tcPr>
            <w:tcW w:type="dxa" w:w="3456"/>
            <w:vAlign w:val="top"/>
          </w:tcPr>
          <w:p>
            <w:r>
              <w:rPr>
                <w:sz w:val="16"/>
              </w:rPr>
              <w:t>Supported OS and applications patched on cadence</w:t>
            </w:r>
          </w:p>
        </w:tc>
        <w:tc>
          <w:tcPr>
            <w:tcW w:type="dxa" w:w="2592"/>
            <w:vAlign w:val="top"/>
          </w:tcPr>
          <w:p>
            <w:r>
              <w:rPr>
                <w:sz w:val="16"/>
              </w:rPr>
              <w:t>[Notes]</w:t>
            </w:r>
          </w:p>
        </w:tc>
      </w:tr>
      <w:tr>
        <w:trPr>
          <w:cantSplit/>
        </w:trPr>
        <w:tc>
          <w:tcPr>
            <w:tcW w:type="dxa" w:w="2304"/>
            <w:vAlign w:val="top"/>
          </w:tcPr>
          <w:p>
            <w:r>
              <w:rPr>
                <w:sz w:val="16"/>
              </w:rPr>
              <w:t>Unsupported OS / applications</w:t>
            </w:r>
          </w:p>
        </w:tc>
        <w:tc>
          <w:tcPr>
            <w:tcW w:type="dxa" w:w="2592"/>
            <w:vAlign w:val="top"/>
          </w:tcPr>
          <w:p>
            <w:r>
              <w:rPr>
                <w:sz w:val="16"/>
              </w:rPr>
              <w:t>[Scanner/inventory]</w:t>
            </w:r>
          </w:p>
        </w:tc>
        <w:tc>
          <w:tcPr>
            <w:tcW w:type="dxa" w:w="3456"/>
            <w:vAlign w:val="top"/>
          </w:tcPr>
          <w:p>
            <w:r>
              <w:rPr>
                <w:sz w:val="16"/>
              </w:rPr>
              <w:t>Segment, replace, or decommission</w:t>
            </w:r>
          </w:p>
        </w:tc>
        <w:tc>
          <w:tcPr>
            <w:tcW w:type="dxa" w:w="2592"/>
            <w:vAlign w:val="top"/>
          </w:tcPr>
          <w:p>
            <w:r>
              <w:rPr>
                <w:sz w:val="16"/>
              </w:rPr>
              <w:t>[Notes]</w:t>
            </w:r>
          </w:p>
        </w:tc>
      </w:tr>
      <w:tr>
        <w:trPr>
          <w:cantSplit/>
        </w:trPr>
        <w:tc>
          <w:tcPr>
            <w:tcW w:type="dxa" w:w="2304"/>
            <w:vAlign w:val="top"/>
          </w:tcPr>
          <w:p>
            <w:r>
              <w:rPr>
                <w:sz w:val="16"/>
              </w:rPr>
              <w:t>Removable media</w:t>
            </w:r>
          </w:p>
        </w:tc>
        <w:tc>
          <w:tcPr>
            <w:tcW w:type="dxa" w:w="2592"/>
            <w:vAlign w:val="top"/>
          </w:tcPr>
          <w:p>
            <w:r>
              <w:rPr>
                <w:sz w:val="16"/>
              </w:rPr>
              <w:t>[Policy/config]</w:t>
            </w:r>
          </w:p>
        </w:tc>
        <w:tc>
          <w:tcPr>
            <w:tcW w:type="dxa" w:w="3456"/>
            <w:vAlign w:val="top"/>
          </w:tcPr>
          <w:p>
            <w:r>
              <w:rPr>
                <w:sz w:val="16"/>
              </w:rPr>
              <w:t>Restricted or monitored where ePHI risk exists</w:t>
            </w:r>
          </w:p>
        </w:tc>
        <w:tc>
          <w:tcPr>
            <w:tcW w:type="dxa" w:w="2592"/>
            <w:vAlign w:val="top"/>
          </w:tcPr>
          <w:p>
            <w:r>
              <w:rPr>
                <w:sz w:val="16"/>
              </w:rPr>
              <w:t>[Notes]</w:t>
            </w:r>
          </w:p>
        </w:tc>
      </w:tr>
    </w:tbl>
    <w:p/>
    <w:p>
      <w:pPr>
        <w:pStyle w:val="Heading2"/>
      </w:pPr>
      <w:r>
        <w:rPr>
          <w:rFonts w:ascii="Arial" w:hAnsi="Arial"/>
        </w:rPr>
        <w:t>13.3 Network, Firewall, VPN, and Wireless Review</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556"/>
        <w:gridCol w:w="2556"/>
        <w:gridCol w:w="2556"/>
        <w:gridCol w:w="2556"/>
      </w:tblGrid>
      <w:tr>
        <w:trPr>
          <w:cantSplit/>
          <w:tblHeader/>
        </w:trPr>
        <w:tc>
          <w:tcPr>
            <w:tcW w:type="dxa" w:w="2160"/>
            <w:shd w:fill="0F4C5C"/>
            <w:vAlign w:val="center"/>
          </w:tcPr>
          <w:p>
            <w:r>
              <w:rPr>
                <w:b/>
                <w:color w:val="FFFFFF"/>
                <w:sz w:val="17"/>
              </w:rPr>
              <w:t>Control Area</w:t>
            </w:r>
          </w:p>
        </w:tc>
        <w:tc>
          <w:tcPr>
            <w:tcW w:type="dxa" w:w="4031"/>
            <w:shd w:fill="0F4C5C"/>
            <w:vAlign w:val="center"/>
          </w:tcPr>
          <w:p>
            <w:r>
              <w:rPr>
                <w:b/>
                <w:color w:val="FFFFFF"/>
                <w:sz w:val="17"/>
              </w:rPr>
              <w:t>Review Questions</w:t>
            </w:r>
          </w:p>
        </w:tc>
        <w:tc>
          <w:tcPr>
            <w:tcW w:type="dxa" w:w="2448"/>
            <w:shd w:fill="0F4C5C"/>
            <w:vAlign w:val="center"/>
          </w:tcPr>
          <w:p>
            <w:r>
              <w:rPr>
                <w:b/>
                <w:color w:val="FFFFFF"/>
                <w:sz w:val="17"/>
              </w:rPr>
              <w:t>Evidence</w:t>
            </w:r>
          </w:p>
        </w:tc>
        <w:tc>
          <w:tcPr>
            <w:tcW w:type="dxa" w:w="2880"/>
            <w:shd w:fill="0F4C5C"/>
            <w:vAlign w:val="center"/>
          </w:tcPr>
          <w:p>
            <w:r>
              <w:rPr>
                <w:b/>
                <w:color w:val="FFFFFF"/>
                <w:sz w:val="17"/>
              </w:rPr>
              <w:t>Recommendation Notes</w:t>
            </w:r>
          </w:p>
        </w:tc>
      </w:tr>
      <w:tr>
        <w:trPr>
          <w:cantSplit/>
        </w:trPr>
        <w:tc>
          <w:tcPr>
            <w:tcW w:type="dxa" w:w="2160"/>
            <w:vAlign w:val="top"/>
          </w:tcPr>
          <w:p>
            <w:r>
              <w:rPr>
                <w:sz w:val="16"/>
              </w:rPr>
              <w:t>Firewall rules</w:t>
            </w:r>
          </w:p>
        </w:tc>
        <w:tc>
          <w:tcPr>
            <w:tcW w:type="dxa" w:w="4031"/>
            <w:vAlign w:val="top"/>
          </w:tcPr>
          <w:p>
            <w:r>
              <w:rPr>
                <w:sz w:val="16"/>
              </w:rPr>
              <w:t>Are rules reviewed quarterly? Are open ports justified?</w:t>
            </w:r>
          </w:p>
        </w:tc>
        <w:tc>
          <w:tcPr>
            <w:tcW w:type="dxa" w:w="2448"/>
            <w:vAlign w:val="top"/>
          </w:tcPr>
          <w:p>
            <w:r>
              <w:rPr>
                <w:sz w:val="16"/>
              </w:rPr>
              <w:t>[Firewall export / review log]</w:t>
            </w:r>
          </w:p>
        </w:tc>
        <w:tc>
          <w:tcPr>
            <w:tcW w:type="dxa" w:w="2880"/>
            <w:vAlign w:val="top"/>
          </w:tcPr>
          <w:p>
            <w:r>
              <w:rPr>
                <w:sz w:val="16"/>
              </w:rPr>
              <w:t>[Notes]</w:t>
            </w:r>
          </w:p>
        </w:tc>
      </w:tr>
      <w:tr>
        <w:trPr>
          <w:cantSplit/>
        </w:trPr>
        <w:tc>
          <w:tcPr>
            <w:tcW w:type="dxa" w:w="2160"/>
            <w:vAlign w:val="top"/>
          </w:tcPr>
          <w:p>
            <w:r>
              <w:rPr>
                <w:sz w:val="16"/>
              </w:rPr>
              <w:t>VPN / remote access</w:t>
            </w:r>
          </w:p>
        </w:tc>
        <w:tc>
          <w:tcPr>
            <w:tcW w:type="dxa" w:w="4031"/>
            <w:vAlign w:val="top"/>
          </w:tcPr>
          <w:p>
            <w:r>
              <w:rPr>
                <w:sz w:val="16"/>
              </w:rPr>
              <w:t>Are old protocols disabled? Is MFA required?</w:t>
            </w:r>
          </w:p>
        </w:tc>
        <w:tc>
          <w:tcPr>
            <w:tcW w:type="dxa" w:w="2448"/>
            <w:vAlign w:val="top"/>
          </w:tcPr>
          <w:p>
            <w:r>
              <w:rPr>
                <w:sz w:val="16"/>
              </w:rPr>
              <w:t>[VPN config]</w:t>
            </w:r>
          </w:p>
        </w:tc>
        <w:tc>
          <w:tcPr>
            <w:tcW w:type="dxa" w:w="2880"/>
            <w:vAlign w:val="top"/>
          </w:tcPr>
          <w:p>
            <w:r>
              <w:rPr>
                <w:sz w:val="16"/>
              </w:rPr>
              <w:t>[Notes]</w:t>
            </w:r>
          </w:p>
        </w:tc>
      </w:tr>
      <w:tr>
        <w:trPr>
          <w:cantSplit/>
        </w:trPr>
        <w:tc>
          <w:tcPr>
            <w:tcW w:type="dxa" w:w="2160"/>
            <w:vAlign w:val="top"/>
          </w:tcPr>
          <w:p>
            <w:r>
              <w:rPr>
                <w:sz w:val="16"/>
              </w:rPr>
              <w:t>Network segmentation</w:t>
            </w:r>
          </w:p>
        </w:tc>
        <w:tc>
          <w:tcPr>
            <w:tcW w:type="dxa" w:w="4031"/>
            <w:vAlign w:val="top"/>
          </w:tcPr>
          <w:p>
            <w:r>
              <w:rPr>
                <w:sz w:val="16"/>
              </w:rPr>
              <w:t>Are guest, IoT, diagnostic, server, and user networks separated?</w:t>
            </w:r>
          </w:p>
        </w:tc>
        <w:tc>
          <w:tcPr>
            <w:tcW w:type="dxa" w:w="2448"/>
            <w:vAlign w:val="top"/>
          </w:tcPr>
          <w:p>
            <w:r>
              <w:rPr>
                <w:sz w:val="16"/>
              </w:rPr>
              <w:t>[Network diagram]</w:t>
            </w:r>
          </w:p>
        </w:tc>
        <w:tc>
          <w:tcPr>
            <w:tcW w:type="dxa" w:w="2880"/>
            <w:vAlign w:val="top"/>
          </w:tcPr>
          <w:p>
            <w:r>
              <w:rPr>
                <w:sz w:val="16"/>
              </w:rPr>
              <w:t>[Notes]</w:t>
            </w:r>
          </w:p>
        </w:tc>
      </w:tr>
      <w:tr>
        <w:trPr>
          <w:cantSplit/>
        </w:trPr>
        <w:tc>
          <w:tcPr>
            <w:tcW w:type="dxa" w:w="2160"/>
            <w:vAlign w:val="top"/>
          </w:tcPr>
          <w:p>
            <w:r>
              <w:rPr>
                <w:sz w:val="16"/>
              </w:rPr>
              <w:t>Wireless</w:t>
            </w:r>
          </w:p>
        </w:tc>
        <w:tc>
          <w:tcPr>
            <w:tcW w:type="dxa" w:w="4031"/>
            <w:vAlign w:val="top"/>
          </w:tcPr>
          <w:p>
            <w:r>
              <w:rPr>
                <w:sz w:val="16"/>
              </w:rPr>
              <w:t>Are encryption, segmentation, firmware, and guest access appropriate?</w:t>
            </w:r>
          </w:p>
        </w:tc>
        <w:tc>
          <w:tcPr>
            <w:tcW w:type="dxa" w:w="2448"/>
            <w:vAlign w:val="top"/>
          </w:tcPr>
          <w:p>
            <w:r>
              <w:rPr>
                <w:sz w:val="16"/>
              </w:rPr>
              <w:t>[Wi-Fi controller config]</w:t>
            </w:r>
          </w:p>
        </w:tc>
        <w:tc>
          <w:tcPr>
            <w:tcW w:type="dxa" w:w="2880"/>
            <w:vAlign w:val="top"/>
          </w:tcPr>
          <w:p>
            <w:r>
              <w:rPr>
                <w:sz w:val="16"/>
              </w:rPr>
              <w:t>[Notes]</w:t>
            </w:r>
          </w:p>
        </w:tc>
      </w:tr>
      <w:tr>
        <w:trPr>
          <w:cantSplit/>
        </w:trPr>
        <w:tc>
          <w:tcPr>
            <w:tcW w:type="dxa" w:w="2160"/>
            <w:vAlign w:val="top"/>
          </w:tcPr>
          <w:p>
            <w:r>
              <w:rPr>
                <w:sz w:val="16"/>
              </w:rPr>
              <w:t>VOIP / fax / messaging</w:t>
            </w:r>
          </w:p>
        </w:tc>
        <w:tc>
          <w:tcPr>
            <w:tcW w:type="dxa" w:w="4031"/>
            <w:vAlign w:val="top"/>
          </w:tcPr>
          <w:p>
            <w:r>
              <w:rPr>
                <w:sz w:val="16"/>
              </w:rPr>
              <w:t>Could voicemail/fax/text messages contain PHI? Is access controlled?</w:t>
            </w:r>
          </w:p>
        </w:tc>
        <w:tc>
          <w:tcPr>
            <w:tcW w:type="dxa" w:w="2448"/>
            <w:vAlign w:val="top"/>
          </w:tcPr>
          <w:p>
            <w:r>
              <w:rPr>
                <w:sz w:val="16"/>
              </w:rPr>
              <w:t>[Vendor/config]</w:t>
            </w:r>
          </w:p>
        </w:tc>
        <w:tc>
          <w:tcPr>
            <w:tcW w:type="dxa" w:w="2880"/>
            <w:vAlign w:val="top"/>
          </w:tcPr>
          <w:p>
            <w:r>
              <w:rPr>
                <w:sz w:val="16"/>
              </w:rPr>
              <w:t>[Notes]</w:t>
            </w:r>
          </w:p>
        </w:tc>
      </w:tr>
    </w:tbl>
    <w:p/>
    <w:p>
      <w:pPr>
        <w:pStyle w:val="Heading2"/>
      </w:pPr>
      <w:r>
        <w:rPr>
          <w:rFonts w:ascii="Arial" w:hAnsi="Arial"/>
        </w:rPr>
        <w:t>13.4 Cloud / M365 / Email Security Review</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556"/>
        <w:gridCol w:w="2556"/>
        <w:gridCol w:w="2556"/>
        <w:gridCol w:w="2556"/>
      </w:tblGrid>
      <w:tr>
        <w:trPr>
          <w:cantSplit/>
          <w:tblHeader/>
        </w:trPr>
        <w:tc>
          <w:tcPr>
            <w:tcW w:type="dxa" w:w="2304"/>
            <w:shd w:fill="0F4C5C"/>
            <w:vAlign w:val="center"/>
          </w:tcPr>
          <w:p>
            <w:r>
              <w:rPr>
                <w:b/>
                <w:color w:val="FFFFFF"/>
                <w:sz w:val="17"/>
              </w:rPr>
              <w:t>Area</w:t>
            </w:r>
          </w:p>
        </w:tc>
        <w:tc>
          <w:tcPr>
            <w:tcW w:type="dxa" w:w="2448"/>
            <w:shd w:fill="0F4C5C"/>
            <w:vAlign w:val="center"/>
          </w:tcPr>
          <w:p>
            <w:r>
              <w:rPr>
                <w:b/>
                <w:color w:val="FFFFFF"/>
                <w:sz w:val="17"/>
              </w:rPr>
              <w:t>Evidence</w:t>
            </w:r>
          </w:p>
        </w:tc>
        <w:tc>
          <w:tcPr>
            <w:tcW w:type="dxa" w:w="3888"/>
            <w:shd w:fill="0F4C5C"/>
            <w:vAlign w:val="center"/>
          </w:tcPr>
          <w:p>
            <w:r>
              <w:rPr>
                <w:b/>
                <w:color w:val="FFFFFF"/>
                <w:sz w:val="17"/>
              </w:rPr>
              <w:t>What to Check</w:t>
            </w:r>
          </w:p>
        </w:tc>
        <w:tc>
          <w:tcPr>
            <w:tcW w:type="dxa" w:w="2304"/>
            <w:shd w:fill="0F4C5C"/>
            <w:vAlign w:val="center"/>
          </w:tcPr>
          <w:p>
            <w:r>
              <w:rPr>
                <w:b/>
                <w:color w:val="FFFFFF"/>
                <w:sz w:val="17"/>
              </w:rPr>
              <w:t>Finding Notes</w:t>
            </w:r>
          </w:p>
        </w:tc>
      </w:tr>
      <w:tr>
        <w:trPr>
          <w:cantSplit/>
        </w:trPr>
        <w:tc>
          <w:tcPr>
            <w:tcW w:type="dxa" w:w="2304"/>
            <w:vAlign w:val="top"/>
          </w:tcPr>
          <w:p>
            <w:r>
              <w:rPr>
                <w:sz w:val="16"/>
              </w:rPr>
              <w:t>MFA / Conditional Access</w:t>
            </w:r>
          </w:p>
        </w:tc>
        <w:tc>
          <w:tcPr>
            <w:tcW w:type="dxa" w:w="2448"/>
            <w:vAlign w:val="top"/>
          </w:tcPr>
          <w:p>
            <w:r>
              <w:rPr>
                <w:sz w:val="16"/>
              </w:rPr>
              <w:t>[Entra export]</w:t>
            </w:r>
          </w:p>
        </w:tc>
        <w:tc>
          <w:tcPr>
            <w:tcW w:type="dxa" w:w="3888"/>
            <w:vAlign w:val="top"/>
          </w:tcPr>
          <w:p>
            <w:r>
              <w:rPr>
                <w:sz w:val="16"/>
              </w:rPr>
              <w:t>Coverage for users/admins, legacy auth disabled</w:t>
            </w:r>
          </w:p>
        </w:tc>
        <w:tc>
          <w:tcPr>
            <w:tcW w:type="dxa" w:w="2304"/>
            <w:vAlign w:val="top"/>
          </w:tcPr>
          <w:p>
            <w:r>
              <w:rPr>
                <w:sz w:val="16"/>
              </w:rPr>
              <w:t>[Notes]</w:t>
            </w:r>
          </w:p>
        </w:tc>
      </w:tr>
      <w:tr>
        <w:trPr>
          <w:cantSplit/>
        </w:trPr>
        <w:tc>
          <w:tcPr>
            <w:tcW w:type="dxa" w:w="2304"/>
            <w:vAlign w:val="top"/>
          </w:tcPr>
          <w:p>
            <w:r>
              <w:rPr>
                <w:sz w:val="16"/>
              </w:rPr>
              <w:t>Email authentication</w:t>
            </w:r>
          </w:p>
        </w:tc>
        <w:tc>
          <w:tcPr>
            <w:tcW w:type="dxa" w:w="2448"/>
            <w:vAlign w:val="top"/>
          </w:tcPr>
          <w:p>
            <w:r>
              <w:rPr>
                <w:sz w:val="16"/>
              </w:rPr>
              <w:t>[DNS / admin center]</w:t>
            </w:r>
          </w:p>
        </w:tc>
        <w:tc>
          <w:tcPr>
            <w:tcW w:type="dxa" w:w="3888"/>
            <w:vAlign w:val="top"/>
          </w:tcPr>
          <w:p>
            <w:r>
              <w:rPr>
                <w:sz w:val="16"/>
              </w:rPr>
              <w:t>SPF, DKIM, DMARC alignment</w:t>
            </w:r>
          </w:p>
        </w:tc>
        <w:tc>
          <w:tcPr>
            <w:tcW w:type="dxa" w:w="2304"/>
            <w:vAlign w:val="top"/>
          </w:tcPr>
          <w:p>
            <w:r>
              <w:rPr>
                <w:sz w:val="16"/>
              </w:rPr>
              <w:t>[Notes]</w:t>
            </w:r>
          </w:p>
        </w:tc>
      </w:tr>
      <w:tr>
        <w:trPr>
          <w:cantSplit/>
        </w:trPr>
        <w:tc>
          <w:tcPr>
            <w:tcW w:type="dxa" w:w="2304"/>
            <w:vAlign w:val="top"/>
          </w:tcPr>
          <w:p>
            <w:r>
              <w:rPr>
                <w:sz w:val="16"/>
              </w:rPr>
              <w:t>Anti-phishing / anti-malware</w:t>
            </w:r>
          </w:p>
        </w:tc>
        <w:tc>
          <w:tcPr>
            <w:tcW w:type="dxa" w:w="2448"/>
            <w:vAlign w:val="top"/>
          </w:tcPr>
          <w:p>
            <w:r>
              <w:rPr>
                <w:sz w:val="16"/>
              </w:rPr>
              <w:t>[Defender/Proofpoint]</w:t>
            </w:r>
          </w:p>
        </w:tc>
        <w:tc>
          <w:tcPr>
            <w:tcW w:type="dxa" w:w="3888"/>
            <w:vAlign w:val="top"/>
          </w:tcPr>
          <w:p>
            <w:r>
              <w:rPr>
                <w:sz w:val="16"/>
              </w:rPr>
              <w:t>Policy enabled, impersonation protection, safe links/attachments</w:t>
            </w:r>
          </w:p>
        </w:tc>
        <w:tc>
          <w:tcPr>
            <w:tcW w:type="dxa" w:w="2304"/>
            <w:vAlign w:val="top"/>
          </w:tcPr>
          <w:p>
            <w:r>
              <w:rPr>
                <w:sz w:val="16"/>
              </w:rPr>
              <w:t>[Notes]</w:t>
            </w:r>
          </w:p>
        </w:tc>
      </w:tr>
      <w:tr>
        <w:trPr>
          <w:cantSplit/>
        </w:trPr>
        <w:tc>
          <w:tcPr>
            <w:tcW w:type="dxa" w:w="2304"/>
            <w:vAlign w:val="top"/>
          </w:tcPr>
          <w:p>
            <w:r>
              <w:rPr>
                <w:sz w:val="16"/>
              </w:rPr>
              <w:t>DLP / encryption</w:t>
            </w:r>
          </w:p>
        </w:tc>
        <w:tc>
          <w:tcPr>
            <w:tcW w:type="dxa" w:w="2448"/>
            <w:vAlign w:val="top"/>
          </w:tcPr>
          <w:p>
            <w:r>
              <w:rPr>
                <w:sz w:val="16"/>
              </w:rPr>
              <w:t>[Purview/Proofpoint]</w:t>
            </w:r>
          </w:p>
        </w:tc>
        <w:tc>
          <w:tcPr>
            <w:tcW w:type="dxa" w:w="3888"/>
            <w:vAlign w:val="top"/>
          </w:tcPr>
          <w:p>
            <w:r>
              <w:rPr>
                <w:sz w:val="16"/>
              </w:rPr>
              <w:t>PHI patterns, encryption workflow, exceptions</w:t>
            </w:r>
          </w:p>
        </w:tc>
        <w:tc>
          <w:tcPr>
            <w:tcW w:type="dxa" w:w="2304"/>
            <w:vAlign w:val="top"/>
          </w:tcPr>
          <w:p>
            <w:r>
              <w:rPr>
                <w:sz w:val="16"/>
              </w:rPr>
              <w:t>[Notes]</w:t>
            </w:r>
          </w:p>
        </w:tc>
      </w:tr>
      <w:tr>
        <w:trPr>
          <w:cantSplit/>
        </w:trPr>
        <w:tc>
          <w:tcPr>
            <w:tcW w:type="dxa" w:w="2304"/>
            <w:vAlign w:val="top"/>
          </w:tcPr>
          <w:p>
            <w:r>
              <w:rPr>
                <w:sz w:val="16"/>
              </w:rPr>
              <w:t>Audit logging / retention</w:t>
            </w:r>
          </w:p>
        </w:tc>
        <w:tc>
          <w:tcPr>
            <w:tcW w:type="dxa" w:w="2448"/>
            <w:vAlign w:val="top"/>
          </w:tcPr>
          <w:p>
            <w:r>
              <w:rPr>
                <w:sz w:val="16"/>
              </w:rPr>
              <w:t>[Audit settings]</w:t>
            </w:r>
          </w:p>
        </w:tc>
        <w:tc>
          <w:tcPr>
            <w:tcW w:type="dxa" w:w="3888"/>
            <w:vAlign w:val="top"/>
          </w:tcPr>
          <w:p>
            <w:r>
              <w:rPr>
                <w:sz w:val="16"/>
              </w:rPr>
              <w:t>Audit log enabled and retained for investigations</w:t>
            </w:r>
          </w:p>
        </w:tc>
        <w:tc>
          <w:tcPr>
            <w:tcW w:type="dxa" w:w="2304"/>
            <w:vAlign w:val="top"/>
          </w:tcPr>
          <w:p>
            <w:r>
              <w:rPr>
                <w:sz w:val="16"/>
              </w:rPr>
              <w:t>[Notes]</w:t>
            </w:r>
          </w:p>
        </w:tc>
      </w:tr>
      <w:tr>
        <w:trPr>
          <w:cantSplit/>
        </w:trPr>
        <w:tc>
          <w:tcPr>
            <w:tcW w:type="dxa" w:w="2304"/>
            <w:vAlign w:val="top"/>
          </w:tcPr>
          <w:p>
            <w:r>
              <w:rPr>
                <w:sz w:val="16"/>
              </w:rPr>
              <w:t>SharePoint / OneDrive</w:t>
            </w:r>
          </w:p>
        </w:tc>
        <w:tc>
          <w:tcPr>
            <w:tcW w:type="dxa" w:w="2448"/>
            <w:vAlign w:val="top"/>
          </w:tcPr>
          <w:p>
            <w:r>
              <w:rPr>
                <w:sz w:val="16"/>
              </w:rPr>
              <w:t>[Site permissions]</w:t>
            </w:r>
          </w:p>
        </w:tc>
        <w:tc>
          <w:tcPr>
            <w:tcW w:type="dxa" w:w="3888"/>
            <w:vAlign w:val="top"/>
          </w:tcPr>
          <w:p>
            <w:r>
              <w:rPr>
                <w:sz w:val="16"/>
              </w:rPr>
              <w:t>External sharing, sensitive data locations, owner reviews</w:t>
            </w:r>
          </w:p>
        </w:tc>
        <w:tc>
          <w:tcPr>
            <w:tcW w:type="dxa" w:w="2304"/>
            <w:vAlign w:val="top"/>
          </w:tcPr>
          <w:p>
            <w:r>
              <w:rPr>
                <w:sz w:val="16"/>
              </w:rPr>
              <w:t>[Notes]</w:t>
            </w:r>
          </w:p>
        </w:tc>
      </w:tr>
    </w:tbl>
    <w:p/>
    <w:p>
      <w:pPr>
        <w:pStyle w:val="Heading1"/>
      </w:pPr>
      <w:r>
        <w:rPr>
          <w:rFonts w:ascii="Arial" w:hAnsi="Arial"/>
        </w:rPr>
        <w:t>14. Incident Response, Backup, and Disaster Recovery</w:t>
      </w:r>
    </w:p>
    <w:p>
      <w:pPr>
        <w:pStyle w:val="Heading2"/>
      </w:pPr>
      <w:r>
        <w:rPr>
          <w:rFonts w:ascii="Arial" w:hAnsi="Arial"/>
        </w:rPr>
        <w:t>14.1 Incident Response Review</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556"/>
        <w:gridCol w:w="2556"/>
        <w:gridCol w:w="2556"/>
        <w:gridCol w:w="2556"/>
      </w:tblGrid>
      <w:tr>
        <w:trPr>
          <w:cantSplit/>
          <w:tblHeader/>
        </w:trPr>
        <w:tc>
          <w:tcPr>
            <w:tcW w:type="dxa" w:w="2015"/>
            <w:shd w:fill="0F4C5C"/>
            <w:vAlign w:val="center"/>
          </w:tcPr>
          <w:p>
            <w:r>
              <w:rPr>
                <w:b/>
                <w:color w:val="FFFFFF"/>
                <w:sz w:val="17"/>
              </w:rPr>
              <w:t>Component</w:t>
            </w:r>
          </w:p>
        </w:tc>
        <w:tc>
          <w:tcPr>
            <w:tcW w:type="dxa" w:w="2448"/>
            <w:shd w:fill="0F4C5C"/>
            <w:vAlign w:val="center"/>
          </w:tcPr>
          <w:p>
            <w:r>
              <w:rPr>
                <w:b/>
                <w:color w:val="FFFFFF"/>
                <w:sz w:val="17"/>
              </w:rPr>
              <w:t>Evidence</w:t>
            </w:r>
          </w:p>
        </w:tc>
        <w:tc>
          <w:tcPr>
            <w:tcW w:type="dxa" w:w="4608"/>
            <w:shd w:fill="0F4C5C"/>
            <w:vAlign w:val="center"/>
          </w:tcPr>
          <w:p>
            <w:r>
              <w:rPr>
                <w:b/>
                <w:color w:val="FFFFFF"/>
                <w:sz w:val="17"/>
              </w:rPr>
              <w:t>Assessment Questions</w:t>
            </w:r>
          </w:p>
        </w:tc>
        <w:tc>
          <w:tcPr>
            <w:tcW w:type="dxa" w:w="2015"/>
            <w:shd w:fill="0F4C5C"/>
            <w:vAlign w:val="center"/>
          </w:tcPr>
          <w:p>
            <w:r>
              <w:rPr>
                <w:b/>
                <w:color w:val="FFFFFF"/>
                <w:sz w:val="17"/>
              </w:rPr>
              <w:t>Status / Gap</w:t>
            </w:r>
          </w:p>
        </w:tc>
      </w:tr>
      <w:tr>
        <w:trPr>
          <w:cantSplit/>
        </w:trPr>
        <w:tc>
          <w:tcPr>
            <w:tcW w:type="dxa" w:w="2015"/>
            <w:vAlign w:val="top"/>
          </w:tcPr>
          <w:p>
            <w:r>
              <w:rPr>
                <w:sz w:val="16"/>
              </w:rPr>
              <w:t>IR plan</w:t>
            </w:r>
          </w:p>
        </w:tc>
        <w:tc>
          <w:tcPr>
            <w:tcW w:type="dxa" w:w="2448"/>
            <w:vAlign w:val="top"/>
          </w:tcPr>
          <w:p>
            <w:r>
              <w:rPr>
                <w:sz w:val="16"/>
              </w:rPr>
              <w:t>[Document version/date]</w:t>
            </w:r>
          </w:p>
        </w:tc>
        <w:tc>
          <w:tcPr>
            <w:tcW w:type="dxa" w:w="4608"/>
            <w:vAlign w:val="top"/>
          </w:tcPr>
          <w:p>
            <w:r>
              <w:rPr>
                <w:sz w:val="16"/>
              </w:rPr>
              <w:t>Does it define incident categories, escalation, roles, evidence handling?</w:t>
            </w:r>
          </w:p>
        </w:tc>
        <w:tc>
          <w:tcPr>
            <w:tcW w:type="dxa" w:w="2015"/>
            <w:vAlign w:val="top"/>
          </w:tcPr>
          <w:p>
            <w:r>
              <w:rPr>
                <w:sz w:val="16"/>
              </w:rPr>
              <w:t>[Notes]</w:t>
            </w:r>
          </w:p>
        </w:tc>
      </w:tr>
      <w:tr>
        <w:trPr>
          <w:cantSplit/>
        </w:trPr>
        <w:tc>
          <w:tcPr>
            <w:tcW w:type="dxa" w:w="2015"/>
            <w:vAlign w:val="top"/>
          </w:tcPr>
          <w:p>
            <w:r>
              <w:rPr>
                <w:sz w:val="16"/>
              </w:rPr>
              <w:t>Breach response</w:t>
            </w:r>
          </w:p>
        </w:tc>
        <w:tc>
          <w:tcPr>
            <w:tcW w:type="dxa" w:w="2448"/>
            <w:vAlign w:val="top"/>
          </w:tcPr>
          <w:p>
            <w:r>
              <w:rPr>
                <w:sz w:val="16"/>
              </w:rPr>
              <w:t>[Breach policy / log]</w:t>
            </w:r>
          </w:p>
        </w:tc>
        <w:tc>
          <w:tcPr>
            <w:tcW w:type="dxa" w:w="4608"/>
            <w:vAlign w:val="top"/>
          </w:tcPr>
          <w:p>
            <w:r>
              <w:rPr>
                <w:sz w:val="16"/>
              </w:rPr>
              <w:t>Does it address HIPAA breach assessment and notification workflow?</w:t>
            </w:r>
          </w:p>
        </w:tc>
        <w:tc>
          <w:tcPr>
            <w:tcW w:type="dxa" w:w="2015"/>
            <w:vAlign w:val="top"/>
          </w:tcPr>
          <w:p>
            <w:r>
              <w:rPr>
                <w:sz w:val="16"/>
              </w:rPr>
              <w:t>[Notes]</w:t>
            </w:r>
          </w:p>
        </w:tc>
      </w:tr>
      <w:tr>
        <w:trPr>
          <w:cantSplit/>
        </w:trPr>
        <w:tc>
          <w:tcPr>
            <w:tcW w:type="dxa" w:w="2015"/>
            <w:vAlign w:val="top"/>
          </w:tcPr>
          <w:p>
            <w:r>
              <w:rPr>
                <w:sz w:val="16"/>
              </w:rPr>
              <w:t>Tabletop exercises</w:t>
            </w:r>
          </w:p>
        </w:tc>
        <w:tc>
          <w:tcPr>
            <w:tcW w:type="dxa" w:w="2448"/>
            <w:vAlign w:val="top"/>
          </w:tcPr>
          <w:p>
            <w:r>
              <w:rPr>
                <w:sz w:val="16"/>
              </w:rPr>
              <w:t>[Test report]</w:t>
            </w:r>
          </w:p>
        </w:tc>
        <w:tc>
          <w:tcPr>
            <w:tcW w:type="dxa" w:w="4608"/>
            <w:vAlign w:val="top"/>
          </w:tcPr>
          <w:p>
            <w:r>
              <w:rPr>
                <w:sz w:val="16"/>
              </w:rPr>
              <w:t>Was ransomware/phishing/business email compromise tested recently?</w:t>
            </w:r>
          </w:p>
        </w:tc>
        <w:tc>
          <w:tcPr>
            <w:tcW w:type="dxa" w:w="2015"/>
            <w:vAlign w:val="top"/>
          </w:tcPr>
          <w:p>
            <w:r>
              <w:rPr>
                <w:sz w:val="16"/>
              </w:rPr>
              <w:t>[Notes]</w:t>
            </w:r>
          </w:p>
        </w:tc>
      </w:tr>
      <w:tr>
        <w:trPr>
          <w:cantSplit/>
        </w:trPr>
        <w:tc>
          <w:tcPr>
            <w:tcW w:type="dxa" w:w="2015"/>
            <w:vAlign w:val="top"/>
          </w:tcPr>
          <w:p>
            <w:r>
              <w:rPr>
                <w:sz w:val="16"/>
              </w:rPr>
              <w:t>Alert triage</w:t>
            </w:r>
          </w:p>
        </w:tc>
        <w:tc>
          <w:tcPr>
            <w:tcW w:type="dxa" w:w="2448"/>
            <w:vAlign w:val="top"/>
          </w:tcPr>
          <w:p>
            <w:r>
              <w:rPr>
                <w:sz w:val="16"/>
              </w:rPr>
              <w:t>[EDR/SIEM process]</w:t>
            </w:r>
          </w:p>
        </w:tc>
        <w:tc>
          <w:tcPr>
            <w:tcW w:type="dxa" w:w="4608"/>
            <w:vAlign w:val="top"/>
          </w:tcPr>
          <w:p>
            <w:r>
              <w:rPr>
                <w:sz w:val="16"/>
              </w:rPr>
              <w:t>Who reviews alerts, how often, and how are incidents documented?</w:t>
            </w:r>
          </w:p>
        </w:tc>
        <w:tc>
          <w:tcPr>
            <w:tcW w:type="dxa" w:w="2015"/>
            <w:vAlign w:val="top"/>
          </w:tcPr>
          <w:p>
            <w:r>
              <w:rPr>
                <w:sz w:val="16"/>
              </w:rPr>
              <w:t>[Notes]</w:t>
            </w:r>
          </w:p>
        </w:tc>
      </w:tr>
      <w:tr>
        <w:trPr>
          <w:cantSplit/>
        </w:trPr>
        <w:tc>
          <w:tcPr>
            <w:tcW w:type="dxa" w:w="2015"/>
            <w:vAlign w:val="top"/>
          </w:tcPr>
          <w:p>
            <w:r>
              <w:rPr>
                <w:sz w:val="16"/>
              </w:rPr>
              <w:t>Communications</w:t>
            </w:r>
          </w:p>
        </w:tc>
        <w:tc>
          <w:tcPr>
            <w:tcW w:type="dxa" w:w="2448"/>
            <w:vAlign w:val="top"/>
          </w:tcPr>
          <w:p>
            <w:r>
              <w:rPr>
                <w:sz w:val="16"/>
              </w:rPr>
              <w:t>[Contact list]</w:t>
            </w:r>
          </w:p>
        </w:tc>
        <w:tc>
          <w:tcPr>
            <w:tcW w:type="dxa" w:w="4608"/>
            <w:vAlign w:val="top"/>
          </w:tcPr>
          <w:p>
            <w:r>
              <w:rPr>
                <w:sz w:val="16"/>
              </w:rPr>
              <w:t>Are legal, privacy, IT, leadership, vendors, and cyber insurance contacts current?</w:t>
            </w:r>
          </w:p>
        </w:tc>
        <w:tc>
          <w:tcPr>
            <w:tcW w:type="dxa" w:w="2015"/>
            <w:vAlign w:val="top"/>
          </w:tcPr>
          <w:p>
            <w:r>
              <w:rPr>
                <w:sz w:val="16"/>
              </w:rPr>
              <w:t>[Notes]</w:t>
            </w:r>
          </w:p>
        </w:tc>
      </w:tr>
    </w:tbl>
    <w:p/>
    <w:p>
      <w:pPr>
        <w:pStyle w:val="Heading2"/>
      </w:pPr>
      <w:r>
        <w:rPr>
          <w:rFonts w:ascii="Arial" w:hAnsi="Arial"/>
        </w:rPr>
        <w:t>14.2 Backup and Disaster Recovery Review</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704"/>
        <w:gridCol w:w="1704"/>
        <w:gridCol w:w="1704"/>
        <w:gridCol w:w="1704"/>
        <w:gridCol w:w="1704"/>
        <w:gridCol w:w="1704"/>
      </w:tblGrid>
      <w:tr>
        <w:trPr>
          <w:cantSplit/>
          <w:tblHeader/>
        </w:trPr>
        <w:tc>
          <w:tcPr>
            <w:tcW w:type="dxa" w:w="2160"/>
            <w:shd w:fill="0F4C5C"/>
            <w:vAlign w:val="center"/>
          </w:tcPr>
          <w:p>
            <w:r>
              <w:rPr>
                <w:b/>
                <w:color w:val="FFFFFF"/>
                <w:sz w:val="17"/>
              </w:rPr>
              <w:t>System / Data Set</w:t>
            </w:r>
          </w:p>
        </w:tc>
        <w:tc>
          <w:tcPr>
            <w:tcW w:type="dxa" w:w="2015"/>
            <w:shd w:fill="0F4C5C"/>
            <w:vAlign w:val="center"/>
          </w:tcPr>
          <w:p>
            <w:r>
              <w:rPr>
                <w:b/>
                <w:color w:val="FFFFFF"/>
                <w:sz w:val="17"/>
              </w:rPr>
              <w:t>Backup Method</w:t>
            </w:r>
          </w:p>
        </w:tc>
        <w:tc>
          <w:tcPr>
            <w:tcW w:type="dxa" w:w="1440"/>
            <w:shd w:fill="0F4C5C"/>
            <w:vAlign w:val="center"/>
          </w:tcPr>
          <w:p>
            <w:r>
              <w:rPr>
                <w:b/>
                <w:color w:val="FFFFFF"/>
                <w:sz w:val="17"/>
              </w:rPr>
              <w:t>Encryption</w:t>
            </w:r>
          </w:p>
        </w:tc>
        <w:tc>
          <w:tcPr>
            <w:tcW w:type="dxa" w:w="1728"/>
            <w:shd w:fill="0F4C5C"/>
            <w:vAlign w:val="center"/>
          </w:tcPr>
          <w:p>
            <w:r>
              <w:rPr>
                <w:b/>
                <w:color w:val="FFFFFF"/>
                <w:sz w:val="17"/>
              </w:rPr>
              <w:t>Restore Test Date</w:t>
            </w:r>
          </w:p>
        </w:tc>
        <w:tc>
          <w:tcPr>
            <w:tcW w:type="dxa" w:w="1440"/>
            <w:shd w:fill="0F4C5C"/>
            <w:vAlign w:val="center"/>
          </w:tcPr>
          <w:p>
            <w:r>
              <w:rPr>
                <w:b/>
                <w:color w:val="FFFFFF"/>
                <w:sz w:val="17"/>
              </w:rPr>
              <w:t>RTO/RPO</w:t>
            </w:r>
          </w:p>
        </w:tc>
        <w:tc>
          <w:tcPr>
            <w:tcW w:type="dxa" w:w="2880"/>
            <w:shd w:fill="0F4C5C"/>
            <w:vAlign w:val="center"/>
          </w:tcPr>
          <w:p>
            <w:r>
              <w:rPr>
                <w:b/>
                <w:color w:val="FFFFFF"/>
                <w:sz w:val="17"/>
              </w:rPr>
              <w:t>Notes / Gaps</w:t>
            </w:r>
          </w:p>
        </w:tc>
      </w:tr>
      <w:tr>
        <w:trPr>
          <w:cantSplit/>
        </w:trPr>
        <w:tc>
          <w:tcPr>
            <w:tcW w:type="dxa" w:w="2160"/>
            <w:vAlign w:val="top"/>
          </w:tcPr>
          <w:p>
            <w:r>
              <w:rPr>
                <w:sz w:val="15"/>
              </w:rPr>
              <w:t>[EHR]</w:t>
            </w:r>
          </w:p>
        </w:tc>
        <w:tc>
          <w:tcPr>
            <w:tcW w:type="dxa" w:w="2015"/>
            <w:vAlign w:val="top"/>
          </w:tcPr>
          <w:p>
            <w:r>
              <w:rPr>
                <w:sz w:val="15"/>
              </w:rPr>
              <w:t>[Vendor hosted]</w:t>
            </w:r>
          </w:p>
        </w:tc>
        <w:tc>
          <w:tcPr>
            <w:tcW w:type="dxa" w:w="1440"/>
            <w:vAlign w:val="top"/>
          </w:tcPr>
          <w:p>
            <w:r>
              <w:rPr>
                <w:sz w:val="15"/>
              </w:rPr>
              <w:t>[Vendor]</w:t>
            </w:r>
          </w:p>
        </w:tc>
        <w:tc>
          <w:tcPr>
            <w:tcW w:type="dxa" w:w="1728"/>
            <w:vAlign w:val="top"/>
          </w:tcPr>
          <w:p>
            <w:r>
              <w:rPr>
                <w:sz w:val="15"/>
              </w:rPr>
              <w:t>[Date/NA]</w:t>
            </w:r>
          </w:p>
        </w:tc>
        <w:tc>
          <w:tcPr>
            <w:tcW w:type="dxa" w:w="1440"/>
            <w:vAlign w:val="top"/>
          </w:tcPr>
          <w:p>
            <w:r>
              <w:rPr>
                <w:sz w:val="15"/>
              </w:rPr>
              <w:t>[RTO/RPO]</w:t>
            </w:r>
          </w:p>
        </w:tc>
        <w:tc>
          <w:tcPr>
            <w:tcW w:type="dxa" w:w="2880"/>
            <w:vAlign w:val="top"/>
          </w:tcPr>
          <w:p>
            <w:r>
              <w:rPr>
                <w:sz w:val="15"/>
              </w:rPr>
              <w:t>[Notes]</w:t>
            </w:r>
          </w:p>
        </w:tc>
      </w:tr>
      <w:tr>
        <w:trPr>
          <w:cantSplit/>
        </w:trPr>
        <w:tc>
          <w:tcPr>
            <w:tcW w:type="dxa" w:w="2160"/>
            <w:vAlign w:val="top"/>
          </w:tcPr>
          <w:p>
            <w:r>
              <w:rPr>
                <w:sz w:val="15"/>
              </w:rPr>
              <w:t>[File shares / SharePoint]</w:t>
            </w:r>
          </w:p>
        </w:tc>
        <w:tc>
          <w:tcPr>
            <w:tcW w:type="dxa" w:w="2015"/>
            <w:vAlign w:val="top"/>
          </w:tcPr>
          <w:p>
            <w:r>
              <w:rPr>
                <w:sz w:val="15"/>
              </w:rPr>
              <w:t>[Backup solution]</w:t>
            </w:r>
          </w:p>
        </w:tc>
        <w:tc>
          <w:tcPr>
            <w:tcW w:type="dxa" w:w="1440"/>
            <w:vAlign w:val="top"/>
          </w:tcPr>
          <w:p>
            <w:r>
              <w:rPr>
                <w:sz w:val="15"/>
              </w:rPr>
              <w:t>[Yes/No]</w:t>
            </w:r>
          </w:p>
        </w:tc>
        <w:tc>
          <w:tcPr>
            <w:tcW w:type="dxa" w:w="1728"/>
            <w:vAlign w:val="top"/>
          </w:tcPr>
          <w:p>
            <w:r>
              <w:rPr>
                <w:sz w:val="15"/>
              </w:rPr>
              <w:t>[Date]</w:t>
            </w:r>
          </w:p>
        </w:tc>
        <w:tc>
          <w:tcPr>
            <w:tcW w:type="dxa" w:w="1440"/>
            <w:vAlign w:val="top"/>
          </w:tcPr>
          <w:p>
            <w:r>
              <w:rPr>
                <w:sz w:val="15"/>
              </w:rPr>
              <w:t>[RTO/RPO]</w:t>
            </w:r>
          </w:p>
        </w:tc>
        <w:tc>
          <w:tcPr>
            <w:tcW w:type="dxa" w:w="2880"/>
            <w:vAlign w:val="top"/>
          </w:tcPr>
          <w:p>
            <w:r>
              <w:rPr>
                <w:sz w:val="15"/>
              </w:rPr>
              <w:t>[Notes]</w:t>
            </w:r>
          </w:p>
        </w:tc>
      </w:tr>
      <w:tr>
        <w:trPr>
          <w:cantSplit/>
        </w:trPr>
        <w:tc>
          <w:tcPr>
            <w:tcW w:type="dxa" w:w="2160"/>
            <w:vAlign w:val="top"/>
          </w:tcPr>
          <w:p>
            <w:r>
              <w:rPr>
                <w:sz w:val="15"/>
              </w:rPr>
              <w:t>[Servers / VMs]</w:t>
            </w:r>
          </w:p>
        </w:tc>
        <w:tc>
          <w:tcPr>
            <w:tcW w:type="dxa" w:w="2015"/>
            <w:vAlign w:val="top"/>
          </w:tcPr>
          <w:p>
            <w:r>
              <w:rPr>
                <w:sz w:val="15"/>
              </w:rPr>
              <w:t>[Backup solution]</w:t>
            </w:r>
          </w:p>
        </w:tc>
        <w:tc>
          <w:tcPr>
            <w:tcW w:type="dxa" w:w="1440"/>
            <w:vAlign w:val="top"/>
          </w:tcPr>
          <w:p>
            <w:r>
              <w:rPr>
                <w:sz w:val="15"/>
              </w:rPr>
              <w:t>[Yes/No]</w:t>
            </w:r>
          </w:p>
        </w:tc>
        <w:tc>
          <w:tcPr>
            <w:tcW w:type="dxa" w:w="1728"/>
            <w:vAlign w:val="top"/>
          </w:tcPr>
          <w:p>
            <w:r>
              <w:rPr>
                <w:sz w:val="15"/>
              </w:rPr>
              <w:t>[Date]</w:t>
            </w:r>
          </w:p>
        </w:tc>
        <w:tc>
          <w:tcPr>
            <w:tcW w:type="dxa" w:w="1440"/>
            <w:vAlign w:val="top"/>
          </w:tcPr>
          <w:p>
            <w:r>
              <w:rPr>
                <w:sz w:val="15"/>
              </w:rPr>
              <w:t>[RTO/RPO]</w:t>
            </w:r>
          </w:p>
        </w:tc>
        <w:tc>
          <w:tcPr>
            <w:tcW w:type="dxa" w:w="2880"/>
            <w:vAlign w:val="top"/>
          </w:tcPr>
          <w:p>
            <w:r>
              <w:rPr>
                <w:sz w:val="15"/>
              </w:rPr>
              <w:t>[Notes]</w:t>
            </w:r>
          </w:p>
        </w:tc>
      </w:tr>
      <w:tr>
        <w:trPr>
          <w:cantSplit/>
        </w:trPr>
        <w:tc>
          <w:tcPr>
            <w:tcW w:type="dxa" w:w="2160"/>
            <w:vAlign w:val="top"/>
          </w:tcPr>
          <w:p>
            <w:r>
              <w:rPr>
                <w:sz w:val="15"/>
              </w:rPr>
              <w:t>[Network configs]</w:t>
            </w:r>
          </w:p>
        </w:tc>
        <w:tc>
          <w:tcPr>
            <w:tcW w:type="dxa" w:w="2015"/>
            <w:vAlign w:val="top"/>
          </w:tcPr>
          <w:p>
            <w:r>
              <w:rPr>
                <w:sz w:val="15"/>
              </w:rPr>
              <w:t>[Config backup]</w:t>
            </w:r>
          </w:p>
        </w:tc>
        <w:tc>
          <w:tcPr>
            <w:tcW w:type="dxa" w:w="1440"/>
            <w:vAlign w:val="top"/>
          </w:tcPr>
          <w:p>
            <w:r>
              <w:rPr>
                <w:sz w:val="15"/>
              </w:rPr>
              <w:t>[Yes/No]</w:t>
            </w:r>
          </w:p>
        </w:tc>
        <w:tc>
          <w:tcPr>
            <w:tcW w:type="dxa" w:w="1728"/>
            <w:vAlign w:val="top"/>
          </w:tcPr>
          <w:p>
            <w:r>
              <w:rPr>
                <w:sz w:val="15"/>
              </w:rPr>
              <w:t>[Date]</w:t>
            </w:r>
          </w:p>
        </w:tc>
        <w:tc>
          <w:tcPr>
            <w:tcW w:type="dxa" w:w="1440"/>
            <w:vAlign w:val="top"/>
          </w:tcPr>
          <w:p>
            <w:r>
              <w:rPr>
                <w:sz w:val="15"/>
              </w:rPr>
              <w:t>[RTO/RPO]</w:t>
            </w:r>
          </w:p>
        </w:tc>
        <w:tc>
          <w:tcPr>
            <w:tcW w:type="dxa" w:w="2880"/>
            <w:vAlign w:val="top"/>
          </w:tcPr>
          <w:p>
            <w:r>
              <w:rPr>
                <w:sz w:val="15"/>
              </w:rPr>
              <w:t>[Notes]</w:t>
            </w:r>
          </w:p>
        </w:tc>
      </w:tr>
    </w:tbl>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045"/>
        <w:gridCol w:w="2045"/>
        <w:gridCol w:w="2045"/>
        <w:gridCol w:w="2045"/>
        <w:gridCol w:w="2045"/>
      </w:tblGrid>
      <w:tr>
        <w:trPr>
          <w:cantSplit/>
          <w:tblHeader/>
        </w:trPr>
        <w:tc>
          <w:tcPr>
            <w:tcW w:type="dxa" w:w="2880"/>
            <w:shd w:fill="0F4C5C"/>
            <w:vAlign w:val="center"/>
          </w:tcPr>
          <w:p>
            <w:r>
              <w:rPr>
                <w:b/>
                <w:color w:val="FFFFFF"/>
                <w:sz w:val="17"/>
              </w:rPr>
              <w:t>Scenario</w:t>
            </w:r>
          </w:p>
        </w:tc>
        <w:tc>
          <w:tcPr>
            <w:tcW w:type="dxa" w:w="1728"/>
            <w:shd w:fill="0F4C5C"/>
            <w:vAlign w:val="center"/>
          </w:tcPr>
          <w:p>
            <w:r>
              <w:rPr>
                <w:b/>
                <w:color w:val="FFFFFF"/>
                <w:sz w:val="17"/>
              </w:rPr>
              <w:t>Last Tested</w:t>
            </w:r>
          </w:p>
        </w:tc>
        <w:tc>
          <w:tcPr>
            <w:tcW w:type="dxa" w:w="2015"/>
            <w:shd w:fill="0F4C5C"/>
            <w:vAlign w:val="center"/>
          </w:tcPr>
          <w:p>
            <w:r>
              <w:rPr>
                <w:b/>
                <w:color w:val="FFFFFF"/>
                <w:sz w:val="17"/>
              </w:rPr>
              <w:t>Result</w:t>
            </w:r>
          </w:p>
        </w:tc>
        <w:tc>
          <w:tcPr>
            <w:tcW w:type="dxa" w:w="3456"/>
            <w:shd w:fill="0F4C5C"/>
            <w:vAlign w:val="center"/>
          </w:tcPr>
          <w:p>
            <w:r>
              <w:rPr>
                <w:b/>
                <w:color w:val="FFFFFF"/>
                <w:sz w:val="17"/>
              </w:rPr>
              <w:t>Gaps Found</w:t>
            </w:r>
          </w:p>
        </w:tc>
        <w:tc>
          <w:tcPr>
            <w:tcW w:type="dxa" w:w="1728"/>
            <w:shd w:fill="0F4C5C"/>
            <w:vAlign w:val="center"/>
          </w:tcPr>
          <w:p>
            <w:r>
              <w:rPr>
                <w:b/>
                <w:color w:val="FFFFFF"/>
                <w:sz w:val="17"/>
              </w:rPr>
              <w:t>Next Test Date</w:t>
            </w:r>
          </w:p>
        </w:tc>
      </w:tr>
      <w:tr>
        <w:trPr>
          <w:cantSplit/>
        </w:trPr>
        <w:tc>
          <w:tcPr>
            <w:tcW w:type="dxa" w:w="2880"/>
            <w:vAlign w:val="top"/>
          </w:tcPr>
          <w:p>
            <w:r>
              <w:rPr>
                <w:sz w:val="16"/>
              </w:rPr>
              <w:t>Ransomware / malware incident</w:t>
            </w:r>
          </w:p>
        </w:tc>
        <w:tc>
          <w:tcPr>
            <w:tcW w:type="dxa" w:w="1728"/>
            <w:vAlign w:val="top"/>
          </w:tcPr>
          <w:p>
            <w:r>
              <w:rPr>
                <w:sz w:val="16"/>
              </w:rPr>
              <w:t>[Date]</w:t>
            </w:r>
          </w:p>
        </w:tc>
        <w:tc>
          <w:tcPr>
            <w:tcW w:type="dxa" w:w="2015"/>
            <w:vAlign w:val="top"/>
          </w:tcPr>
          <w:p>
            <w:r>
              <w:rPr>
                <w:sz w:val="16"/>
              </w:rPr>
              <w:t>[Pass/Fail/Partial]</w:t>
            </w:r>
          </w:p>
        </w:tc>
        <w:tc>
          <w:tcPr>
            <w:tcW w:type="dxa" w:w="3456"/>
            <w:vAlign w:val="top"/>
          </w:tcPr>
          <w:p>
            <w:r>
              <w:rPr>
                <w:sz w:val="16"/>
              </w:rPr>
              <w:t>[Notes]</w:t>
            </w:r>
          </w:p>
        </w:tc>
        <w:tc>
          <w:tcPr>
            <w:tcW w:type="dxa" w:w="1728"/>
            <w:vAlign w:val="top"/>
          </w:tcPr>
          <w:p>
            <w:r>
              <w:rPr>
                <w:sz w:val="16"/>
              </w:rPr>
              <w:t>[Date]</w:t>
            </w:r>
          </w:p>
        </w:tc>
      </w:tr>
      <w:tr>
        <w:trPr>
          <w:cantSplit/>
        </w:trPr>
        <w:tc>
          <w:tcPr>
            <w:tcW w:type="dxa" w:w="2880"/>
            <w:vAlign w:val="top"/>
          </w:tcPr>
          <w:p>
            <w:r>
              <w:rPr>
                <w:sz w:val="16"/>
              </w:rPr>
              <w:t>Loss of internet / telecom</w:t>
            </w:r>
          </w:p>
        </w:tc>
        <w:tc>
          <w:tcPr>
            <w:tcW w:type="dxa" w:w="1728"/>
            <w:vAlign w:val="top"/>
          </w:tcPr>
          <w:p>
            <w:r>
              <w:rPr>
                <w:sz w:val="16"/>
              </w:rPr>
              <w:t>[Date]</w:t>
            </w:r>
          </w:p>
        </w:tc>
        <w:tc>
          <w:tcPr>
            <w:tcW w:type="dxa" w:w="2015"/>
            <w:vAlign w:val="top"/>
          </w:tcPr>
          <w:p>
            <w:r>
              <w:rPr>
                <w:sz w:val="16"/>
              </w:rPr>
              <w:t>[Pass/Fail/Partial]</w:t>
            </w:r>
          </w:p>
        </w:tc>
        <w:tc>
          <w:tcPr>
            <w:tcW w:type="dxa" w:w="3456"/>
            <w:vAlign w:val="top"/>
          </w:tcPr>
          <w:p>
            <w:r>
              <w:rPr>
                <w:sz w:val="16"/>
              </w:rPr>
              <w:t>[Notes]</w:t>
            </w:r>
          </w:p>
        </w:tc>
        <w:tc>
          <w:tcPr>
            <w:tcW w:type="dxa" w:w="1728"/>
            <w:vAlign w:val="top"/>
          </w:tcPr>
          <w:p>
            <w:r>
              <w:rPr>
                <w:sz w:val="16"/>
              </w:rPr>
              <w:t>[Date]</w:t>
            </w:r>
          </w:p>
        </w:tc>
      </w:tr>
      <w:tr>
        <w:trPr>
          <w:cantSplit/>
        </w:trPr>
        <w:tc>
          <w:tcPr>
            <w:tcW w:type="dxa" w:w="2880"/>
            <w:vAlign w:val="top"/>
          </w:tcPr>
          <w:p>
            <w:r>
              <w:rPr>
                <w:sz w:val="16"/>
              </w:rPr>
              <w:t>EHR outage</w:t>
            </w:r>
          </w:p>
        </w:tc>
        <w:tc>
          <w:tcPr>
            <w:tcW w:type="dxa" w:w="1728"/>
            <w:vAlign w:val="top"/>
          </w:tcPr>
          <w:p>
            <w:r>
              <w:rPr>
                <w:sz w:val="16"/>
              </w:rPr>
              <w:t>[Date]</w:t>
            </w:r>
          </w:p>
        </w:tc>
        <w:tc>
          <w:tcPr>
            <w:tcW w:type="dxa" w:w="2015"/>
            <w:vAlign w:val="top"/>
          </w:tcPr>
          <w:p>
            <w:r>
              <w:rPr>
                <w:sz w:val="16"/>
              </w:rPr>
              <w:t>[Pass/Fail/Partial]</w:t>
            </w:r>
          </w:p>
        </w:tc>
        <w:tc>
          <w:tcPr>
            <w:tcW w:type="dxa" w:w="3456"/>
            <w:vAlign w:val="top"/>
          </w:tcPr>
          <w:p>
            <w:r>
              <w:rPr>
                <w:sz w:val="16"/>
              </w:rPr>
              <w:t>[Notes]</w:t>
            </w:r>
          </w:p>
        </w:tc>
        <w:tc>
          <w:tcPr>
            <w:tcW w:type="dxa" w:w="1728"/>
            <w:vAlign w:val="top"/>
          </w:tcPr>
          <w:p>
            <w:r>
              <w:rPr>
                <w:sz w:val="16"/>
              </w:rPr>
              <w:t>[Date]</w:t>
            </w:r>
          </w:p>
        </w:tc>
      </w:tr>
      <w:tr>
        <w:trPr>
          <w:cantSplit/>
        </w:trPr>
        <w:tc>
          <w:tcPr>
            <w:tcW w:type="dxa" w:w="2880"/>
            <w:vAlign w:val="top"/>
          </w:tcPr>
          <w:p>
            <w:r>
              <w:rPr>
                <w:sz w:val="16"/>
              </w:rPr>
              <w:t>Power outage / facility outage</w:t>
            </w:r>
          </w:p>
        </w:tc>
        <w:tc>
          <w:tcPr>
            <w:tcW w:type="dxa" w:w="1728"/>
            <w:vAlign w:val="top"/>
          </w:tcPr>
          <w:p>
            <w:r>
              <w:rPr>
                <w:sz w:val="16"/>
              </w:rPr>
              <w:t>[Date]</w:t>
            </w:r>
          </w:p>
        </w:tc>
        <w:tc>
          <w:tcPr>
            <w:tcW w:type="dxa" w:w="2015"/>
            <w:vAlign w:val="top"/>
          </w:tcPr>
          <w:p>
            <w:r>
              <w:rPr>
                <w:sz w:val="16"/>
              </w:rPr>
              <w:t>[Pass/Fail/Partial]</w:t>
            </w:r>
          </w:p>
        </w:tc>
        <w:tc>
          <w:tcPr>
            <w:tcW w:type="dxa" w:w="3456"/>
            <w:vAlign w:val="top"/>
          </w:tcPr>
          <w:p>
            <w:r>
              <w:rPr>
                <w:sz w:val="16"/>
              </w:rPr>
              <w:t>[Notes]</w:t>
            </w:r>
          </w:p>
        </w:tc>
        <w:tc>
          <w:tcPr>
            <w:tcW w:type="dxa" w:w="1728"/>
            <w:vAlign w:val="top"/>
          </w:tcPr>
          <w:p>
            <w:r>
              <w:rPr>
                <w:sz w:val="16"/>
              </w:rPr>
              <w:t>[Date]</w:t>
            </w:r>
          </w:p>
        </w:tc>
      </w:tr>
    </w:tbl>
    <w:p/>
    <w:p>
      <w:pPr>
        <w:pStyle w:val="Heading1"/>
      </w:pPr>
      <w:r>
        <w:rPr>
          <w:rFonts w:ascii="Arial" w:hAnsi="Arial"/>
        </w:rPr>
        <w:t>15. Business Associate and Vendor Risk Review</w:t>
      </w:r>
    </w:p>
    <w:p>
      <w:pPr>
        <w:pStyle w:val="Instruction"/>
      </w:pPr>
      <w:r>
        <w:rPr>
          <w:rFonts w:ascii="Arial" w:hAnsi="Arial"/>
          <w:i/>
        </w:rPr>
        <w:t>Review both the contract/BAA status and the operational process for onboarding, risk vetting, periodic reviews, incident notification, and termination/offboarding.</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461"/>
        <w:gridCol w:w="1461"/>
        <w:gridCol w:w="1461"/>
        <w:gridCol w:w="1461"/>
        <w:gridCol w:w="1461"/>
        <w:gridCol w:w="1461"/>
        <w:gridCol w:w="1461"/>
      </w:tblGrid>
      <w:tr>
        <w:trPr>
          <w:cantSplit/>
          <w:tblHeader/>
        </w:trPr>
        <w:tc>
          <w:tcPr>
            <w:tcW w:type="dxa" w:w="1728"/>
            <w:shd w:fill="0F4C5C"/>
            <w:vAlign w:val="center"/>
          </w:tcPr>
          <w:p>
            <w:r>
              <w:rPr>
                <w:b/>
                <w:color w:val="FFFFFF"/>
                <w:sz w:val="17"/>
              </w:rPr>
              <w:t>Vendor / BA</w:t>
            </w:r>
          </w:p>
        </w:tc>
        <w:tc>
          <w:tcPr>
            <w:tcW w:type="dxa" w:w="2015"/>
            <w:shd w:fill="0F4C5C"/>
            <w:vAlign w:val="center"/>
          </w:tcPr>
          <w:p>
            <w:r>
              <w:rPr>
                <w:b/>
                <w:color w:val="FFFFFF"/>
                <w:sz w:val="17"/>
              </w:rPr>
              <w:t>Service</w:t>
            </w:r>
          </w:p>
        </w:tc>
        <w:tc>
          <w:tcPr>
            <w:tcW w:type="dxa" w:w="2015"/>
            <w:shd w:fill="0F4C5C"/>
            <w:vAlign w:val="center"/>
          </w:tcPr>
          <w:p>
            <w:r>
              <w:rPr>
                <w:b/>
                <w:color w:val="FFFFFF"/>
                <w:sz w:val="17"/>
              </w:rPr>
              <w:t>PHI Access</w:t>
            </w:r>
          </w:p>
        </w:tc>
        <w:tc>
          <w:tcPr>
            <w:tcW w:type="dxa" w:w="1728"/>
            <w:shd w:fill="0F4C5C"/>
            <w:vAlign w:val="center"/>
          </w:tcPr>
          <w:p>
            <w:r>
              <w:rPr>
                <w:b/>
                <w:color w:val="FFFFFF"/>
                <w:sz w:val="17"/>
              </w:rPr>
              <w:t>BAA Status</w:t>
            </w:r>
          </w:p>
        </w:tc>
        <w:tc>
          <w:tcPr>
            <w:tcW w:type="dxa" w:w="1440"/>
            <w:shd w:fill="0F4C5C"/>
            <w:vAlign w:val="center"/>
          </w:tcPr>
          <w:p>
            <w:r>
              <w:rPr>
                <w:b/>
                <w:color w:val="FFFFFF"/>
                <w:sz w:val="17"/>
              </w:rPr>
              <w:t>Risk Review Date</w:t>
            </w:r>
          </w:p>
        </w:tc>
        <w:tc>
          <w:tcPr>
            <w:tcW w:type="dxa" w:w="1440"/>
            <w:shd w:fill="0F4C5C"/>
            <w:vAlign w:val="center"/>
          </w:tcPr>
          <w:p>
            <w:r>
              <w:rPr>
                <w:b/>
                <w:color w:val="FFFFFF"/>
                <w:sz w:val="17"/>
              </w:rPr>
              <w:t>Owner</w:t>
            </w:r>
          </w:p>
        </w:tc>
        <w:tc>
          <w:tcPr>
            <w:tcW w:type="dxa" w:w="2880"/>
            <w:shd w:fill="0F4C5C"/>
            <w:vAlign w:val="center"/>
          </w:tcPr>
          <w:p>
            <w:r>
              <w:rPr>
                <w:b/>
                <w:color w:val="FFFFFF"/>
                <w:sz w:val="17"/>
              </w:rPr>
              <w:t>Termination / Offboarding Notes</w:t>
            </w:r>
          </w:p>
        </w:tc>
      </w:tr>
      <w:tr>
        <w:trPr>
          <w:cantSplit/>
        </w:trPr>
        <w:tc>
          <w:tcPr>
            <w:tcW w:type="dxa" w:w="1728"/>
            <w:vAlign w:val="top"/>
          </w:tcPr>
          <w:p>
            <w:r>
              <w:rPr>
                <w:sz w:val="15"/>
              </w:rPr>
              <w:t>[Vendor]</w:t>
            </w:r>
          </w:p>
        </w:tc>
        <w:tc>
          <w:tcPr>
            <w:tcW w:type="dxa" w:w="2015"/>
            <w:vAlign w:val="top"/>
          </w:tcPr>
          <w:p>
            <w:r>
              <w:rPr>
                <w:sz w:val="15"/>
              </w:rPr>
              <w:t>[EHR / telehealth / IT / claims / lab]</w:t>
            </w:r>
          </w:p>
        </w:tc>
        <w:tc>
          <w:tcPr>
            <w:tcW w:type="dxa" w:w="2015"/>
            <w:vAlign w:val="top"/>
          </w:tcPr>
          <w:p>
            <w:r>
              <w:rPr>
                <w:sz w:val="15"/>
              </w:rPr>
              <w:t>[Create/receive/maintain/transmit]</w:t>
            </w:r>
          </w:p>
        </w:tc>
        <w:tc>
          <w:tcPr>
            <w:tcW w:type="dxa" w:w="1728"/>
            <w:vAlign w:val="top"/>
          </w:tcPr>
          <w:p>
            <w:r>
              <w:rPr>
                <w:sz w:val="15"/>
              </w:rPr>
              <w:t>[Signed / missing / vendor form]</w:t>
            </w:r>
          </w:p>
        </w:tc>
        <w:tc>
          <w:tcPr>
            <w:tcW w:type="dxa" w:w="1440"/>
            <w:vAlign w:val="top"/>
          </w:tcPr>
          <w:p>
            <w:r>
              <w:rPr>
                <w:sz w:val="15"/>
              </w:rPr>
              <w:t>[Date]</w:t>
            </w:r>
          </w:p>
        </w:tc>
        <w:tc>
          <w:tcPr>
            <w:tcW w:type="dxa" w:w="1440"/>
            <w:vAlign w:val="top"/>
          </w:tcPr>
          <w:p>
            <w:r>
              <w:rPr>
                <w:sz w:val="15"/>
              </w:rPr>
              <w:t>[Owner]</w:t>
            </w:r>
          </w:p>
        </w:tc>
        <w:tc>
          <w:tcPr>
            <w:tcW w:type="dxa" w:w="2880"/>
            <w:vAlign w:val="top"/>
          </w:tcPr>
          <w:p>
            <w:r>
              <w:rPr>
                <w:sz w:val="15"/>
              </w:rPr>
              <w:t>[Return/destroy PHI, access disabled]</w:t>
            </w:r>
          </w:p>
        </w:tc>
      </w:tr>
      <w:tr>
        <w:trPr>
          <w:cantSplit/>
        </w:trPr>
        <w:tc>
          <w:tcPr>
            <w:tcW w:type="dxa" w:w="1728"/>
            <w:vAlign w:val="top"/>
          </w:tcPr>
          <w:p>
            <w:r>
              <w:rPr>
                <w:sz w:val="15"/>
              </w:rPr>
              <w:t>[Vendor]</w:t>
            </w:r>
          </w:p>
        </w:tc>
        <w:tc>
          <w:tcPr>
            <w:tcW w:type="dxa" w:w="2015"/>
            <w:vAlign w:val="top"/>
          </w:tcPr>
          <w:p>
            <w:r>
              <w:rPr>
                <w:sz w:val="15"/>
              </w:rPr>
              <w:t>[Cloud / M365 / backup]</w:t>
            </w:r>
          </w:p>
        </w:tc>
        <w:tc>
          <w:tcPr>
            <w:tcW w:type="dxa" w:w="2015"/>
            <w:vAlign w:val="top"/>
          </w:tcPr>
          <w:p>
            <w:r>
              <w:rPr>
                <w:sz w:val="15"/>
              </w:rPr>
              <w:t>[Limited/full]</w:t>
            </w:r>
          </w:p>
        </w:tc>
        <w:tc>
          <w:tcPr>
            <w:tcW w:type="dxa" w:w="1728"/>
            <w:vAlign w:val="top"/>
          </w:tcPr>
          <w:p>
            <w:r>
              <w:rPr>
                <w:sz w:val="15"/>
              </w:rPr>
              <w:t>[Signed / missing]</w:t>
            </w:r>
          </w:p>
        </w:tc>
        <w:tc>
          <w:tcPr>
            <w:tcW w:type="dxa" w:w="1440"/>
            <w:vAlign w:val="top"/>
          </w:tcPr>
          <w:p>
            <w:r>
              <w:rPr>
                <w:sz w:val="15"/>
              </w:rPr>
              <w:t>[Date]</w:t>
            </w:r>
          </w:p>
        </w:tc>
        <w:tc>
          <w:tcPr>
            <w:tcW w:type="dxa" w:w="1440"/>
            <w:vAlign w:val="top"/>
          </w:tcPr>
          <w:p>
            <w:r>
              <w:rPr>
                <w:sz w:val="15"/>
              </w:rPr>
              <w:t>[Owner]</w:t>
            </w:r>
          </w:p>
        </w:tc>
        <w:tc>
          <w:tcPr>
            <w:tcW w:type="dxa" w:w="2880"/>
            <w:vAlign w:val="top"/>
          </w:tcPr>
          <w:p>
            <w:r>
              <w:rPr>
                <w:sz w:val="15"/>
              </w:rPr>
              <w:t>[Notes]</w:t>
            </w:r>
          </w:p>
        </w:tc>
      </w:tr>
    </w:tbl>
    <w:p/>
    <w:p>
      <w:pPr>
        <w:pStyle w:val="Heading2"/>
      </w:pPr>
      <w:r>
        <w:rPr>
          <w:rFonts w:ascii="Arial" w:hAnsi="Arial"/>
        </w:rPr>
        <w:t>15.1 Vendor Risk Checklist</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556"/>
        <w:gridCol w:w="2556"/>
        <w:gridCol w:w="2556"/>
        <w:gridCol w:w="2556"/>
      </w:tblGrid>
      <w:tr>
        <w:trPr>
          <w:cantSplit/>
          <w:tblHeader/>
        </w:trPr>
        <w:tc>
          <w:tcPr>
            <w:tcW w:type="dxa" w:w="2160"/>
            <w:shd w:fill="0F4C5C"/>
            <w:vAlign w:val="center"/>
          </w:tcPr>
          <w:p>
            <w:r>
              <w:rPr>
                <w:b/>
                <w:color w:val="FFFFFF"/>
                <w:sz w:val="17"/>
              </w:rPr>
              <w:t>Control</w:t>
            </w:r>
          </w:p>
        </w:tc>
        <w:tc>
          <w:tcPr>
            <w:tcW w:type="dxa" w:w="4608"/>
            <w:shd w:fill="0F4C5C"/>
            <w:vAlign w:val="center"/>
          </w:tcPr>
          <w:p>
            <w:r>
              <w:rPr>
                <w:b/>
                <w:color w:val="FFFFFF"/>
                <w:sz w:val="17"/>
              </w:rPr>
              <w:t>Question</w:t>
            </w:r>
          </w:p>
        </w:tc>
        <w:tc>
          <w:tcPr>
            <w:tcW w:type="dxa" w:w="1440"/>
            <w:shd w:fill="0F4C5C"/>
            <w:vAlign w:val="center"/>
          </w:tcPr>
          <w:p>
            <w:r>
              <w:rPr>
                <w:b/>
                <w:color w:val="FFFFFF"/>
                <w:sz w:val="17"/>
              </w:rPr>
              <w:t>Status</w:t>
            </w:r>
          </w:p>
        </w:tc>
        <w:tc>
          <w:tcPr>
            <w:tcW w:type="dxa" w:w="2880"/>
            <w:shd w:fill="0F4C5C"/>
            <w:vAlign w:val="center"/>
          </w:tcPr>
          <w:p>
            <w:r>
              <w:rPr>
                <w:b/>
                <w:color w:val="FFFFFF"/>
                <w:sz w:val="17"/>
              </w:rPr>
              <w:t>Evidence / Notes</w:t>
            </w:r>
          </w:p>
        </w:tc>
      </w:tr>
      <w:tr>
        <w:trPr>
          <w:cantSplit/>
        </w:trPr>
        <w:tc>
          <w:tcPr>
            <w:tcW w:type="dxa" w:w="2160"/>
            <w:vAlign w:val="top"/>
          </w:tcPr>
          <w:p>
            <w:r>
              <w:rPr>
                <w:sz w:val="16"/>
              </w:rPr>
              <w:t>Inventory</w:t>
            </w:r>
          </w:p>
        </w:tc>
        <w:tc>
          <w:tcPr>
            <w:tcW w:type="dxa" w:w="4608"/>
            <w:vAlign w:val="top"/>
          </w:tcPr>
          <w:p>
            <w:r>
              <w:rPr>
                <w:sz w:val="16"/>
              </w:rPr>
              <w:t>Is the BA/vendor inventory current and complete?</w:t>
            </w:r>
          </w:p>
        </w:tc>
        <w:tc>
          <w:tcPr>
            <w:tcW w:type="dxa" w:w="1440"/>
            <w:vAlign w:val="top"/>
          </w:tcPr>
          <w:p>
            <w:r>
              <w:rPr>
                <w:sz w:val="16"/>
              </w:rPr>
              <w:t>[Yes/No]</w:t>
            </w:r>
          </w:p>
        </w:tc>
        <w:tc>
          <w:tcPr>
            <w:tcW w:type="dxa" w:w="2880"/>
            <w:vAlign w:val="top"/>
          </w:tcPr>
          <w:p>
            <w:r>
              <w:rPr>
                <w:sz w:val="16"/>
              </w:rPr>
              <w:t>[Evidence]</w:t>
            </w:r>
          </w:p>
        </w:tc>
      </w:tr>
      <w:tr>
        <w:trPr>
          <w:cantSplit/>
        </w:trPr>
        <w:tc>
          <w:tcPr>
            <w:tcW w:type="dxa" w:w="2160"/>
            <w:vAlign w:val="top"/>
          </w:tcPr>
          <w:p>
            <w:r>
              <w:rPr>
                <w:sz w:val="16"/>
              </w:rPr>
              <w:t>BAA</w:t>
            </w:r>
          </w:p>
        </w:tc>
        <w:tc>
          <w:tcPr>
            <w:tcW w:type="dxa" w:w="4608"/>
            <w:vAlign w:val="top"/>
          </w:tcPr>
          <w:p>
            <w:r>
              <w:rPr>
                <w:sz w:val="16"/>
              </w:rPr>
              <w:t>Is a signed BAA in place before PHI is shared?</w:t>
            </w:r>
          </w:p>
        </w:tc>
        <w:tc>
          <w:tcPr>
            <w:tcW w:type="dxa" w:w="1440"/>
            <w:vAlign w:val="top"/>
          </w:tcPr>
          <w:p>
            <w:r>
              <w:rPr>
                <w:sz w:val="16"/>
              </w:rPr>
              <w:t>[Yes/No]</w:t>
            </w:r>
          </w:p>
        </w:tc>
        <w:tc>
          <w:tcPr>
            <w:tcW w:type="dxa" w:w="2880"/>
            <w:vAlign w:val="top"/>
          </w:tcPr>
          <w:p>
            <w:r>
              <w:rPr>
                <w:sz w:val="16"/>
              </w:rPr>
              <w:t>[Evidence]</w:t>
            </w:r>
          </w:p>
        </w:tc>
      </w:tr>
      <w:tr>
        <w:trPr>
          <w:cantSplit/>
        </w:trPr>
        <w:tc>
          <w:tcPr>
            <w:tcW w:type="dxa" w:w="2160"/>
            <w:vAlign w:val="top"/>
          </w:tcPr>
          <w:p>
            <w:r>
              <w:rPr>
                <w:sz w:val="16"/>
              </w:rPr>
              <w:t>Risk vetting</w:t>
            </w:r>
          </w:p>
        </w:tc>
        <w:tc>
          <w:tcPr>
            <w:tcW w:type="dxa" w:w="4608"/>
            <w:vAlign w:val="top"/>
          </w:tcPr>
          <w:p>
            <w:r>
              <w:rPr>
                <w:sz w:val="16"/>
              </w:rPr>
              <w:t>Is security risk reviewed before onboarding?</w:t>
            </w:r>
          </w:p>
        </w:tc>
        <w:tc>
          <w:tcPr>
            <w:tcW w:type="dxa" w:w="1440"/>
            <w:vAlign w:val="top"/>
          </w:tcPr>
          <w:p>
            <w:r>
              <w:rPr>
                <w:sz w:val="16"/>
              </w:rPr>
              <w:t>[Yes/No]</w:t>
            </w:r>
          </w:p>
        </w:tc>
        <w:tc>
          <w:tcPr>
            <w:tcW w:type="dxa" w:w="2880"/>
            <w:vAlign w:val="top"/>
          </w:tcPr>
          <w:p>
            <w:r>
              <w:rPr>
                <w:sz w:val="16"/>
              </w:rPr>
              <w:t>[Evidence]</w:t>
            </w:r>
          </w:p>
        </w:tc>
      </w:tr>
      <w:tr>
        <w:trPr>
          <w:cantSplit/>
        </w:trPr>
        <w:tc>
          <w:tcPr>
            <w:tcW w:type="dxa" w:w="2160"/>
            <w:vAlign w:val="top"/>
          </w:tcPr>
          <w:p>
            <w:r>
              <w:rPr>
                <w:sz w:val="16"/>
              </w:rPr>
              <w:t>Periodic review</w:t>
            </w:r>
          </w:p>
        </w:tc>
        <w:tc>
          <w:tcPr>
            <w:tcW w:type="dxa" w:w="4608"/>
            <w:vAlign w:val="top"/>
          </w:tcPr>
          <w:p>
            <w:r>
              <w:rPr>
                <w:sz w:val="16"/>
              </w:rPr>
              <w:t>Are vendors reviewed annually or based on risk?</w:t>
            </w:r>
          </w:p>
        </w:tc>
        <w:tc>
          <w:tcPr>
            <w:tcW w:type="dxa" w:w="1440"/>
            <w:vAlign w:val="top"/>
          </w:tcPr>
          <w:p>
            <w:r>
              <w:rPr>
                <w:sz w:val="16"/>
              </w:rPr>
              <w:t>[Yes/No]</w:t>
            </w:r>
          </w:p>
        </w:tc>
        <w:tc>
          <w:tcPr>
            <w:tcW w:type="dxa" w:w="2880"/>
            <w:vAlign w:val="top"/>
          </w:tcPr>
          <w:p>
            <w:r>
              <w:rPr>
                <w:sz w:val="16"/>
              </w:rPr>
              <w:t>[Evidence]</w:t>
            </w:r>
          </w:p>
        </w:tc>
      </w:tr>
      <w:tr>
        <w:trPr>
          <w:cantSplit/>
        </w:trPr>
        <w:tc>
          <w:tcPr>
            <w:tcW w:type="dxa" w:w="2160"/>
            <w:vAlign w:val="top"/>
          </w:tcPr>
          <w:p>
            <w:r>
              <w:rPr>
                <w:sz w:val="16"/>
              </w:rPr>
              <w:t>Incident notification</w:t>
            </w:r>
          </w:p>
        </w:tc>
        <w:tc>
          <w:tcPr>
            <w:tcW w:type="dxa" w:w="4608"/>
            <w:vAlign w:val="top"/>
          </w:tcPr>
          <w:p>
            <w:r>
              <w:rPr>
                <w:sz w:val="16"/>
              </w:rPr>
              <w:t>Does the agreement specify notification requirements?</w:t>
            </w:r>
          </w:p>
        </w:tc>
        <w:tc>
          <w:tcPr>
            <w:tcW w:type="dxa" w:w="1440"/>
            <w:vAlign w:val="top"/>
          </w:tcPr>
          <w:p>
            <w:r>
              <w:rPr>
                <w:sz w:val="16"/>
              </w:rPr>
              <w:t>[Yes/No]</w:t>
            </w:r>
          </w:p>
        </w:tc>
        <w:tc>
          <w:tcPr>
            <w:tcW w:type="dxa" w:w="2880"/>
            <w:vAlign w:val="top"/>
          </w:tcPr>
          <w:p>
            <w:r>
              <w:rPr>
                <w:sz w:val="16"/>
              </w:rPr>
              <w:t>[Evidence]</w:t>
            </w:r>
          </w:p>
        </w:tc>
      </w:tr>
      <w:tr>
        <w:trPr>
          <w:cantSplit/>
        </w:trPr>
        <w:tc>
          <w:tcPr>
            <w:tcW w:type="dxa" w:w="2160"/>
            <w:vAlign w:val="top"/>
          </w:tcPr>
          <w:p>
            <w:r>
              <w:rPr>
                <w:sz w:val="16"/>
              </w:rPr>
              <w:t>Termination</w:t>
            </w:r>
          </w:p>
        </w:tc>
        <w:tc>
          <w:tcPr>
            <w:tcW w:type="dxa" w:w="4608"/>
            <w:vAlign w:val="top"/>
          </w:tcPr>
          <w:p>
            <w:r>
              <w:rPr>
                <w:sz w:val="16"/>
              </w:rPr>
              <w:t>Is there a procedure to disable access and return/destroy PHI?</w:t>
            </w:r>
          </w:p>
        </w:tc>
        <w:tc>
          <w:tcPr>
            <w:tcW w:type="dxa" w:w="1440"/>
            <w:vAlign w:val="top"/>
          </w:tcPr>
          <w:p>
            <w:r>
              <w:rPr>
                <w:sz w:val="16"/>
              </w:rPr>
              <w:t>[Yes/No]</w:t>
            </w:r>
          </w:p>
        </w:tc>
        <w:tc>
          <w:tcPr>
            <w:tcW w:type="dxa" w:w="2880"/>
            <w:vAlign w:val="top"/>
          </w:tcPr>
          <w:p>
            <w:r>
              <w:rPr>
                <w:sz w:val="16"/>
              </w:rPr>
              <w:t>[Evidence]</w:t>
            </w:r>
          </w:p>
        </w:tc>
      </w:tr>
    </w:tbl>
    <w:p/>
    <w:p>
      <w:pPr>
        <w:pStyle w:val="Heading1"/>
      </w:pPr>
      <w:r>
        <w:rPr>
          <w:rFonts w:ascii="Arial" w:hAnsi="Arial"/>
        </w:rPr>
        <w:t>16. Site Walkthroughs and Physical Observations</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045"/>
        <w:gridCol w:w="2045"/>
        <w:gridCol w:w="2045"/>
        <w:gridCol w:w="2045"/>
        <w:gridCol w:w="2045"/>
      </w:tblGrid>
      <w:tr>
        <w:trPr>
          <w:cantSplit/>
          <w:tblHeader/>
        </w:trPr>
        <w:tc>
          <w:tcPr>
            <w:tcW w:type="dxa" w:w="2304"/>
            <w:shd w:fill="0F4C5C"/>
            <w:vAlign w:val="center"/>
          </w:tcPr>
          <w:p>
            <w:r>
              <w:rPr>
                <w:b/>
                <w:color w:val="FFFFFF"/>
                <w:sz w:val="17"/>
              </w:rPr>
              <w:t>Location</w:t>
            </w:r>
          </w:p>
        </w:tc>
        <w:tc>
          <w:tcPr>
            <w:tcW w:type="dxa" w:w="1440"/>
            <w:shd w:fill="0F4C5C"/>
            <w:vAlign w:val="center"/>
          </w:tcPr>
          <w:p>
            <w:r>
              <w:rPr>
                <w:b/>
                <w:color w:val="FFFFFF"/>
                <w:sz w:val="17"/>
              </w:rPr>
              <w:t>Date</w:t>
            </w:r>
          </w:p>
        </w:tc>
        <w:tc>
          <w:tcPr>
            <w:tcW w:type="dxa" w:w="2160"/>
            <w:shd w:fill="0F4C5C"/>
            <w:vAlign w:val="center"/>
          </w:tcPr>
          <w:p>
            <w:r>
              <w:rPr>
                <w:b/>
                <w:color w:val="FFFFFF"/>
                <w:sz w:val="17"/>
              </w:rPr>
              <w:t>Participants</w:t>
            </w:r>
          </w:p>
        </w:tc>
        <w:tc>
          <w:tcPr>
            <w:tcW w:type="dxa" w:w="3311"/>
            <w:shd w:fill="0F4C5C"/>
            <w:vAlign w:val="center"/>
          </w:tcPr>
          <w:p>
            <w:r>
              <w:rPr>
                <w:b/>
                <w:color w:val="FFFFFF"/>
                <w:sz w:val="17"/>
              </w:rPr>
              <w:t>Areas Reviewed</w:t>
            </w:r>
          </w:p>
        </w:tc>
        <w:tc>
          <w:tcPr>
            <w:tcW w:type="dxa" w:w="2304"/>
            <w:shd w:fill="0F4C5C"/>
            <w:vAlign w:val="center"/>
          </w:tcPr>
          <w:p>
            <w:r>
              <w:rPr>
                <w:b/>
                <w:color w:val="FFFFFF"/>
                <w:sz w:val="17"/>
              </w:rPr>
              <w:t>Notes</w:t>
            </w:r>
          </w:p>
        </w:tc>
      </w:tr>
      <w:tr>
        <w:trPr>
          <w:cantSplit/>
        </w:trPr>
        <w:tc>
          <w:tcPr>
            <w:tcW w:type="dxa" w:w="2304"/>
            <w:vAlign w:val="top"/>
          </w:tcPr>
          <w:p>
            <w:r>
              <w:rPr>
                <w:sz w:val="16"/>
              </w:rPr>
              <w:t>[Clinic/Admin site]</w:t>
            </w:r>
          </w:p>
        </w:tc>
        <w:tc>
          <w:tcPr>
            <w:tcW w:type="dxa" w:w="1440"/>
            <w:vAlign w:val="top"/>
          </w:tcPr>
          <w:p>
            <w:r>
              <w:rPr>
                <w:sz w:val="16"/>
              </w:rPr>
              <w:t>[Date]</w:t>
            </w:r>
          </w:p>
        </w:tc>
        <w:tc>
          <w:tcPr>
            <w:tcW w:type="dxa" w:w="2160"/>
            <w:vAlign w:val="top"/>
          </w:tcPr>
          <w:p>
            <w:r>
              <w:rPr>
                <w:sz w:val="16"/>
              </w:rPr>
              <w:t>[Names]</w:t>
            </w:r>
          </w:p>
        </w:tc>
        <w:tc>
          <w:tcPr>
            <w:tcW w:type="dxa" w:w="3311"/>
            <w:vAlign w:val="top"/>
          </w:tcPr>
          <w:p>
            <w:r>
              <w:rPr>
                <w:sz w:val="16"/>
              </w:rPr>
              <w:t>[Front desk, lab, server closet, exam rooms, records, shred bins]</w:t>
            </w:r>
          </w:p>
        </w:tc>
        <w:tc>
          <w:tcPr>
            <w:tcW w:type="dxa" w:w="2304"/>
            <w:vAlign w:val="top"/>
          </w:tcPr>
          <w:p>
            <w:r>
              <w:rPr>
                <w:sz w:val="16"/>
              </w:rPr>
              <w:t>[Notes]</w:t>
            </w:r>
          </w:p>
        </w:tc>
      </w:tr>
    </w:tbl>
    <w:p/>
    <w:p>
      <w:pPr>
        <w:pStyle w:val="Heading2"/>
      </w:pPr>
      <w:r>
        <w:rPr>
          <w:rFonts w:ascii="Arial" w:hAnsi="Arial"/>
        </w:rPr>
        <w:t>16.1 Site Walkthrough Checklist</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556"/>
        <w:gridCol w:w="2556"/>
        <w:gridCol w:w="2556"/>
        <w:gridCol w:w="2556"/>
      </w:tblGrid>
      <w:tr>
        <w:trPr>
          <w:cantSplit/>
          <w:tblHeader/>
        </w:trPr>
        <w:tc>
          <w:tcPr>
            <w:tcW w:type="dxa" w:w="2160"/>
            <w:shd w:fill="0F4C5C"/>
            <w:vAlign w:val="center"/>
          </w:tcPr>
          <w:p>
            <w:r>
              <w:rPr>
                <w:b/>
                <w:color w:val="FFFFFF"/>
                <w:sz w:val="17"/>
              </w:rPr>
              <w:t>Area</w:t>
            </w:r>
          </w:p>
        </w:tc>
        <w:tc>
          <w:tcPr>
            <w:tcW w:type="dxa" w:w="5184"/>
            <w:shd w:fill="0F4C5C"/>
            <w:vAlign w:val="center"/>
          </w:tcPr>
          <w:p>
            <w:r>
              <w:rPr>
                <w:b/>
                <w:color w:val="FFFFFF"/>
                <w:sz w:val="17"/>
              </w:rPr>
              <w:t>Questions / Observations</w:t>
            </w:r>
          </w:p>
        </w:tc>
        <w:tc>
          <w:tcPr>
            <w:tcW w:type="dxa" w:w="1440"/>
            <w:shd w:fill="0F4C5C"/>
            <w:vAlign w:val="center"/>
          </w:tcPr>
          <w:p>
            <w:r>
              <w:rPr>
                <w:b/>
                <w:color w:val="FFFFFF"/>
                <w:sz w:val="17"/>
              </w:rPr>
              <w:t>Finding?</w:t>
            </w:r>
          </w:p>
        </w:tc>
        <w:tc>
          <w:tcPr>
            <w:tcW w:type="dxa" w:w="2015"/>
            <w:shd w:fill="0F4C5C"/>
            <w:vAlign w:val="center"/>
          </w:tcPr>
          <w:p>
            <w:r>
              <w:rPr>
                <w:b/>
                <w:color w:val="FFFFFF"/>
                <w:sz w:val="17"/>
              </w:rPr>
              <w:t>Evidence Reference</w:t>
            </w:r>
          </w:p>
        </w:tc>
      </w:tr>
      <w:tr>
        <w:trPr>
          <w:cantSplit/>
        </w:trPr>
        <w:tc>
          <w:tcPr>
            <w:tcW w:type="dxa" w:w="2160"/>
            <w:vAlign w:val="top"/>
          </w:tcPr>
          <w:p>
            <w:r>
              <w:rPr>
                <w:sz w:val="16"/>
              </w:rPr>
              <w:t>Front desk / waiting area</w:t>
            </w:r>
          </w:p>
        </w:tc>
        <w:tc>
          <w:tcPr>
            <w:tcW w:type="dxa" w:w="5184"/>
            <w:vAlign w:val="top"/>
          </w:tcPr>
          <w:p>
            <w:r>
              <w:rPr>
                <w:sz w:val="16"/>
              </w:rPr>
              <w:t>Can patients see screens, paper PHI, sign-in logs, schedules, or labels?</w:t>
            </w:r>
          </w:p>
        </w:tc>
        <w:tc>
          <w:tcPr>
            <w:tcW w:type="dxa" w:w="1440"/>
            <w:vAlign w:val="top"/>
          </w:tcPr>
          <w:p>
            <w:r>
              <w:rPr>
                <w:sz w:val="16"/>
              </w:rPr>
              <w:t>[Yes/No]</w:t>
            </w:r>
          </w:p>
        </w:tc>
        <w:tc>
          <w:tcPr>
            <w:tcW w:type="dxa" w:w="2015"/>
            <w:vAlign w:val="top"/>
          </w:tcPr>
          <w:p>
            <w:r>
              <w:rPr>
                <w:sz w:val="16"/>
              </w:rPr>
              <w:t>[Photo/note ID]</w:t>
            </w:r>
          </w:p>
        </w:tc>
      </w:tr>
      <w:tr>
        <w:trPr>
          <w:cantSplit/>
        </w:trPr>
        <w:tc>
          <w:tcPr>
            <w:tcW w:type="dxa" w:w="2160"/>
            <w:vAlign w:val="top"/>
          </w:tcPr>
          <w:p>
            <w:r>
              <w:rPr>
                <w:sz w:val="16"/>
              </w:rPr>
              <w:t>Clinical areas</w:t>
            </w:r>
          </w:p>
        </w:tc>
        <w:tc>
          <w:tcPr>
            <w:tcW w:type="dxa" w:w="5184"/>
            <w:vAlign w:val="top"/>
          </w:tcPr>
          <w:p>
            <w:r>
              <w:rPr>
                <w:sz w:val="16"/>
              </w:rPr>
              <w:t>Are workstations locked, screens positioned securely, paper PHI controlled?</w:t>
            </w:r>
          </w:p>
        </w:tc>
        <w:tc>
          <w:tcPr>
            <w:tcW w:type="dxa" w:w="1440"/>
            <w:vAlign w:val="top"/>
          </w:tcPr>
          <w:p>
            <w:r>
              <w:rPr>
                <w:sz w:val="16"/>
              </w:rPr>
              <w:t>[Yes/No]</w:t>
            </w:r>
          </w:p>
        </w:tc>
        <w:tc>
          <w:tcPr>
            <w:tcW w:type="dxa" w:w="2015"/>
            <w:vAlign w:val="top"/>
          </w:tcPr>
          <w:p>
            <w:r>
              <w:rPr>
                <w:sz w:val="16"/>
              </w:rPr>
              <w:t>[Photo/note ID]</w:t>
            </w:r>
          </w:p>
        </w:tc>
      </w:tr>
      <w:tr>
        <w:trPr>
          <w:cantSplit/>
        </w:trPr>
        <w:tc>
          <w:tcPr>
            <w:tcW w:type="dxa" w:w="2160"/>
            <w:vAlign w:val="top"/>
          </w:tcPr>
          <w:p>
            <w:r>
              <w:rPr>
                <w:sz w:val="16"/>
              </w:rPr>
              <w:t>Lab / diagnostic areas</w:t>
            </w:r>
          </w:p>
        </w:tc>
        <w:tc>
          <w:tcPr>
            <w:tcW w:type="dxa" w:w="5184"/>
            <w:vAlign w:val="top"/>
          </w:tcPr>
          <w:p>
            <w:r>
              <w:rPr>
                <w:sz w:val="16"/>
              </w:rPr>
              <w:t>Are logs/results secured? Are diagnostic devices patched and access-controlled?</w:t>
            </w:r>
          </w:p>
        </w:tc>
        <w:tc>
          <w:tcPr>
            <w:tcW w:type="dxa" w:w="1440"/>
            <w:vAlign w:val="top"/>
          </w:tcPr>
          <w:p>
            <w:r>
              <w:rPr>
                <w:sz w:val="16"/>
              </w:rPr>
              <w:t>[Yes/No]</w:t>
            </w:r>
          </w:p>
        </w:tc>
        <w:tc>
          <w:tcPr>
            <w:tcW w:type="dxa" w:w="2015"/>
            <w:vAlign w:val="top"/>
          </w:tcPr>
          <w:p>
            <w:r>
              <w:rPr>
                <w:sz w:val="16"/>
              </w:rPr>
              <w:t>[Photo/note ID]</w:t>
            </w:r>
          </w:p>
        </w:tc>
      </w:tr>
      <w:tr>
        <w:trPr>
          <w:cantSplit/>
        </w:trPr>
        <w:tc>
          <w:tcPr>
            <w:tcW w:type="dxa" w:w="2160"/>
            <w:vAlign w:val="top"/>
          </w:tcPr>
          <w:p>
            <w:r>
              <w:rPr>
                <w:sz w:val="16"/>
              </w:rPr>
              <w:t>Server/network equipment</w:t>
            </w:r>
          </w:p>
        </w:tc>
        <w:tc>
          <w:tcPr>
            <w:tcW w:type="dxa" w:w="5184"/>
            <w:vAlign w:val="top"/>
          </w:tcPr>
          <w:p>
            <w:r>
              <w:rPr>
                <w:sz w:val="16"/>
              </w:rPr>
              <w:t>Is equipment locked, cooled, and access-controlled?</w:t>
            </w:r>
          </w:p>
        </w:tc>
        <w:tc>
          <w:tcPr>
            <w:tcW w:type="dxa" w:w="1440"/>
            <w:vAlign w:val="top"/>
          </w:tcPr>
          <w:p>
            <w:r>
              <w:rPr>
                <w:sz w:val="16"/>
              </w:rPr>
              <w:t>[Yes/No]</w:t>
            </w:r>
          </w:p>
        </w:tc>
        <w:tc>
          <w:tcPr>
            <w:tcW w:type="dxa" w:w="2015"/>
            <w:vAlign w:val="top"/>
          </w:tcPr>
          <w:p>
            <w:r>
              <w:rPr>
                <w:sz w:val="16"/>
              </w:rPr>
              <w:t>[Photo/note ID]</w:t>
            </w:r>
          </w:p>
        </w:tc>
      </w:tr>
      <w:tr>
        <w:trPr>
          <w:cantSplit/>
        </w:trPr>
        <w:tc>
          <w:tcPr>
            <w:tcW w:type="dxa" w:w="2160"/>
            <w:vAlign w:val="top"/>
          </w:tcPr>
          <w:p>
            <w:r>
              <w:rPr>
                <w:sz w:val="16"/>
              </w:rPr>
              <w:t>Shredding / records</w:t>
            </w:r>
          </w:p>
        </w:tc>
        <w:tc>
          <w:tcPr>
            <w:tcW w:type="dxa" w:w="5184"/>
            <w:vAlign w:val="top"/>
          </w:tcPr>
          <w:p>
            <w:r>
              <w:rPr>
                <w:sz w:val="16"/>
              </w:rPr>
              <w:t>Are temporary bins locked? Is shredding frequency documented?</w:t>
            </w:r>
          </w:p>
        </w:tc>
        <w:tc>
          <w:tcPr>
            <w:tcW w:type="dxa" w:w="1440"/>
            <w:vAlign w:val="top"/>
          </w:tcPr>
          <w:p>
            <w:r>
              <w:rPr>
                <w:sz w:val="16"/>
              </w:rPr>
              <w:t>[Yes/No]</w:t>
            </w:r>
          </w:p>
        </w:tc>
        <w:tc>
          <w:tcPr>
            <w:tcW w:type="dxa" w:w="2015"/>
            <w:vAlign w:val="top"/>
          </w:tcPr>
          <w:p>
            <w:r>
              <w:rPr>
                <w:sz w:val="16"/>
              </w:rPr>
              <w:t>[Photo/note ID]</w:t>
            </w:r>
          </w:p>
        </w:tc>
      </w:tr>
      <w:tr>
        <w:trPr>
          <w:cantSplit/>
        </w:trPr>
        <w:tc>
          <w:tcPr>
            <w:tcW w:type="dxa" w:w="2160"/>
            <w:vAlign w:val="top"/>
          </w:tcPr>
          <w:p>
            <w:r>
              <w:rPr>
                <w:sz w:val="16"/>
              </w:rPr>
              <w:t>Visitor/vendor access</w:t>
            </w:r>
          </w:p>
        </w:tc>
        <w:tc>
          <w:tcPr>
            <w:tcW w:type="dxa" w:w="5184"/>
            <w:vAlign w:val="top"/>
          </w:tcPr>
          <w:p>
            <w:r>
              <w:rPr>
                <w:sz w:val="16"/>
              </w:rPr>
              <w:t>Are vendors signed in, escorted, and authorized?</w:t>
            </w:r>
          </w:p>
        </w:tc>
        <w:tc>
          <w:tcPr>
            <w:tcW w:type="dxa" w:w="1440"/>
            <w:vAlign w:val="top"/>
          </w:tcPr>
          <w:p>
            <w:r>
              <w:rPr>
                <w:sz w:val="16"/>
              </w:rPr>
              <w:t>[Yes/No]</w:t>
            </w:r>
          </w:p>
        </w:tc>
        <w:tc>
          <w:tcPr>
            <w:tcW w:type="dxa" w:w="2015"/>
            <w:vAlign w:val="top"/>
          </w:tcPr>
          <w:p>
            <w:r>
              <w:rPr>
                <w:sz w:val="16"/>
              </w:rPr>
              <w:t>[Photo/note ID]</w:t>
            </w:r>
          </w:p>
        </w:tc>
      </w:tr>
    </w:tbl>
    <w:p/>
    <w:p>
      <w:pPr>
        <w:pStyle w:val="Heading1"/>
      </w:pPr>
      <w:r>
        <w:rPr>
          <w:rFonts w:ascii="Arial" w:hAnsi="Arial"/>
        </w:rPr>
        <w:t>17. Remediation Roadmap</w:t>
      </w:r>
    </w:p>
    <w:p>
      <w:pPr>
        <w:pStyle w:val="Instruction"/>
      </w:pPr>
      <w:r>
        <w:rPr>
          <w:rFonts w:ascii="Arial" w:hAnsi="Arial"/>
          <w:i/>
        </w:rPr>
        <w:t>This converts the report into a project plan. Include owners, due dates, validation evidence, and dependencies.</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461"/>
        <w:gridCol w:w="1461"/>
        <w:gridCol w:w="1461"/>
        <w:gridCol w:w="1461"/>
        <w:gridCol w:w="1461"/>
        <w:gridCol w:w="1461"/>
        <w:gridCol w:w="1461"/>
      </w:tblGrid>
      <w:tr>
        <w:trPr>
          <w:cantSplit/>
          <w:tblHeader/>
        </w:trPr>
        <w:tc>
          <w:tcPr>
            <w:tcW w:type="dxa" w:w="1440"/>
            <w:shd w:fill="0F4C5C"/>
            <w:vAlign w:val="center"/>
          </w:tcPr>
          <w:p>
            <w:r>
              <w:rPr>
                <w:b/>
                <w:color w:val="FFFFFF"/>
                <w:sz w:val="17"/>
              </w:rPr>
              <w:t>Priority</w:t>
            </w:r>
          </w:p>
        </w:tc>
        <w:tc>
          <w:tcPr>
            <w:tcW w:type="dxa" w:w="3168"/>
            <w:shd w:fill="0F4C5C"/>
            <w:vAlign w:val="center"/>
          </w:tcPr>
          <w:p>
            <w:r>
              <w:rPr>
                <w:b/>
                <w:color w:val="FFFFFF"/>
                <w:sz w:val="17"/>
              </w:rPr>
              <w:t>Action</w:t>
            </w:r>
          </w:p>
        </w:tc>
        <w:tc>
          <w:tcPr>
            <w:tcW w:type="dxa" w:w="1584"/>
            <w:shd w:fill="0F4C5C"/>
            <w:vAlign w:val="center"/>
          </w:tcPr>
          <w:p>
            <w:r>
              <w:rPr>
                <w:b/>
                <w:color w:val="FFFFFF"/>
                <w:sz w:val="17"/>
              </w:rPr>
              <w:t>Related Finding(s)</w:t>
            </w:r>
          </w:p>
        </w:tc>
        <w:tc>
          <w:tcPr>
            <w:tcW w:type="dxa" w:w="1296"/>
            <w:shd w:fill="0F4C5C"/>
            <w:vAlign w:val="center"/>
          </w:tcPr>
          <w:p>
            <w:r>
              <w:rPr>
                <w:b/>
                <w:color w:val="FFFFFF"/>
                <w:sz w:val="17"/>
              </w:rPr>
              <w:t>Owner</w:t>
            </w:r>
          </w:p>
        </w:tc>
        <w:tc>
          <w:tcPr>
            <w:tcW w:type="dxa" w:w="1440"/>
            <w:shd w:fill="0F4C5C"/>
            <w:vAlign w:val="center"/>
          </w:tcPr>
          <w:p>
            <w:r>
              <w:rPr>
                <w:b/>
                <w:color w:val="FFFFFF"/>
                <w:sz w:val="17"/>
              </w:rPr>
              <w:t>Target Date</w:t>
            </w:r>
          </w:p>
        </w:tc>
        <w:tc>
          <w:tcPr>
            <w:tcW w:type="dxa" w:w="2880"/>
            <w:shd w:fill="0F4C5C"/>
            <w:vAlign w:val="center"/>
          </w:tcPr>
          <w:p>
            <w:r>
              <w:rPr>
                <w:b/>
                <w:color w:val="FFFFFF"/>
                <w:sz w:val="17"/>
              </w:rPr>
              <w:t>Validation Evidence</w:t>
            </w:r>
          </w:p>
        </w:tc>
        <w:tc>
          <w:tcPr>
            <w:tcW w:type="dxa" w:w="1152"/>
            <w:shd w:fill="0F4C5C"/>
            <w:vAlign w:val="center"/>
          </w:tcPr>
          <w:p>
            <w:r>
              <w:rPr>
                <w:b/>
                <w:color w:val="FFFFFF"/>
                <w:sz w:val="17"/>
              </w:rPr>
              <w:t>Status</w:t>
            </w:r>
          </w:p>
        </w:tc>
      </w:tr>
      <w:tr>
        <w:trPr>
          <w:cantSplit/>
        </w:trPr>
        <w:tc>
          <w:tcPr>
            <w:tcW w:type="dxa" w:w="1440"/>
            <w:vAlign w:val="top"/>
          </w:tcPr>
          <w:p>
            <w:r>
              <w:rPr>
                <w:sz w:val="15"/>
              </w:rPr>
              <w:t>Immediate</w:t>
            </w:r>
          </w:p>
        </w:tc>
        <w:tc>
          <w:tcPr>
            <w:tcW w:type="dxa" w:w="3168"/>
            <w:vAlign w:val="top"/>
          </w:tcPr>
          <w:p>
            <w:r>
              <w:rPr>
                <w:sz w:val="15"/>
              </w:rPr>
              <w:t>[Disable terminated/stale accounts; patch exposed critical issues]</w:t>
            </w:r>
          </w:p>
        </w:tc>
        <w:tc>
          <w:tcPr>
            <w:tcW w:type="dxa" w:w="1584"/>
            <w:vAlign w:val="top"/>
          </w:tcPr>
          <w:p>
            <w:r>
              <w:rPr>
                <w:sz w:val="15"/>
              </w:rPr>
              <w:t>[SRA-H-###]</w:t>
            </w:r>
          </w:p>
        </w:tc>
        <w:tc>
          <w:tcPr>
            <w:tcW w:type="dxa" w:w="1296"/>
            <w:vAlign w:val="top"/>
          </w:tcPr>
          <w:p>
            <w:r>
              <w:rPr>
                <w:sz w:val="15"/>
              </w:rPr>
              <w:t>[IT]</w:t>
            </w:r>
          </w:p>
        </w:tc>
        <w:tc>
          <w:tcPr>
            <w:tcW w:type="dxa" w:w="1440"/>
            <w:vAlign w:val="top"/>
          </w:tcPr>
          <w:p>
            <w:r>
              <w:rPr>
                <w:sz w:val="15"/>
              </w:rPr>
              <w:t>[Date]</w:t>
            </w:r>
          </w:p>
        </w:tc>
        <w:tc>
          <w:tcPr>
            <w:tcW w:type="dxa" w:w="2880"/>
            <w:vAlign w:val="top"/>
          </w:tcPr>
          <w:p>
            <w:r>
              <w:rPr>
                <w:sz w:val="15"/>
              </w:rPr>
              <w:t>[Export / screenshot / ticket]</w:t>
            </w:r>
          </w:p>
        </w:tc>
        <w:tc>
          <w:tcPr>
            <w:tcW w:type="dxa" w:w="1152"/>
            <w:vAlign w:val="top"/>
          </w:tcPr>
          <w:p>
            <w:r>
              <w:rPr>
                <w:sz w:val="15"/>
              </w:rPr>
              <w:t>[Open]</w:t>
            </w:r>
          </w:p>
        </w:tc>
      </w:tr>
      <w:tr>
        <w:trPr>
          <w:cantSplit/>
        </w:trPr>
        <w:tc>
          <w:tcPr>
            <w:tcW w:type="dxa" w:w="1440"/>
            <w:vAlign w:val="top"/>
          </w:tcPr>
          <w:p>
            <w:r>
              <w:rPr>
                <w:sz w:val="15"/>
              </w:rPr>
              <w:t>30 days</w:t>
            </w:r>
          </w:p>
        </w:tc>
        <w:tc>
          <w:tcPr>
            <w:tcW w:type="dxa" w:w="3168"/>
            <w:vAlign w:val="top"/>
          </w:tcPr>
          <w:p>
            <w:r>
              <w:rPr>
                <w:sz w:val="15"/>
              </w:rPr>
              <w:t>[MFA plan, encryption rollout, unsupported system isolation]</w:t>
            </w:r>
          </w:p>
        </w:tc>
        <w:tc>
          <w:tcPr>
            <w:tcW w:type="dxa" w:w="1584"/>
            <w:vAlign w:val="top"/>
          </w:tcPr>
          <w:p>
            <w:r>
              <w:rPr>
                <w:sz w:val="15"/>
              </w:rPr>
              <w:t>[SRA-H-###]</w:t>
            </w:r>
          </w:p>
        </w:tc>
        <w:tc>
          <w:tcPr>
            <w:tcW w:type="dxa" w:w="1296"/>
            <w:vAlign w:val="top"/>
          </w:tcPr>
          <w:p>
            <w:r>
              <w:rPr>
                <w:sz w:val="15"/>
              </w:rPr>
              <w:t>[IT]</w:t>
            </w:r>
          </w:p>
        </w:tc>
        <w:tc>
          <w:tcPr>
            <w:tcW w:type="dxa" w:w="1440"/>
            <w:vAlign w:val="top"/>
          </w:tcPr>
          <w:p>
            <w:r>
              <w:rPr>
                <w:sz w:val="15"/>
              </w:rPr>
              <w:t>[Date]</w:t>
            </w:r>
          </w:p>
        </w:tc>
        <w:tc>
          <w:tcPr>
            <w:tcW w:type="dxa" w:w="2880"/>
            <w:vAlign w:val="top"/>
          </w:tcPr>
          <w:p>
            <w:r>
              <w:rPr>
                <w:sz w:val="15"/>
              </w:rPr>
              <w:t>[Config report]</w:t>
            </w:r>
          </w:p>
        </w:tc>
        <w:tc>
          <w:tcPr>
            <w:tcW w:type="dxa" w:w="1152"/>
            <w:vAlign w:val="top"/>
          </w:tcPr>
          <w:p>
            <w:r>
              <w:rPr>
                <w:sz w:val="15"/>
              </w:rPr>
              <w:t>[Open]</w:t>
            </w:r>
          </w:p>
        </w:tc>
      </w:tr>
      <w:tr>
        <w:trPr>
          <w:cantSplit/>
        </w:trPr>
        <w:tc>
          <w:tcPr>
            <w:tcW w:type="dxa" w:w="1440"/>
            <w:vAlign w:val="top"/>
          </w:tcPr>
          <w:p>
            <w:r>
              <w:rPr>
                <w:sz w:val="15"/>
              </w:rPr>
              <w:t>60 days</w:t>
            </w:r>
          </w:p>
        </w:tc>
        <w:tc>
          <w:tcPr>
            <w:tcW w:type="dxa" w:w="3168"/>
            <w:vAlign w:val="top"/>
          </w:tcPr>
          <w:p>
            <w:r>
              <w:rPr>
                <w:sz w:val="15"/>
              </w:rPr>
              <w:t>[Policy/procedure updates, vendor review, phishing training]</w:t>
            </w:r>
          </w:p>
        </w:tc>
        <w:tc>
          <w:tcPr>
            <w:tcW w:type="dxa" w:w="1584"/>
            <w:vAlign w:val="top"/>
          </w:tcPr>
          <w:p>
            <w:r>
              <w:rPr>
                <w:sz w:val="15"/>
              </w:rPr>
              <w:t>[SRA-M-###]</w:t>
            </w:r>
          </w:p>
        </w:tc>
        <w:tc>
          <w:tcPr>
            <w:tcW w:type="dxa" w:w="1296"/>
            <w:vAlign w:val="top"/>
          </w:tcPr>
          <w:p>
            <w:r>
              <w:rPr>
                <w:sz w:val="15"/>
              </w:rPr>
              <w:t>[Compliance]</w:t>
            </w:r>
          </w:p>
        </w:tc>
        <w:tc>
          <w:tcPr>
            <w:tcW w:type="dxa" w:w="1440"/>
            <w:vAlign w:val="top"/>
          </w:tcPr>
          <w:p>
            <w:r>
              <w:rPr>
                <w:sz w:val="15"/>
              </w:rPr>
              <w:t>[Date]</w:t>
            </w:r>
          </w:p>
        </w:tc>
        <w:tc>
          <w:tcPr>
            <w:tcW w:type="dxa" w:w="2880"/>
            <w:vAlign w:val="top"/>
          </w:tcPr>
          <w:p>
            <w:r>
              <w:rPr>
                <w:sz w:val="15"/>
              </w:rPr>
              <w:t>[Policy/version/evidence]</w:t>
            </w:r>
          </w:p>
        </w:tc>
        <w:tc>
          <w:tcPr>
            <w:tcW w:type="dxa" w:w="1152"/>
            <w:vAlign w:val="top"/>
          </w:tcPr>
          <w:p>
            <w:r>
              <w:rPr>
                <w:sz w:val="15"/>
              </w:rPr>
              <w:t>[Open]</w:t>
            </w:r>
          </w:p>
        </w:tc>
      </w:tr>
      <w:tr>
        <w:trPr>
          <w:cantSplit/>
        </w:trPr>
        <w:tc>
          <w:tcPr>
            <w:tcW w:type="dxa" w:w="1440"/>
            <w:vAlign w:val="top"/>
          </w:tcPr>
          <w:p>
            <w:r>
              <w:rPr>
                <w:sz w:val="15"/>
              </w:rPr>
              <w:t>90 days</w:t>
            </w:r>
          </w:p>
        </w:tc>
        <w:tc>
          <w:tcPr>
            <w:tcW w:type="dxa" w:w="3168"/>
            <w:vAlign w:val="top"/>
          </w:tcPr>
          <w:p>
            <w:r>
              <w:rPr>
                <w:sz w:val="15"/>
              </w:rPr>
              <w:t>[Follow-up scans, tabletop, access recertification]</w:t>
            </w:r>
          </w:p>
        </w:tc>
        <w:tc>
          <w:tcPr>
            <w:tcW w:type="dxa" w:w="1584"/>
            <w:vAlign w:val="top"/>
          </w:tcPr>
          <w:p>
            <w:r>
              <w:rPr>
                <w:sz w:val="15"/>
              </w:rPr>
              <w:t>[SRA-H/M-###]</w:t>
            </w:r>
          </w:p>
        </w:tc>
        <w:tc>
          <w:tcPr>
            <w:tcW w:type="dxa" w:w="1296"/>
            <w:vAlign w:val="top"/>
          </w:tcPr>
          <w:p>
            <w:r>
              <w:rPr>
                <w:sz w:val="15"/>
              </w:rPr>
              <w:t>[Leadership/IT]</w:t>
            </w:r>
          </w:p>
        </w:tc>
        <w:tc>
          <w:tcPr>
            <w:tcW w:type="dxa" w:w="1440"/>
            <w:vAlign w:val="top"/>
          </w:tcPr>
          <w:p>
            <w:r>
              <w:rPr>
                <w:sz w:val="15"/>
              </w:rPr>
              <w:t>[Date]</w:t>
            </w:r>
          </w:p>
        </w:tc>
        <w:tc>
          <w:tcPr>
            <w:tcW w:type="dxa" w:w="2880"/>
            <w:vAlign w:val="top"/>
          </w:tcPr>
          <w:p>
            <w:r>
              <w:rPr>
                <w:sz w:val="15"/>
              </w:rPr>
              <w:t>[Test report / scan report]</w:t>
            </w:r>
          </w:p>
        </w:tc>
        <w:tc>
          <w:tcPr>
            <w:tcW w:type="dxa" w:w="1152"/>
            <w:vAlign w:val="top"/>
          </w:tcPr>
          <w:p>
            <w:r>
              <w:rPr>
                <w:sz w:val="15"/>
              </w:rPr>
              <w:t>[Open]</w:t>
            </w:r>
          </w:p>
        </w:tc>
      </w:tr>
      <w:tr>
        <w:trPr>
          <w:cantSplit/>
        </w:trPr>
        <w:tc>
          <w:tcPr>
            <w:tcW w:type="dxa" w:w="1440"/>
            <w:vAlign w:val="top"/>
          </w:tcPr>
          <w:p>
            <w:r>
              <w:rPr>
                <w:sz w:val="15"/>
              </w:rPr>
              <w:t>Strategic</w:t>
            </w:r>
          </w:p>
        </w:tc>
        <w:tc>
          <w:tcPr>
            <w:tcW w:type="dxa" w:w="3168"/>
            <w:vAlign w:val="top"/>
          </w:tcPr>
          <w:p>
            <w:r>
              <w:rPr>
                <w:sz w:val="15"/>
              </w:rPr>
              <w:t>[Budgeted projects: SIEM, segmentation, backup modernization]</w:t>
            </w:r>
          </w:p>
        </w:tc>
        <w:tc>
          <w:tcPr>
            <w:tcW w:type="dxa" w:w="1584"/>
            <w:vAlign w:val="top"/>
          </w:tcPr>
          <w:p>
            <w:r>
              <w:rPr>
                <w:sz w:val="15"/>
              </w:rPr>
              <w:t>[Multiple]</w:t>
            </w:r>
          </w:p>
        </w:tc>
        <w:tc>
          <w:tcPr>
            <w:tcW w:type="dxa" w:w="1296"/>
            <w:vAlign w:val="top"/>
          </w:tcPr>
          <w:p>
            <w:r>
              <w:rPr>
                <w:sz w:val="15"/>
              </w:rPr>
              <w:t>[Leadership]</w:t>
            </w:r>
          </w:p>
        </w:tc>
        <w:tc>
          <w:tcPr>
            <w:tcW w:type="dxa" w:w="1440"/>
            <w:vAlign w:val="top"/>
          </w:tcPr>
          <w:p>
            <w:r>
              <w:rPr>
                <w:sz w:val="15"/>
              </w:rPr>
              <w:t>[Date]</w:t>
            </w:r>
          </w:p>
        </w:tc>
        <w:tc>
          <w:tcPr>
            <w:tcW w:type="dxa" w:w="2880"/>
            <w:vAlign w:val="top"/>
          </w:tcPr>
          <w:p>
            <w:r>
              <w:rPr>
                <w:sz w:val="15"/>
              </w:rPr>
              <w:t>[Project plan]</w:t>
            </w:r>
          </w:p>
        </w:tc>
        <w:tc>
          <w:tcPr>
            <w:tcW w:type="dxa" w:w="1152"/>
            <w:vAlign w:val="top"/>
          </w:tcPr>
          <w:p>
            <w:r>
              <w:rPr>
                <w:sz w:val="15"/>
              </w:rPr>
              <w:t>[Open]</w:t>
            </w:r>
          </w:p>
        </w:tc>
      </w:tr>
    </w:tbl>
    <w:p/>
    <w:p>
      <w:pPr>
        <w:pStyle w:val="Heading2"/>
      </w:pPr>
      <w:r>
        <w:rPr>
          <w:rFonts w:ascii="Arial" w:hAnsi="Arial"/>
        </w:rPr>
        <w:t>17.1 Remediation Evidence Standards</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112"/>
        <w:gridCol w:w="5112"/>
      </w:tblGrid>
      <w:tr>
        <w:trPr>
          <w:cantSplit/>
          <w:tblHeader/>
        </w:trPr>
        <w:tc>
          <w:tcPr>
            <w:tcW w:type="dxa" w:w="2880"/>
            <w:shd w:fill="0F4C5C"/>
            <w:vAlign w:val="center"/>
          </w:tcPr>
          <w:p>
            <w:r>
              <w:rPr>
                <w:b/>
                <w:color w:val="FFFFFF"/>
                <w:sz w:val="17"/>
              </w:rPr>
              <w:t>Remediation Type</w:t>
            </w:r>
          </w:p>
        </w:tc>
        <w:tc>
          <w:tcPr>
            <w:tcW w:type="dxa" w:w="7920"/>
            <w:shd w:fill="0F4C5C"/>
            <w:vAlign w:val="center"/>
          </w:tcPr>
          <w:p>
            <w:r>
              <w:rPr>
                <w:b/>
                <w:color w:val="FFFFFF"/>
                <w:sz w:val="17"/>
              </w:rPr>
              <w:t>Evidence That Proves Closure</w:t>
            </w:r>
          </w:p>
        </w:tc>
      </w:tr>
      <w:tr>
        <w:trPr>
          <w:cantSplit/>
        </w:trPr>
        <w:tc>
          <w:tcPr>
            <w:tcW w:type="dxa" w:w="2880"/>
            <w:vAlign w:val="top"/>
          </w:tcPr>
          <w:p>
            <w:r>
              <w:rPr>
                <w:sz w:val="16"/>
              </w:rPr>
              <w:t>MFA / identity control</w:t>
            </w:r>
          </w:p>
        </w:tc>
        <w:tc>
          <w:tcPr>
            <w:tcW w:type="dxa" w:w="7920"/>
            <w:vAlign w:val="top"/>
          </w:tcPr>
          <w:p>
            <w:r>
              <w:rPr>
                <w:sz w:val="16"/>
              </w:rPr>
              <w:t>Configuration export showing policy enabled, population covered, exceptions approved.</w:t>
            </w:r>
          </w:p>
        </w:tc>
      </w:tr>
      <w:tr>
        <w:trPr>
          <w:cantSplit/>
        </w:trPr>
        <w:tc>
          <w:tcPr>
            <w:tcW w:type="dxa" w:w="2880"/>
            <w:vAlign w:val="top"/>
          </w:tcPr>
          <w:p>
            <w:r>
              <w:rPr>
                <w:sz w:val="16"/>
              </w:rPr>
              <w:t>Encryption</w:t>
            </w:r>
          </w:p>
        </w:tc>
        <w:tc>
          <w:tcPr>
            <w:tcW w:type="dxa" w:w="7920"/>
            <w:vAlign w:val="top"/>
          </w:tcPr>
          <w:p>
            <w:r>
              <w:rPr>
                <w:sz w:val="16"/>
              </w:rPr>
              <w:t>MDM/BitLocker/FileVault report showing device coverage and exceptions.</w:t>
            </w:r>
          </w:p>
        </w:tc>
      </w:tr>
      <w:tr>
        <w:trPr>
          <w:cantSplit/>
        </w:trPr>
        <w:tc>
          <w:tcPr>
            <w:tcW w:type="dxa" w:w="2880"/>
            <w:vAlign w:val="top"/>
          </w:tcPr>
          <w:p>
            <w:r>
              <w:rPr>
                <w:sz w:val="16"/>
              </w:rPr>
              <w:t>Patch/vulnerability</w:t>
            </w:r>
          </w:p>
        </w:tc>
        <w:tc>
          <w:tcPr>
            <w:tcW w:type="dxa" w:w="7920"/>
            <w:vAlign w:val="top"/>
          </w:tcPr>
          <w:p>
            <w:r>
              <w:rPr>
                <w:sz w:val="16"/>
              </w:rPr>
              <w:t>Follow-up scan or patch report showing vulnerability resolved or risk accepted.</w:t>
            </w:r>
          </w:p>
        </w:tc>
      </w:tr>
      <w:tr>
        <w:trPr>
          <w:cantSplit/>
        </w:trPr>
        <w:tc>
          <w:tcPr>
            <w:tcW w:type="dxa" w:w="2880"/>
            <w:vAlign w:val="top"/>
          </w:tcPr>
          <w:p>
            <w:r>
              <w:rPr>
                <w:sz w:val="16"/>
              </w:rPr>
              <w:t>Policy/procedure</w:t>
            </w:r>
          </w:p>
        </w:tc>
        <w:tc>
          <w:tcPr>
            <w:tcW w:type="dxa" w:w="7920"/>
            <w:vAlign w:val="top"/>
          </w:tcPr>
          <w:p>
            <w:r>
              <w:rPr>
                <w:sz w:val="16"/>
              </w:rPr>
              <w:t>Approved policy version with date, owner, review cycle, and staff communication/training evidence.</w:t>
            </w:r>
          </w:p>
        </w:tc>
      </w:tr>
      <w:tr>
        <w:trPr>
          <w:cantSplit/>
        </w:trPr>
        <w:tc>
          <w:tcPr>
            <w:tcW w:type="dxa" w:w="2880"/>
            <w:vAlign w:val="top"/>
          </w:tcPr>
          <w:p>
            <w:r>
              <w:rPr>
                <w:sz w:val="16"/>
              </w:rPr>
              <w:t>Training/phishing</w:t>
            </w:r>
          </w:p>
        </w:tc>
        <w:tc>
          <w:tcPr>
            <w:tcW w:type="dxa" w:w="7920"/>
            <w:vAlign w:val="top"/>
          </w:tcPr>
          <w:p>
            <w:r>
              <w:rPr>
                <w:sz w:val="16"/>
              </w:rPr>
              <w:t>Completion report, remedial training report, repeat simulation trend.</w:t>
            </w:r>
          </w:p>
        </w:tc>
      </w:tr>
      <w:tr>
        <w:trPr>
          <w:cantSplit/>
        </w:trPr>
        <w:tc>
          <w:tcPr>
            <w:tcW w:type="dxa" w:w="2880"/>
            <w:vAlign w:val="top"/>
          </w:tcPr>
          <w:p>
            <w:r>
              <w:rPr>
                <w:sz w:val="16"/>
              </w:rPr>
              <w:t>Vendor risk</w:t>
            </w:r>
          </w:p>
        </w:tc>
        <w:tc>
          <w:tcPr>
            <w:tcW w:type="dxa" w:w="7920"/>
            <w:vAlign w:val="top"/>
          </w:tcPr>
          <w:p>
            <w:r>
              <w:rPr>
                <w:sz w:val="16"/>
              </w:rPr>
              <w:t>Updated inventory, signed BAA, risk review form, offboarding checklist where applicable.</w:t>
            </w:r>
          </w:p>
        </w:tc>
      </w:tr>
      <w:tr>
        <w:trPr>
          <w:cantSplit/>
        </w:trPr>
        <w:tc>
          <w:tcPr>
            <w:tcW w:type="dxa" w:w="2880"/>
            <w:vAlign w:val="top"/>
          </w:tcPr>
          <w:p>
            <w:r>
              <w:rPr>
                <w:sz w:val="16"/>
              </w:rPr>
              <w:t>DR/IR testing</w:t>
            </w:r>
          </w:p>
        </w:tc>
        <w:tc>
          <w:tcPr>
            <w:tcW w:type="dxa" w:w="7920"/>
            <w:vAlign w:val="top"/>
          </w:tcPr>
          <w:p>
            <w:r>
              <w:rPr>
                <w:sz w:val="16"/>
              </w:rPr>
              <w:t>Tabletop or restore test record with participants, scenario, results, gaps, and corrective actions.</w:t>
            </w:r>
          </w:p>
        </w:tc>
      </w:tr>
    </w:tbl>
    <w:p/>
    <w:p>
      <w:pPr>
        <w:pStyle w:val="Heading1"/>
      </w:pPr>
      <w:r>
        <w:rPr>
          <w:rFonts w:ascii="Arial" w:hAnsi="Arial"/>
        </w:rPr>
        <w:t>18. Management Response and Risk Acceptance</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704"/>
        <w:gridCol w:w="1704"/>
        <w:gridCol w:w="1704"/>
        <w:gridCol w:w="1704"/>
        <w:gridCol w:w="1704"/>
        <w:gridCol w:w="1704"/>
      </w:tblGrid>
      <w:tr>
        <w:trPr>
          <w:cantSplit/>
          <w:tblHeader/>
        </w:trPr>
        <w:tc>
          <w:tcPr>
            <w:tcW w:type="dxa" w:w="1440"/>
            <w:shd w:fill="0F4C5C"/>
            <w:vAlign w:val="center"/>
          </w:tcPr>
          <w:p>
            <w:r>
              <w:rPr>
                <w:b/>
                <w:color w:val="FFFFFF"/>
                <w:sz w:val="17"/>
              </w:rPr>
              <w:t>Finding ID</w:t>
            </w:r>
          </w:p>
        </w:tc>
        <w:tc>
          <w:tcPr>
            <w:tcW w:type="dxa" w:w="2448"/>
            <w:shd w:fill="0F4C5C"/>
            <w:vAlign w:val="center"/>
          </w:tcPr>
          <w:p>
            <w:r>
              <w:rPr>
                <w:b/>
                <w:color w:val="FFFFFF"/>
                <w:sz w:val="17"/>
              </w:rPr>
              <w:t>Management Decision</w:t>
            </w:r>
          </w:p>
        </w:tc>
        <w:tc>
          <w:tcPr>
            <w:tcW w:type="dxa" w:w="2880"/>
            <w:shd w:fill="0F4C5C"/>
            <w:vAlign w:val="center"/>
          </w:tcPr>
          <w:p>
            <w:r>
              <w:rPr>
                <w:b/>
                <w:color w:val="FFFFFF"/>
                <w:sz w:val="17"/>
              </w:rPr>
              <w:t>Rationale</w:t>
            </w:r>
          </w:p>
        </w:tc>
        <w:tc>
          <w:tcPr>
            <w:tcW w:type="dxa" w:w="2592"/>
            <w:shd w:fill="0F4C5C"/>
            <w:vAlign w:val="center"/>
          </w:tcPr>
          <w:p>
            <w:r>
              <w:rPr>
                <w:b/>
                <w:color w:val="FFFFFF"/>
                <w:sz w:val="17"/>
              </w:rPr>
              <w:t>Compensating Controls</w:t>
            </w:r>
          </w:p>
        </w:tc>
        <w:tc>
          <w:tcPr>
            <w:tcW w:type="dxa" w:w="1440"/>
            <w:shd w:fill="0F4C5C"/>
            <w:vAlign w:val="center"/>
          </w:tcPr>
          <w:p>
            <w:r>
              <w:rPr>
                <w:b/>
                <w:color w:val="FFFFFF"/>
                <w:sz w:val="17"/>
              </w:rPr>
              <w:t>Approver</w:t>
            </w:r>
          </w:p>
        </w:tc>
        <w:tc>
          <w:tcPr>
            <w:tcW w:type="dxa" w:w="1440"/>
            <w:shd w:fill="0F4C5C"/>
            <w:vAlign w:val="center"/>
          </w:tcPr>
          <w:p>
            <w:r>
              <w:rPr>
                <w:b/>
                <w:color w:val="FFFFFF"/>
                <w:sz w:val="17"/>
              </w:rPr>
              <w:t>Review Date</w:t>
            </w:r>
          </w:p>
        </w:tc>
      </w:tr>
      <w:tr>
        <w:trPr>
          <w:cantSplit/>
        </w:trPr>
        <w:tc>
          <w:tcPr>
            <w:tcW w:type="dxa" w:w="1440"/>
            <w:vAlign w:val="top"/>
          </w:tcPr>
          <w:p>
            <w:r>
              <w:rPr>
                <w:sz w:val="15"/>
              </w:rPr>
              <w:t>[SRA-H-001]</w:t>
            </w:r>
          </w:p>
        </w:tc>
        <w:tc>
          <w:tcPr>
            <w:tcW w:type="dxa" w:w="2448"/>
            <w:vAlign w:val="top"/>
          </w:tcPr>
          <w:p>
            <w:r>
              <w:rPr>
                <w:sz w:val="15"/>
              </w:rPr>
              <w:t>[Remediate / Accept / Transfer / Defer]</w:t>
            </w:r>
          </w:p>
        </w:tc>
        <w:tc>
          <w:tcPr>
            <w:tcW w:type="dxa" w:w="2880"/>
            <w:vAlign w:val="top"/>
          </w:tcPr>
          <w:p>
            <w:r>
              <w:rPr>
                <w:sz w:val="15"/>
              </w:rPr>
              <w:t>[Business rationale]</w:t>
            </w:r>
          </w:p>
        </w:tc>
        <w:tc>
          <w:tcPr>
            <w:tcW w:type="dxa" w:w="2592"/>
            <w:vAlign w:val="top"/>
          </w:tcPr>
          <w:p>
            <w:r>
              <w:rPr>
                <w:sz w:val="15"/>
              </w:rPr>
              <w:t>[Controls]</w:t>
            </w:r>
          </w:p>
        </w:tc>
        <w:tc>
          <w:tcPr>
            <w:tcW w:type="dxa" w:w="1440"/>
            <w:vAlign w:val="top"/>
          </w:tcPr>
          <w:p>
            <w:r>
              <w:rPr>
                <w:sz w:val="15"/>
              </w:rPr>
              <w:t>[Name/title]</w:t>
            </w:r>
          </w:p>
        </w:tc>
        <w:tc>
          <w:tcPr>
            <w:tcW w:type="dxa" w:w="1440"/>
            <w:vAlign w:val="top"/>
          </w:tcPr>
          <w:p>
            <w:r>
              <w:rPr>
                <w:sz w:val="15"/>
              </w:rPr>
              <w:t>[Date]</w:t>
            </w:r>
          </w:p>
        </w:tc>
      </w:tr>
    </w:tbl>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224"/>
      </w:tblGrid>
      <w:tr>
        <w:trPr>
          <w:cantSplit/>
          <w:tblHeader/>
        </w:trPr>
        <w:tc>
          <w:tcPr>
            <w:tcW w:type="dxa" w:w="10224"/>
            <w:shd w:fill="FFF2CC"/>
          </w:tcPr>
          <w:p>
            <w:r>
              <w:rPr>
                <w:b/>
              </w:rPr>
              <w:t>Risk acceptance rule</w:t>
            </w:r>
            <w:r>
              <w:br/>
              <w:t>Risk acceptance should be explicit, time-bound, approved by appropriate leadership, and reviewed at least annually or when the environment changes.</w:t>
            </w:r>
          </w:p>
        </w:tc>
      </w:tr>
    </w:tbl>
    <w:p/>
    <w:p>
      <w:pPr>
        <w:pStyle w:val="Heading1"/>
      </w:pPr>
      <w:r>
        <w:rPr>
          <w:rFonts w:ascii="Arial" w:hAnsi="Arial"/>
        </w:rPr>
        <w:t>19. Penetration Testing Readiness Addendum</w:t>
      </w:r>
    </w:p>
    <w:p>
      <w:pPr>
        <w:pStyle w:val="Instruction"/>
      </w:pPr>
      <w:r>
        <w:rPr>
          <w:rFonts w:ascii="Arial" w:hAnsi="Arial"/>
          <w:i/>
        </w:rPr>
        <w:t>Use this section to prepare for a separate authorized penetration test or to understand how pen testing differs from an SRA. Do not perform testing outside written scope and authorization.</w:t>
      </w:r>
    </w:p>
    <w:p>
      <w:pPr>
        <w:pStyle w:val="Heading2"/>
      </w:pPr>
      <w:r>
        <w:rPr>
          <w:rFonts w:ascii="Arial" w:hAnsi="Arial"/>
        </w:rPr>
        <w:t>19.1 SRA vs Vulnerability Assessment vs Penetration Test</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556"/>
        <w:gridCol w:w="2556"/>
        <w:gridCol w:w="2556"/>
        <w:gridCol w:w="2556"/>
      </w:tblGrid>
      <w:tr>
        <w:trPr>
          <w:cantSplit/>
          <w:tblHeader/>
        </w:trPr>
        <w:tc>
          <w:tcPr>
            <w:tcW w:type="dxa" w:w="2304"/>
            <w:shd w:fill="0F4C5C"/>
            <w:vAlign w:val="center"/>
          </w:tcPr>
          <w:p>
            <w:r>
              <w:rPr>
                <w:b/>
                <w:color w:val="FFFFFF"/>
                <w:sz w:val="17"/>
              </w:rPr>
              <w:t>Activity</w:t>
            </w:r>
          </w:p>
        </w:tc>
        <w:tc>
          <w:tcPr>
            <w:tcW w:type="dxa" w:w="4320"/>
            <w:shd w:fill="0F4C5C"/>
            <w:vAlign w:val="center"/>
          </w:tcPr>
          <w:p>
            <w:r>
              <w:rPr>
                <w:b/>
                <w:color w:val="FFFFFF"/>
                <w:sz w:val="17"/>
              </w:rPr>
              <w:t>Primary Question</w:t>
            </w:r>
          </w:p>
        </w:tc>
        <w:tc>
          <w:tcPr>
            <w:tcW w:type="dxa" w:w="3168"/>
            <w:shd w:fill="0F4C5C"/>
            <w:vAlign w:val="center"/>
          </w:tcPr>
          <w:p>
            <w:r>
              <w:rPr>
                <w:b/>
                <w:color w:val="FFFFFF"/>
                <w:sz w:val="17"/>
              </w:rPr>
              <w:t>Typical Output</w:t>
            </w:r>
          </w:p>
        </w:tc>
        <w:tc>
          <w:tcPr>
            <w:tcW w:type="dxa" w:w="1728"/>
            <w:shd w:fill="0F4C5C"/>
            <w:vAlign w:val="center"/>
          </w:tcPr>
          <w:p>
            <w:r>
              <w:rPr>
                <w:b/>
                <w:color w:val="FFFFFF"/>
                <w:sz w:val="17"/>
              </w:rPr>
              <w:t>Included in Standard SRA?</w:t>
            </w:r>
          </w:p>
        </w:tc>
      </w:tr>
      <w:tr>
        <w:trPr>
          <w:cantSplit/>
        </w:trPr>
        <w:tc>
          <w:tcPr>
            <w:tcW w:type="dxa" w:w="2304"/>
            <w:vAlign w:val="top"/>
          </w:tcPr>
          <w:p>
            <w:r>
              <w:rPr>
                <w:sz w:val="16"/>
              </w:rPr>
              <w:t>Security Risk Assessment</w:t>
            </w:r>
          </w:p>
        </w:tc>
        <w:tc>
          <w:tcPr>
            <w:tcW w:type="dxa" w:w="4320"/>
            <w:vAlign w:val="top"/>
          </w:tcPr>
          <w:p>
            <w:r>
              <w:rPr>
                <w:sz w:val="16"/>
              </w:rPr>
              <w:t>Where are the risks to ePHI and what should be fixed first?</w:t>
            </w:r>
          </w:p>
        </w:tc>
        <w:tc>
          <w:tcPr>
            <w:tcW w:type="dxa" w:w="3168"/>
            <w:vAlign w:val="top"/>
          </w:tcPr>
          <w:p>
            <w:r>
              <w:rPr>
                <w:sz w:val="16"/>
              </w:rPr>
              <w:t>Risk analysis report, risk matrix, remediation roadmap.</w:t>
            </w:r>
          </w:p>
        </w:tc>
        <w:tc>
          <w:tcPr>
            <w:tcW w:type="dxa" w:w="1728"/>
            <w:vAlign w:val="top"/>
          </w:tcPr>
          <w:p>
            <w:r>
              <w:rPr>
                <w:sz w:val="16"/>
              </w:rPr>
              <w:t>Yes</w:t>
            </w:r>
          </w:p>
        </w:tc>
      </w:tr>
      <w:tr>
        <w:trPr>
          <w:cantSplit/>
        </w:trPr>
        <w:tc>
          <w:tcPr>
            <w:tcW w:type="dxa" w:w="2304"/>
            <w:vAlign w:val="top"/>
          </w:tcPr>
          <w:p>
            <w:r>
              <w:rPr>
                <w:sz w:val="16"/>
              </w:rPr>
              <w:t>Vulnerability Assessment</w:t>
            </w:r>
          </w:p>
        </w:tc>
        <w:tc>
          <w:tcPr>
            <w:tcW w:type="dxa" w:w="4320"/>
            <w:vAlign w:val="top"/>
          </w:tcPr>
          <w:p>
            <w:r>
              <w:rPr>
                <w:sz w:val="16"/>
              </w:rPr>
              <w:t>What known technical weaknesses are visible on systems?</w:t>
            </w:r>
          </w:p>
        </w:tc>
        <w:tc>
          <w:tcPr>
            <w:tcW w:type="dxa" w:w="3168"/>
            <w:vAlign w:val="top"/>
          </w:tcPr>
          <w:p>
            <w:r>
              <w:rPr>
                <w:sz w:val="16"/>
              </w:rPr>
              <w:t>Scanner report, severity summary, remediation list.</w:t>
            </w:r>
          </w:p>
        </w:tc>
        <w:tc>
          <w:tcPr>
            <w:tcW w:type="dxa" w:w="1728"/>
            <w:vAlign w:val="top"/>
          </w:tcPr>
          <w:p>
            <w:r>
              <w:rPr>
                <w:sz w:val="16"/>
              </w:rPr>
              <w:t>Often included</w:t>
            </w:r>
          </w:p>
        </w:tc>
      </w:tr>
      <w:tr>
        <w:trPr>
          <w:cantSplit/>
        </w:trPr>
        <w:tc>
          <w:tcPr>
            <w:tcW w:type="dxa" w:w="2304"/>
            <w:vAlign w:val="top"/>
          </w:tcPr>
          <w:p>
            <w:r>
              <w:rPr>
                <w:sz w:val="16"/>
              </w:rPr>
              <w:t>Penetration Test</w:t>
            </w:r>
          </w:p>
        </w:tc>
        <w:tc>
          <w:tcPr>
            <w:tcW w:type="dxa" w:w="4320"/>
            <w:vAlign w:val="top"/>
          </w:tcPr>
          <w:p>
            <w:r>
              <w:rPr>
                <w:sz w:val="16"/>
              </w:rPr>
              <w:t>Can an authorized tester exploit weaknesses to prove business impact?</w:t>
            </w:r>
          </w:p>
        </w:tc>
        <w:tc>
          <w:tcPr>
            <w:tcW w:type="dxa" w:w="3168"/>
            <w:vAlign w:val="top"/>
          </w:tcPr>
          <w:p>
            <w:r>
              <w:rPr>
                <w:sz w:val="16"/>
              </w:rPr>
              <w:t>Pen test report with attack paths, evidence, and prioritized fixes.</w:t>
            </w:r>
          </w:p>
        </w:tc>
        <w:tc>
          <w:tcPr>
            <w:tcW w:type="dxa" w:w="1728"/>
            <w:vAlign w:val="top"/>
          </w:tcPr>
          <w:p>
            <w:r>
              <w:rPr>
                <w:sz w:val="16"/>
              </w:rPr>
              <w:t>Only if separately authorized</w:t>
            </w:r>
          </w:p>
        </w:tc>
      </w:tr>
    </w:tbl>
    <w:p/>
    <w:p>
      <w:pPr>
        <w:pStyle w:val="Heading2"/>
      </w:pPr>
      <w:r>
        <w:rPr>
          <w:rFonts w:ascii="Arial" w:hAnsi="Arial"/>
        </w:rPr>
        <w:t>19.2 Rules of Engagement Template</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112"/>
        <w:gridCol w:w="5112"/>
      </w:tblGrid>
      <w:tr>
        <w:trPr>
          <w:cantSplit/>
          <w:tblHeader/>
        </w:trPr>
        <w:tc>
          <w:tcPr>
            <w:tcW w:type="dxa" w:w="2880"/>
            <w:shd w:fill="0F4C5C"/>
            <w:vAlign w:val="center"/>
          </w:tcPr>
          <w:p>
            <w:r>
              <w:rPr>
                <w:b/>
                <w:color w:val="FFFFFF"/>
                <w:sz w:val="17"/>
              </w:rPr>
              <w:t>Item</w:t>
            </w:r>
          </w:p>
        </w:tc>
        <w:tc>
          <w:tcPr>
            <w:tcW w:type="dxa" w:w="7920"/>
            <w:shd w:fill="0F4C5C"/>
            <w:vAlign w:val="center"/>
          </w:tcPr>
          <w:p>
            <w:r>
              <w:rPr>
                <w:b/>
                <w:color w:val="FFFFFF"/>
                <w:sz w:val="17"/>
              </w:rPr>
              <w:t>Required Detail</w:t>
            </w:r>
          </w:p>
        </w:tc>
      </w:tr>
      <w:tr>
        <w:trPr>
          <w:cantSplit/>
        </w:trPr>
        <w:tc>
          <w:tcPr>
            <w:tcW w:type="dxa" w:w="2880"/>
            <w:vAlign w:val="top"/>
          </w:tcPr>
          <w:p>
            <w:r>
              <w:rPr>
                <w:sz w:val="17"/>
              </w:rPr>
              <w:t>Testing type</w:t>
            </w:r>
          </w:p>
        </w:tc>
        <w:tc>
          <w:tcPr>
            <w:tcW w:type="dxa" w:w="7920"/>
            <w:vAlign w:val="top"/>
          </w:tcPr>
          <w:p>
            <w:r>
              <w:rPr>
                <w:sz w:val="17"/>
              </w:rPr>
              <w:t>[External / internal / web application / wireless / social engineering]</w:t>
            </w:r>
          </w:p>
        </w:tc>
      </w:tr>
      <w:tr>
        <w:trPr>
          <w:cantSplit/>
        </w:trPr>
        <w:tc>
          <w:tcPr>
            <w:tcW w:type="dxa" w:w="2880"/>
            <w:vAlign w:val="top"/>
          </w:tcPr>
          <w:p>
            <w:r>
              <w:rPr>
                <w:sz w:val="17"/>
              </w:rPr>
              <w:t>Authorized targets</w:t>
            </w:r>
          </w:p>
        </w:tc>
        <w:tc>
          <w:tcPr>
            <w:tcW w:type="dxa" w:w="7920"/>
            <w:vAlign w:val="top"/>
          </w:tcPr>
          <w:p>
            <w:r>
              <w:rPr>
                <w:sz w:val="17"/>
              </w:rPr>
              <w:t>[IP addresses, domains, applications, user groups]</w:t>
            </w:r>
          </w:p>
        </w:tc>
      </w:tr>
      <w:tr>
        <w:trPr>
          <w:cantSplit/>
        </w:trPr>
        <w:tc>
          <w:tcPr>
            <w:tcW w:type="dxa" w:w="2880"/>
            <w:vAlign w:val="top"/>
          </w:tcPr>
          <w:p>
            <w:r>
              <w:rPr>
                <w:sz w:val="17"/>
              </w:rPr>
              <w:t>Excluded targets</w:t>
            </w:r>
          </w:p>
        </w:tc>
        <w:tc>
          <w:tcPr>
            <w:tcW w:type="dxa" w:w="7920"/>
            <w:vAlign w:val="top"/>
          </w:tcPr>
          <w:p>
            <w:r>
              <w:rPr>
                <w:sz w:val="17"/>
              </w:rPr>
              <w:t>[Systems, vendors, production windows, fragile systems]</w:t>
            </w:r>
          </w:p>
        </w:tc>
      </w:tr>
      <w:tr>
        <w:trPr>
          <w:cantSplit/>
        </w:trPr>
        <w:tc>
          <w:tcPr>
            <w:tcW w:type="dxa" w:w="2880"/>
            <w:vAlign w:val="top"/>
          </w:tcPr>
          <w:p>
            <w:r>
              <w:rPr>
                <w:sz w:val="17"/>
              </w:rPr>
              <w:t>Testing window</w:t>
            </w:r>
          </w:p>
        </w:tc>
        <w:tc>
          <w:tcPr>
            <w:tcW w:type="dxa" w:w="7920"/>
            <w:vAlign w:val="top"/>
          </w:tcPr>
          <w:p>
            <w:r>
              <w:rPr>
                <w:sz w:val="17"/>
              </w:rPr>
              <w:t>[Dates, hours, change-freeze periods]</w:t>
            </w:r>
          </w:p>
        </w:tc>
      </w:tr>
      <w:tr>
        <w:trPr>
          <w:cantSplit/>
        </w:trPr>
        <w:tc>
          <w:tcPr>
            <w:tcW w:type="dxa" w:w="2880"/>
            <w:vAlign w:val="top"/>
          </w:tcPr>
          <w:p>
            <w:r>
              <w:rPr>
                <w:sz w:val="17"/>
              </w:rPr>
              <w:t>Third-party permissions</w:t>
            </w:r>
          </w:p>
        </w:tc>
        <w:tc>
          <w:tcPr>
            <w:tcW w:type="dxa" w:w="7920"/>
            <w:vAlign w:val="top"/>
          </w:tcPr>
          <w:p>
            <w:r>
              <w:rPr>
                <w:sz w:val="17"/>
              </w:rPr>
              <w:t>[Cloud/SaaS/hosting permissions obtained?]</w:t>
            </w:r>
          </w:p>
        </w:tc>
      </w:tr>
      <w:tr>
        <w:trPr>
          <w:cantSplit/>
        </w:trPr>
        <w:tc>
          <w:tcPr>
            <w:tcW w:type="dxa" w:w="2880"/>
            <w:vAlign w:val="top"/>
          </w:tcPr>
          <w:p>
            <w:r>
              <w:rPr>
                <w:sz w:val="17"/>
              </w:rPr>
              <w:t>Emergency contacts</w:t>
            </w:r>
          </w:p>
        </w:tc>
        <w:tc>
          <w:tcPr>
            <w:tcW w:type="dxa" w:w="7920"/>
            <w:vAlign w:val="top"/>
          </w:tcPr>
          <w:p>
            <w:r>
              <w:rPr>
                <w:sz w:val="17"/>
              </w:rPr>
              <w:t>[Name, phone, email, escalation path]</w:t>
            </w:r>
          </w:p>
        </w:tc>
      </w:tr>
      <w:tr>
        <w:trPr>
          <w:cantSplit/>
        </w:trPr>
        <w:tc>
          <w:tcPr>
            <w:tcW w:type="dxa" w:w="2880"/>
            <w:vAlign w:val="top"/>
          </w:tcPr>
          <w:p>
            <w:r>
              <w:rPr>
                <w:sz w:val="17"/>
              </w:rPr>
              <w:t>Allowed actions</w:t>
            </w:r>
          </w:p>
        </w:tc>
        <w:tc>
          <w:tcPr>
            <w:tcW w:type="dxa" w:w="7920"/>
            <w:vAlign w:val="top"/>
          </w:tcPr>
          <w:p>
            <w:r>
              <w:rPr>
                <w:sz w:val="17"/>
              </w:rPr>
              <w:t>[Scanning, validation, exploitation limits, credential use]</w:t>
            </w:r>
          </w:p>
        </w:tc>
      </w:tr>
      <w:tr>
        <w:trPr>
          <w:cantSplit/>
        </w:trPr>
        <w:tc>
          <w:tcPr>
            <w:tcW w:type="dxa" w:w="2880"/>
            <w:vAlign w:val="top"/>
          </w:tcPr>
          <w:p>
            <w:r>
              <w:rPr>
                <w:sz w:val="17"/>
              </w:rPr>
              <w:t>Prohibited actions</w:t>
            </w:r>
          </w:p>
        </w:tc>
        <w:tc>
          <w:tcPr>
            <w:tcW w:type="dxa" w:w="7920"/>
            <w:vAlign w:val="top"/>
          </w:tcPr>
          <w:p>
            <w:r>
              <w:rPr>
                <w:sz w:val="17"/>
              </w:rPr>
              <w:t>[DoS, destructive testing, credential phishing unless explicitly authorized, data exfiltration]</w:t>
            </w:r>
          </w:p>
        </w:tc>
      </w:tr>
      <w:tr>
        <w:trPr>
          <w:cantSplit/>
        </w:trPr>
        <w:tc>
          <w:tcPr>
            <w:tcW w:type="dxa" w:w="2880"/>
            <w:vAlign w:val="top"/>
          </w:tcPr>
          <w:p>
            <w:r>
              <w:rPr>
                <w:sz w:val="17"/>
              </w:rPr>
              <w:t>Evidence handling</w:t>
            </w:r>
          </w:p>
        </w:tc>
        <w:tc>
          <w:tcPr>
            <w:tcW w:type="dxa" w:w="7920"/>
            <w:vAlign w:val="top"/>
          </w:tcPr>
          <w:p>
            <w:r>
              <w:rPr>
                <w:sz w:val="17"/>
              </w:rPr>
              <w:t>[Screenshots, sample data minimization, secure transfer, retention/destruction]</w:t>
            </w:r>
          </w:p>
        </w:tc>
      </w:tr>
      <w:tr>
        <w:trPr>
          <w:cantSplit/>
        </w:trPr>
        <w:tc>
          <w:tcPr>
            <w:tcW w:type="dxa" w:w="2880"/>
            <w:vAlign w:val="top"/>
          </w:tcPr>
          <w:p>
            <w:r>
              <w:rPr>
                <w:sz w:val="17"/>
              </w:rPr>
              <w:t>Retesting</w:t>
            </w:r>
          </w:p>
        </w:tc>
        <w:tc>
          <w:tcPr>
            <w:tcW w:type="dxa" w:w="7920"/>
            <w:vAlign w:val="top"/>
          </w:tcPr>
          <w:p>
            <w:r>
              <w:rPr>
                <w:sz w:val="17"/>
              </w:rPr>
              <w:t>[Included / separate scope / dates]</w:t>
            </w:r>
          </w:p>
        </w:tc>
      </w:tr>
    </w:tbl>
    <w:p/>
    <w:p>
      <w:pPr>
        <w:pStyle w:val="Heading2"/>
      </w:pPr>
      <w:r>
        <w:rPr>
          <w:rFonts w:ascii="Arial" w:hAnsi="Arial"/>
        </w:rPr>
        <w:t>19.3 Pen Test Learning Path</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556"/>
        <w:gridCol w:w="2556"/>
        <w:gridCol w:w="2556"/>
        <w:gridCol w:w="2556"/>
      </w:tblGrid>
      <w:tr>
        <w:trPr>
          <w:cantSplit/>
          <w:tblHeader/>
        </w:trPr>
        <w:tc>
          <w:tcPr>
            <w:tcW w:type="dxa" w:w="1584"/>
            <w:shd w:fill="0F4C5C"/>
            <w:vAlign w:val="center"/>
          </w:tcPr>
          <w:p>
            <w:r>
              <w:rPr>
                <w:b/>
                <w:color w:val="FFFFFF"/>
                <w:sz w:val="17"/>
              </w:rPr>
              <w:t>Stage</w:t>
            </w:r>
          </w:p>
        </w:tc>
        <w:tc>
          <w:tcPr>
            <w:tcW w:type="dxa" w:w="3744"/>
            <w:shd w:fill="0F4C5C"/>
            <w:vAlign w:val="center"/>
          </w:tcPr>
          <w:p>
            <w:r>
              <w:rPr>
                <w:b/>
                <w:color w:val="FFFFFF"/>
                <w:sz w:val="17"/>
              </w:rPr>
              <w:t>Learn</w:t>
            </w:r>
          </w:p>
        </w:tc>
        <w:tc>
          <w:tcPr>
            <w:tcW w:type="dxa" w:w="3311"/>
            <w:shd w:fill="0F4C5C"/>
            <w:vAlign w:val="center"/>
          </w:tcPr>
          <w:p>
            <w:r>
              <w:rPr>
                <w:b/>
                <w:color w:val="FFFFFF"/>
                <w:sz w:val="17"/>
              </w:rPr>
              <w:t>Safe Practice Environment</w:t>
            </w:r>
          </w:p>
        </w:tc>
        <w:tc>
          <w:tcPr>
            <w:tcW w:type="dxa" w:w="2880"/>
            <w:shd w:fill="0F4C5C"/>
            <w:vAlign w:val="center"/>
          </w:tcPr>
          <w:p>
            <w:r>
              <w:rPr>
                <w:b/>
                <w:color w:val="FFFFFF"/>
                <w:sz w:val="17"/>
              </w:rPr>
              <w:t>Outcome</w:t>
            </w:r>
          </w:p>
        </w:tc>
      </w:tr>
      <w:tr>
        <w:trPr>
          <w:cantSplit/>
        </w:trPr>
        <w:tc>
          <w:tcPr>
            <w:tcW w:type="dxa" w:w="1584"/>
            <w:vAlign w:val="top"/>
          </w:tcPr>
          <w:p>
            <w:r>
              <w:rPr>
                <w:sz w:val="15"/>
              </w:rPr>
              <w:t>1. Foundations</w:t>
            </w:r>
          </w:p>
        </w:tc>
        <w:tc>
          <w:tcPr>
            <w:tcW w:type="dxa" w:w="3744"/>
            <w:vAlign w:val="top"/>
          </w:tcPr>
          <w:p>
            <w:r>
              <w:rPr>
                <w:sz w:val="15"/>
              </w:rPr>
              <w:t>Networking, Linux, Windows, DNS, HTTP, TLS, identity, cloud basics.</w:t>
            </w:r>
          </w:p>
        </w:tc>
        <w:tc>
          <w:tcPr>
            <w:tcW w:type="dxa" w:w="3311"/>
            <w:vAlign w:val="top"/>
          </w:tcPr>
          <w:p>
            <w:r>
              <w:rPr>
                <w:sz w:val="15"/>
              </w:rPr>
              <w:t>Home lab, virtual machines, vendor docs.</w:t>
            </w:r>
          </w:p>
        </w:tc>
        <w:tc>
          <w:tcPr>
            <w:tcW w:type="dxa" w:w="2880"/>
            <w:vAlign w:val="top"/>
          </w:tcPr>
          <w:p>
            <w:r>
              <w:rPr>
                <w:sz w:val="15"/>
              </w:rPr>
              <w:t>You can read scan output and explain services/ports.</w:t>
            </w:r>
          </w:p>
        </w:tc>
      </w:tr>
      <w:tr>
        <w:trPr>
          <w:cantSplit/>
        </w:trPr>
        <w:tc>
          <w:tcPr>
            <w:tcW w:type="dxa" w:w="1584"/>
            <w:vAlign w:val="top"/>
          </w:tcPr>
          <w:p>
            <w:r>
              <w:rPr>
                <w:sz w:val="15"/>
              </w:rPr>
              <w:t>2. Vulnerability assessment</w:t>
            </w:r>
          </w:p>
        </w:tc>
        <w:tc>
          <w:tcPr>
            <w:tcW w:type="dxa" w:w="3744"/>
            <w:vAlign w:val="top"/>
          </w:tcPr>
          <w:p>
            <w:r>
              <w:rPr>
                <w:sz w:val="15"/>
              </w:rPr>
              <w:t>Scanning, CVEs, CVSS, false positive validation, remediation language.</w:t>
            </w:r>
          </w:p>
        </w:tc>
        <w:tc>
          <w:tcPr>
            <w:tcW w:type="dxa" w:w="3311"/>
            <w:vAlign w:val="top"/>
          </w:tcPr>
          <w:p>
            <w:r>
              <w:rPr>
                <w:sz w:val="15"/>
              </w:rPr>
              <w:t>Nessus/OpenVAS in a lab; intentionally vulnerable VMs.</w:t>
            </w:r>
          </w:p>
        </w:tc>
        <w:tc>
          <w:tcPr>
            <w:tcW w:type="dxa" w:w="2880"/>
            <w:vAlign w:val="top"/>
          </w:tcPr>
          <w:p>
            <w:r>
              <w:rPr>
                <w:sz w:val="15"/>
              </w:rPr>
              <w:t>You can separate real risk from scanner noise.</w:t>
            </w:r>
          </w:p>
        </w:tc>
      </w:tr>
      <w:tr>
        <w:trPr>
          <w:cantSplit/>
        </w:trPr>
        <w:tc>
          <w:tcPr>
            <w:tcW w:type="dxa" w:w="1584"/>
            <w:vAlign w:val="top"/>
          </w:tcPr>
          <w:p>
            <w:r>
              <w:rPr>
                <w:sz w:val="15"/>
              </w:rPr>
              <w:t>3. Web security</w:t>
            </w:r>
          </w:p>
        </w:tc>
        <w:tc>
          <w:tcPr>
            <w:tcW w:type="dxa" w:w="3744"/>
            <w:vAlign w:val="top"/>
          </w:tcPr>
          <w:p>
            <w:r>
              <w:rPr>
                <w:sz w:val="15"/>
              </w:rPr>
              <w:t>OWASP Top 10 concepts, authentication, access control, input validation.</w:t>
            </w:r>
          </w:p>
        </w:tc>
        <w:tc>
          <w:tcPr>
            <w:tcW w:type="dxa" w:w="3311"/>
            <w:vAlign w:val="top"/>
          </w:tcPr>
          <w:p>
            <w:r>
              <w:rPr>
                <w:sz w:val="15"/>
              </w:rPr>
              <w:t>PortSwigger Web Security Academy, OWASP Juice Shop, DVWA.</w:t>
            </w:r>
          </w:p>
        </w:tc>
        <w:tc>
          <w:tcPr>
            <w:tcW w:type="dxa" w:w="2880"/>
            <w:vAlign w:val="top"/>
          </w:tcPr>
          <w:p>
            <w:r>
              <w:rPr>
                <w:sz w:val="15"/>
              </w:rPr>
              <w:t>You can test web apps ethically in labs.</w:t>
            </w:r>
          </w:p>
        </w:tc>
      </w:tr>
      <w:tr>
        <w:trPr>
          <w:cantSplit/>
        </w:trPr>
        <w:tc>
          <w:tcPr>
            <w:tcW w:type="dxa" w:w="1584"/>
            <w:vAlign w:val="top"/>
          </w:tcPr>
          <w:p>
            <w:r>
              <w:rPr>
                <w:sz w:val="15"/>
              </w:rPr>
              <w:t>4. Active Directory security</w:t>
            </w:r>
          </w:p>
        </w:tc>
        <w:tc>
          <w:tcPr>
            <w:tcW w:type="dxa" w:w="3744"/>
            <w:vAlign w:val="top"/>
          </w:tcPr>
          <w:p>
            <w:r>
              <w:rPr>
                <w:sz w:val="15"/>
              </w:rPr>
              <w:t>Users, groups, Kerberos, delegation, privilege paths, hardening.</w:t>
            </w:r>
          </w:p>
        </w:tc>
        <w:tc>
          <w:tcPr>
            <w:tcW w:type="dxa" w:w="3311"/>
            <w:vAlign w:val="top"/>
          </w:tcPr>
          <w:p>
            <w:r>
              <w:rPr>
                <w:sz w:val="15"/>
              </w:rPr>
              <w:t>Intentionally vulnerable AD labs only.</w:t>
            </w:r>
          </w:p>
        </w:tc>
        <w:tc>
          <w:tcPr>
            <w:tcW w:type="dxa" w:w="2880"/>
            <w:vAlign w:val="top"/>
          </w:tcPr>
          <w:p>
            <w:r>
              <w:rPr>
                <w:sz w:val="15"/>
              </w:rPr>
              <w:t>You can understand identity attack paths and hardening.</w:t>
            </w:r>
          </w:p>
        </w:tc>
      </w:tr>
      <w:tr>
        <w:trPr>
          <w:cantSplit/>
        </w:trPr>
        <w:tc>
          <w:tcPr>
            <w:tcW w:type="dxa" w:w="1584"/>
            <w:vAlign w:val="top"/>
          </w:tcPr>
          <w:p>
            <w:r>
              <w:rPr>
                <w:sz w:val="15"/>
              </w:rPr>
              <w:t>5. Reporting</w:t>
            </w:r>
          </w:p>
        </w:tc>
        <w:tc>
          <w:tcPr>
            <w:tcW w:type="dxa" w:w="3744"/>
            <w:vAlign w:val="top"/>
          </w:tcPr>
          <w:p>
            <w:r>
              <w:rPr>
                <w:sz w:val="15"/>
              </w:rPr>
              <w:t>Executive summary, evidence, risk, remediation, retest criteria.</w:t>
            </w:r>
          </w:p>
        </w:tc>
        <w:tc>
          <w:tcPr>
            <w:tcW w:type="dxa" w:w="3311"/>
            <w:vAlign w:val="top"/>
          </w:tcPr>
          <w:p>
            <w:r>
              <w:rPr>
                <w:sz w:val="15"/>
              </w:rPr>
              <w:t>Write reports for lab findings.</w:t>
            </w:r>
          </w:p>
        </w:tc>
        <w:tc>
          <w:tcPr>
            <w:tcW w:type="dxa" w:w="2880"/>
            <w:vAlign w:val="top"/>
          </w:tcPr>
          <w:p>
            <w:r>
              <w:rPr>
                <w:sz w:val="15"/>
              </w:rPr>
              <w:t>You can communicate business impact clearly.</w:t>
            </w:r>
          </w:p>
        </w:tc>
      </w:tr>
    </w:tbl>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224"/>
      </w:tblGrid>
      <w:tr>
        <w:trPr>
          <w:cantSplit/>
          <w:tblHeader/>
        </w:trPr>
        <w:tc>
          <w:tcPr>
            <w:tcW w:type="dxa" w:w="10224"/>
            <w:shd w:fill="FCE4D6"/>
          </w:tcPr>
          <w:p>
            <w:r>
              <w:rPr>
                <w:b/>
              </w:rPr>
              <w:t>Authorization reminder</w:t>
            </w:r>
            <w:r>
              <w:br/>
              <w:t>Never scan, enumerate, exploit, or test any real IP, domain, clinic, cloud tenant, vendor system, or application without written authorization, target scope, timing, and emergency contacts.</w:t>
            </w:r>
          </w:p>
        </w:tc>
      </w:tr>
    </w:tbl>
    <w:p/>
    <w:p>
      <w:pPr>
        <w:pStyle w:val="Heading1"/>
      </w:pPr>
      <w:r>
        <w:rPr>
          <w:rFonts w:ascii="Arial" w:hAnsi="Arial"/>
        </w:rPr>
        <w:t>Appendix A: Document Request List</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556"/>
        <w:gridCol w:w="2556"/>
        <w:gridCol w:w="2556"/>
        <w:gridCol w:w="2556"/>
      </w:tblGrid>
      <w:tr>
        <w:trPr>
          <w:cantSplit/>
          <w:tblHeader/>
        </w:trPr>
        <w:tc>
          <w:tcPr>
            <w:tcW w:type="dxa" w:w="5760"/>
            <w:shd w:fill="0F4C5C"/>
            <w:vAlign w:val="center"/>
          </w:tcPr>
          <w:p>
            <w:r>
              <w:rPr>
                <w:b/>
                <w:color w:val="FFFFFF"/>
                <w:sz w:val="17"/>
              </w:rPr>
              <w:t>Document / Evidence Requested</w:t>
            </w:r>
          </w:p>
        </w:tc>
        <w:tc>
          <w:tcPr>
            <w:tcW w:type="dxa" w:w="1728"/>
            <w:shd w:fill="0F4C5C"/>
            <w:vAlign w:val="center"/>
          </w:tcPr>
          <w:p>
            <w:r>
              <w:rPr>
                <w:b/>
                <w:color w:val="FFFFFF"/>
                <w:sz w:val="17"/>
              </w:rPr>
              <w:t>Owner</w:t>
            </w:r>
          </w:p>
        </w:tc>
        <w:tc>
          <w:tcPr>
            <w:tcW w:type="dxa" w:w="1440"/>
            <w:shd w:fill="0F4C5C"/>
            <w:vAlign w:val="center"/>
          </w:tcPr>
          <w:p>
            <w:r>
              <w:rPr>
                <w:b/>
                <w:color w:val="FFFFFF"/>
                <w:sz w:val="17"/>
              </w:rPr>
              <w:t>Received?</w:t>
            </w:r>
          </w:p>
        </w:tc>
        <w:tc>
          <w:tcPr>
            <w:tcW w:type="dxa" w:w="2592"/>
            <w:shd w:fill="0F4C5C"/>
            <w:vAlign w:val="center"/>
          </w:tcPr>
          <w:p>
            <w:r>
              <w:rPr>
                <w:b/>
                <w:color w:val="FFFFFF"/>
                <w:sz w:val="17"/>
              </w:rPr>
              <w:t>Notes</w:t>
            </w:r>
          </w:p>
        </w:tc>
      </w:tr>
      <w:tr>
        <w:trPr>
          <w:cantSplit/>
        </w:trPr>
        <w:tc>
          <w:tcPr>
            <w:tcW w:type="dxa" w:w="5760"/>
            <w:vAlign w:val="top"/>
          </w:tcPr>
          <w:p>
            <w:r>
              <w:rPr>
                <w:sz w:val="15"/>
              </w:rPr>
              <w:t>Network diagram and public IP/domain inventory</w:t>
            </w:r>
          </w:p>
        </w:tc>
        <w:tc>
          <w:tcPr>
            <w:tcW w:type="dxa" w:w="1728"/>
            <w:vAlign w:val="top"/>
          </w:tcPr>
          <w:p>
            <w:r>
              <w:rPr>
                <w:sz w:val="15"/>
              </w:rPr>
              <w:t>[IT]</w:t>
            </w:r>
          </w:p>
        </w:tc>
        <w:tc>
          <w:tcPr>
            <w:tcW w:type="dxa" w:w="1440"/>
            <w:vAlign w:val="top"/>
          </w:tcPr>
          <w:p>
            <w:r>
              <w:rPr>
                <w:sz w:val="15"/>
              </w:rPr>
              <w:t>[Yes/No]</w:t>
            </w:r>
          </w:p>
        </w:tc>
        <w:tc>
          <w:tcPr>
            <w:tcW w:type="dxa" w:w="2592"/>
            <w:vAlign w:val="top"/>
          </w:tcPr>
          <w:p>
            <w:r>
              <w:rPr>
                <w:sz w:val="15"/>
              </w:rPr>
              <w:t>[Notes]</w:t>
            </w:r>
          </w:p>
        </w:tc>
      </w:tr>
      <w:tr>
        <w:trPr>
          <w:cantSplit/>
        </w:trPr>
        <w:tc>
          <w:tcPr>
            <w:tcW w:type="dxa" w:w="5760"/>
            <w:vAlign w:val="top"/>
          </w:tcPr>
          <w:p>
            <w:r>
              <w:rPr>
                <w:sz w:val="15"/>
              </w:rPr>
              <w:t>Asset inventory: servers, workstations, laptops, mobile devices, diagnostic devices</w:t>
            </w:r>
          </w:p>
        </w:tc>
        <w:tc>
          <w:tcPr>
            <w:tcW w:type="dxa" w:w="1728"/>
            <w:vAlign w:val="top"/>
          </w:tcPr>
          <w:p>
            <w:r>
              <w:rPr>
                <w:sz w:val="15"/>
              </w:rPr>
              <w:t>[IT]</w:t>
            </w:r>
          </w:p>
        </w:tc>
        <w:tc>
          <w:tcPr>
            <w:tcW w:type="dxa" w:w="1440"/>
            <w:vAlign w:val="top"/>
          </w:tcPr>
          <w:p>
            <w:r>
              <w:rPr>
                <w:sz w:val="15"/>
              </w:rPr>
              <w:t>[Yes/No]</w:t>
            </w:r>
          </w:p>
        </w:tc>
        <w:tc>
          <w:tcPr>
            <w:tcW w:type="dxa" w:w="2592"/>
            <w:vAlign w:val="top"/>
          </w:tcPr>
          <w:p>
            <w:r>
              <w:rPr>
                <w:sz w:val="15"/>
              </w:rPr>
              <w:t>[Notes]</w:t>
            </w:r>
          </w:p>
        </w:tc>
      </w:tr>
      <w:tr>
        <w:trPr>
          <w:cantSplit/>
        </w:trPr>
        <w:tc>
          <w:tcPr>
            <w:tcW w:type="dxa" w:w="5760"/>
            <w:vAlign w:val="top"/>
          </w:tcPr>
          <w:p>
            <w:r>
              <w:rPr>
                <w:sz w:val="15"/>
              </w:rPr>
              <w:t>AD/Entra/SSO user list, group list, privileged users, stale accounts</w:t>
            </w:r>
          </w:p>
        </w:tc>
        <w:tc>
          <w:tcPr>
            <w:tcW w:type="dxa" w:w="1728"/>
            <w:vAlign w:val="top"/>
          </w:tcPr>
          <w:p>
            <w:r>
              <w:rPr>
                <w:sz w:val="15"/>
              </w:rPr>
              <w:t>[IT]</w:t>
            </w:r>
          </w:p>
        </w:tc>
        <w:tc>
          <w:tcPr>
            <w:tcW w:type="dxa" w:w="1440"/>
            <w:vAlign w:val="top"/>
          </w:tcPr>
          <w:p>
            <w:r>
              <w:rPr>
                <w:sz w:val="15"/>
              </w:rPr>
              <w:t>[Yes/No]</w:t>
            </w:r>
          </w:p>
        </w:tc>
        <w:tc>
          <w:tcPr>
            <w:tcW w:type="dxa" w:w="2592"/>
            <w:vAlign w:val="top"/>
          </w:tcPr>
          <w:p>
            <w:r>
              <w:rPr>
                <w:sz w:val="15"/>
              </w:rPr>
              <w:t>[Notes]</w:t>
            </w:r>
          </w:p>
        </w:tc>
      </w:tr>
      <w:tr>
        <w:trPr>
          <w:cantSplit/>
        </w:trPr>
        <w:tc>
          <w:tcPr>
            <w:tcW w:type="dxa" w:w="5760"/>
            <w:vAlign w:val="top"/>
          </w:tcPr>
          <w:p>
            <w:r>
              <w:rPr>
                <w:sz w:val="15"/>
              </w:rPr>
              <w:t>HR termination list for comparison to IT/EHR access</w:t>
            </w:r>
          </w:p>
        </w:tc>
        <w:tc>
          <w:tcPr>
            <w:tcW w:type="dxa" w:w="1728"/>
            <w:vAlign w:val="top"/>
          </w:tcPr>
          <w:p>
            <w:r>
              <w:rPr>
                <w:sz w:val="15"/>
              </w:rPr>
              <w:t>[HR]</w:t>
            </w:r>
          </w:p>
        </w:tc>
        <w:tc>
          <w:tcPr>
            <w:tcW w:type="dxa" w:w="1440"/>
            <w:vAlign w:val="top"/>
          </w:tcPr>
          <w:p>
            <w:r>
              <w:rPr>
                <w:sz w:val="15"/>
              </w:rPr>
              <w:t>[Yes/No]</w:t>
            </w:r>
          </w:p>
        </w:tc>
        <w:tc>
          <w:tcPr>
            <w:tcW w:type="dxa" w:w="2592"/>
            <w:vAlign w:val="top"/>
          </w:tcPr>
          <w:p>
            <w:r>
              <w:rPr>
                <w:sz w:val="15"/>
              </w:rPr>
              <w:t>[Notes]</w:t>
            </w:r>
          </w:p>
        </w:tc>
      </w:tr>
      <w:tr>
        <w:trPr>
          <w:cantSplit/>
        </w:trPr>
        <w:tc>
          <w:tcPr>
            <w:tcW w:type="dxa" w:w="5760"/>
            <w:vAlign w:val="top"/>
          </w:tcPr>
          <w:p>
            <w:r>
              <w:rPr>
                <w:sz w:val="15"/>
              </w:rPr>
              <w:t>EHR user list and terminated user report</w:t>
            </w:r>
          </w:p>
        </w:tc>
        <w:tc>
          <w:tcPr>
            <w:tcW w:type="dxa" w:w="1728"/>
            <w:vAlign w:val="top"/>
          </w:tcPr>
          <w:p>
            <w:r>
              <w:rPr>
                <w:sz w:val="15"/>
              </w:rPr>
              <w:t>[EHR admin]</w:t>
            </w:r>
          </w:p>
        </w:tc>
        <w:tc>
          <w:tcPr>
            <w:tcW w:type="dxa" w:w="1440"/>
            <w:vAlign w:val="top"/>
          </w:tcPr>
          <w:p>
            <w:r>
              <w:rPr>
                <w:sz w:val="15"/>
              </w:rPr>
              <w:t>[Yes/No]</w:t>
            </w:r>
          </w:p>
        </w:tc>
        <w:tc>
          <w:tcPr>
            <w:tcW w:type="dxa" w:w="2592"/>
            <w:vAlign w:val="top"/>
          </w:tcPr>
          <w:p>
            <w:r>
              <w:rPr>
                <w:sz w:val="15"/>
              </w:rPr>
              <w:t>[Notes]</w:t>
            </w:r>
          </w:p>
        </w:tc>
      </w:tr>
      <w:tr>
        <w:trPr>
          <w:cantSplit/>
        </w:trPr>
        <w:tc>
          <w:tcPr>
            <w:tcW w:type="dxa" w:w="5760"/>
            <w:vAlign w:val="top"/>
          </w:tcPr>
          <w:p>
            <w:r>
              <w:rPr>
                <w:sz w:val="15"/>
              </w:rPr>
              <w:t>HIPAA Security and Breach policies/procedures</w:t>
            </w:r>
          </w:p>
        </w:tc>
        <w:tc>
          <w:tcPr>
            <w:tcW w:type="dxa" w:w="1728"/>
            <w:vAlign w:val="top"/>
          </w:tcPr>
          <w:p>
            <w:r>
              <w:rPr>
                <w:sz w:val="15"/>
              </w:rPr>
              <w:t>[Compliance]</w:t>
            </w:r>
          </w:p>
        </w:tc>
        <w:tc>
          <w:tcPr>
            <w:tcW w:type="dxa" w:w="1440"/>
            <w:vAlign w:val="top"/>
          </w:tcPr>
          <w:p>
            <w:r>
              <w:rPr>
                <w:sz w:val="15"/>
              </w:rPr>
              <w:t>[Yes/No]</w:t>
            </w:r>
          </w:p>
        </w:tc>
        <w:tc>
          <w:tcPr>
            <w:tcW w:type="dxa" w:w="2592"/>
            <w:vAlign w:val="top"/>
          </w:tcPr>
          <w:p>
            <w:r>
              <w:rPr>
                <w:sz w:val="15"/>
              </w:rPr>
              <w:t>[Notes]</w:t>
            </w:r>
          </w:p>
        </w:tc>
      </w:tr>
      <w:tr>
        <w:trPr>
          <w:cantSplit/>
        </w:trPr>
        <w:tc>
          <w:tcPr>
            <w:tcW w:type="dxa" w:w="5760"/>
            <w:vAlign w:val="top"/>
          </w:tcPr>
          <w:p>
            <w:r>
              <w:rPr>
                <w:sz w:val="15"/>
              </w:rPr>
              <w:t>Incident response plan, breach log, incident log</w:t>
            </w:r>
          </w:p>
        </w:tc>
        <w:tc>
          <w:tcPr>
            <w:tcW w:type="dxa" w:w="1728"/>
            <w:vAlign w:val="top"/>
          </w:tcPr>
          <w:p>
            <w:r>
              <w:rPr>
                <w:sz w:val="15"/>
              </w:rPr>
              <w:t>[Compliance/IT]</w:t>
            </w:r>
          </w:p>
        </w:tc>
        <w:tc>
          <w:tcPr>
            <w:tcW w:type="dxa" w:w="1440"/>
            <w:vAlign w:val="top"/>
          </w:tcPr>
          <w:p>
            <w:r>
              <w:rPr>
                <w:sz w:val="15"/>
              </w:rPr>
              <w:t>[Yes/No]</w:t>
            </w:r>
          </w:p>
        </w:tc>
        <w:tc>
          <w:tcPr>
            <w:tcW w:type="dxa" w:w="2592"/>
            <w:vAlign w:val="top"/>
          </w:tcPr>
          <w:p>
            <w:r>
              <w:rPr>
                <w:sz w:val="15"/>
              </w:rPr>
              <w:t>[Notes]</w:t>
            </w:r>
          </w:p>
        </w:tc>
      </w:tr>
      <w:tr>
        <w:trPr>
          <w:cantSplit/>
        </w:trPr>
        <w:tc>
          <w:tcPr>
            <w:tcW w:type="dxa" w:w="5760"/>
            <w:vAlign w:val="top"/>
          </w:tcPr>
          <w:p>
            <w:r>
              <w:rPr>
                <w:sz w:val="15"/>
              </w:rPr>
              <w:t>Backup/DR plan and most recent restore/tabletop test evidence</w:t>
            </w:r>
          </w:p>
        </w:tc>
        <w:tc>
          <w:tcPr>
            <w:tcW w:type="dxa" w:w="1728"/>
            <w:vAlign w:val="top"/>
          </w:tcPr>
          <w:p>
            <w:r>
              <w:rPr>
                <w:sz w:val="15"/>
              </w:rPr>
              <w:t>[IT]</w:t>
            </w:r>
          </w:p>
        </w:tc>
        <w:tc>
          <w:tcPr>
            <w:tcW w:type="dxa" w:w="1440"/>
            <w:vAlign w:val="top"/>
          </w:tcPr>
          <w:p>
            <w:r>
              <w:rPr>
                <w:sz w:val="15"/>
              </w:rPr>
              <w:t>[Yes/No]</w:t>
            </w:r>
          </w:p>
        </w:tc>
        <w:tc>
          <w:tcPr>
            <w:tcW w:type="dxa" w:w="2592"/>
            <w:vAlign w:val="top"/>
          </w:tcPr>
          <w:p>
            <w:r>
              <w:rPr>
                <w:sz w:val="15"/>
              </w:rPr>
              <w:t>[Notes]</w:t>
            </w:r>
          </w:p>
        </w:tc>
      </w:tr>
      <w:tr>
        <w:trPr>
          <w:cantSplit/>
        </w:trPr>
        <w:tc>
          <w:tcPr>
            <w:tcW w:type="dxa" w:w="5760"/>
            <w:vAlign w:val="top"/>
          </w:tcPr>
          <w:p>
            <w:r>
              <w:rPr>
                <w:sz w:val="15"/>
              </w:rPr>
              <w:t>BA/vendor inventory and sample BAAs</w:t>
            </w:r>
          </w:p>
        </w:tc>
        <w:tc>
          <w:tcPr>
            <w:tcW w:type="dxa" w:w="1728"/>
            <w:vAlign w:val="top"/>
          </w:tcPr>
          <w:p>
            <w:r>
              <w:rPr>
                <w:sz w:val="15"/>
              </w:rPr>
              <w:t>[Compliance/Legal]</w:t>
            </w:r>
          </w:p>
        </w:tc>
        <w:tc>
          <w:tcPr>
            <w:tcW w:type="dxa" w:w="1440"/>
            <w:vAlign w:val="top"/>
          </w:tcPr>
          <w:p>
            <w:r>
              <w:rPr>
                <w:sz w:val="15"/>
              </w:rPr>
              <w:t>[Yes/No]</w:t>
            </w:r>
          </w:p>
        </w:tc>
        <w:tc>
          <w:tcPr>
            <w:tcW w:type="dxa" w:w="2592"/>
            <w:vAlign w:val="top"/>
          </w:tcPr>
          <w:p>
            <w:r>
              <w:rPr>
                <w:sz w:val="15"/>
              </w:rPr>
              <w:t>[Notes]</w:t>
            </w:r>
          </w:p>
        </w:tc>
      </w:tr>
      <w:tr>
        <w:trPr>
          <w:cantSplit/>
        </w:trPr>
        <w:tc>
          <w:tcPr>
            <w:tcW w:type="dxa" w:w="5760"/>
            <w:vAlign w:val="top"/>
          </w:tcPr>
          <w:p>
            <w:r>
              <w:rPr>
                <w:sz w:val="15"/>
              </w:rPr>
              <w:t>Training completion reports and phishing simulation results</w:t>
            </w:r>
          </w:p>
        </w:tc>
        <w:tc>
          <w:tcPr>
            <w:tcW w:type="dxa" w:w="1728"/>
            <w:vAlign w:val="top"/>
          </w:tcPr>
          <w:p>
            <w:r>
              <w:rPr>
                <w:sz w:val="15"/>
              </w:rPr>
              <w:t>[Compliance/IT]</w:t>
            </w:r>
          </w:p>
        </w:tc>
        <w:tc>
          <w:tcPr>
            <w:tcW w:type="dxa" w:w="1440"/>
            <w:vAlign w:val="top"/>
          </w:tcPr>
          <w:p>
            <w:r>
              <w:rPr>
                <w:sz w:val="15"/>
              </w:rPr>
              <w:t>[Yes/No]</w:t>
            </w:r>
          </w:p>
        </w:tc>
        <w:tc>
          <w:tcPr>
            <w:tcW w:type="dxa" w:w="2592"/>
            <w:vAlign w:val="top"/>
          </w:tcPr>
          <w:p>
            <w:r>
              <w:rPr>
                <w:sz w:val="15"/>
              </w:rPr>
              <w:t>[Notes]</w:t>
            </w:r>
          </w:p>
        </w:tc>
      </w:tr>
      <w:tr>
        <w:trPr>
          <w:cantSplit/>
        </w:trPr>
        <w:tc>
          <w:tcPr>
            <w:tcW w:type="dxa" w:w="5760"/>
            <w:vAlign w:val="top"/>
          </w:tcPr>
          <w:p>
            <w:r>
              <w:rPr>
                <w:sz w:val="15"/>
              </w:rPr>
              <w:t>Firewall/VPN/Wi-Fi configuration review evidence</w:t>
            </w:r>
          </w:p>
        </w:tc>
        <w:tc>
          <w:tcPr>
            <w:tcW w:type="dxa" w:w="1728"/>
            <w:vAlign w:val="top"/>
          </w:tcPr>
          <w:p>
            <w:r>
              <w:rPr>
                <w:sz w:val="15"/>
              </w:rPr>
              <w:t>[IT/MSP]</w:t>
            </w:r>
          </w:p>
        </w:tc>
        <w:tc>
          <w:tcPr>
            <w:tcW w:type="dxa" w:w="1440"/>
            <w:vAlign w:val="top"/>
          </w:tcPr>
          <w:p>
            <w:r>
              <w:rPr>
                <w:sz w:val="15"/>
              </w:rPr>
              <w:t>[Yes/No]</w:t>
            </w:r>
          </w:p>
        </w:tc>
        <w:tc>
          <w:tcPr>
            <w:tcW w:type="dxa" w:w="2592"/>
            <w:vAlign w:val="top"/>
          </w:tcPr>
          <w:p>
            <w:r>
              <w:rPr>
                <w:sz w:val="15"/>
              </w:rPr>
              <w:t>[Notes]</w:t>
            </w:r>
          </w:p>
        </w:tc>
      </w:tr>
      <w:tr>
        <w:trPr>
          <w:cantSplit/>
        </w:trPr>
        <w:tc>
          <w:tcPr>
            <w:tcW w:type="dxa" w:w="5760"/>
            <w:vAlign w:val="top"/>
          </w:tcPr>
          <w:p>
            <w:r>
              <w:rPr>
                <w:sz w:val="15"/>
              </w:rPr>
              <w:t>EDR/MDM/encryption/patch reports</w:t>
            </w:r>
          </w:p>
        </w:tc>
        <w:tc>
          <w:tcPr>
            <w:tcW w:type="dxa" w:w="1728"/>
            <w:vAlign w:val="top"/>
          </w:tcPr>
          <w:p>
            <w:r>
              <w:rPr>
                <w:sz w:val="15"/>
              </w:rPr>
              <w:t>[IT]</w:t>
            </w:r>
          </w:p>
        </w:tc>
        <w:tc>
          <w:tcPr>
            <w:tcW w:type="dxa" w:w="1440"/>
            <w:vAlign w:val="top"/>
          </w:tcPr>
          <w:p>
            <w:r>
              <w:rPr>
                <w:sz w:val="15"/>
              </w:rPr>
              <w:t>[Yes/No]</w:t>
            </w:r>
          </w:p>
        </w:tc>
        <w:tc>
          <w:tcPr>
            <w:tcW w:type="dxa" w:w="2592"/>
            <w:vAlign w:val="top"/>
          </w:tcPr>
          <w:p>
            <w:r>
              <w:rPr>
                <w:sz w:val="15"/>
              </w:rPr>
              <w:t>[Notes]</w:t>
            </w:r>
          </w:p>
        </w:tc>
      </w:tr>
    </w:tbl>
    <w:p/>
    <w:p>
      <w:pPr>
        <w:pStyle w:val="Heading1"/>
      </w:pPr>
      <w:r>
        <w:rPr>
          <w:rFonts w:ascii="Arial" w:hAnsi="Arial"/>
        </w:rPr>
        <w:t>Appendix B: Interview Guide</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112"/>
        <w:gridCol w:w="5112"/>
      </w:tblGrid>
      <w:tr>
        <w:trPr>
          <w:cantSplit/>
          <w:tblHeader/>
        </w:trPr>
        <w:tc>
          <w:tcPr>
            <w:tcW w:type="dxa" w:w="2448"/>
            <w:shd w:fill="0F4C5C"/>
            <w:vAlign w:val="center"/>
          </w:tcPr>
          <w:p>
            <w:r>
              <w:rPr>
                <w:b/>
                <w:color w:val="FFFFFF"/>
                <w:sz w:val="17"/>
              </w:rPr>
              <w:t>Role</w:t>
            </w:r>
          </w:p>
        </w:tc>
        <w:tc>
          <w:tcPr>
            <w:tcW w:type="dxa" w:w="8352"/>
            <w:shd w:fill="0F4C5C"/>
            <w:vAlign w:val="center"/>
          </w:tcPr>
          <w:p>
            <w:r>
              <w:rPr>
                <w:b/>
                <w:color w:val="FFFFFF"/>
                <w:sz w:val="17"/>
              </w:rPr>
              <w:t>Sample Questions</w:t>
            </w:r>
          </w:p>
        </w:tc>
      </w:tr>
      <w:tr>
        <w:trPr>
          <w:cantSplit/>
        </w:trPr>
        <w:tc>
          <w:tcPr>
            <w:tcW w:type="dxa" w:w="2448"/>
            <w:vAlign w:val="top"/>
          </w:tcPr>
          <w:p>
            <w:r>
              <w:rPr>
                <w:sz w:val="16"/>
              </w:rPr>
              <w:t>Executive sponsor</w:t>
            </w:r>
          </w:p>
        </w:tc>
        <w:tc>
          <w:tcPr>
            <w:tcW w:type="dxa" w:w="8352"/>
            <w:vAlign w:val="top"/>
          </w:tcPr>
          <w:p>
            <w:r>
              <w:rPr>
                <w:sz w:val="16"/>
              </w:rPr>
              <w:t>What are the biggest business risks? What constraints affect remediation? What changes occurred since the last SRA?</w:t>
            </w:r>
          </w:p>
        </w:tc>
      </w:tr>
      <w:tr>
        <w:trPr>
          <w:cantSplit/>
        </w:trPr>
        <w:tc>
          <w:tcPr>
            <w:tcW w:type="dxa" w:w="2448"/>
            <w:vAlign w:val="top"/>
          </w:tcPr>
          <w:p>
            <w:r>
              <w:rPr>
                <w:sz w:val="16"/>
              </w:rPr>
              <w:t>Security Official / Compliance</w:t>
            </w:r>
          </w:p>
        </w:tc>
        <w:tc>
          <w:tcPr>
            <w:tcW w:type="dxa" w:w="8352"/>
            <w:vAlign w:val="top"/>
          </w:tcPr>
          <w:p>
            <w:r>
              <w:rPr>
                <w:sz w:val="16"/>
              </w:rPr>
              <w:t>How are policies reviewed? How are incidents handled? How are BAs tracked? How is training documented?</w:t>
            </w:r>
          </w:p>
        </w:tc>
      </w:tr>
      <w:tr>
        <w:trPr>
          <w:cantSplit/>
        </w:trPr>
        <w:tc>
          <w:tcPr>
            <w:tcW w:type="dxa" w:w="2448"/>
            <w:vAlign w:val="top"/>
          </w:tcPr>
          <w:p>
            <w:r>
              <w:rPr>
                <w:sz w:val="16"/>
              </w:rPr>
              <w:t>IT / MSP</w:t>
            </w:r>
          </w:p>
        </w:tc>
        <w:tc>
          <w:tcPr>
            <w:tcW w:type="dxa" w:w="8352"/>
            <w:vAlign w:val="top"/>
          </w:tcPr>
          <w:p>
            <w:r>
              <w:rPr>
                <w:sz w:val="16"/>
              </w:rPr>
              <w:t>How are MFA, patching, EDR, backups, firewall rules, logs, and user terminations managed?</w:t>
            </w:r>
          </w:p>
        </w:tc>
      </w:tr>
      <w:tr>
        <w:trPr>
          <w:cantSplit/>
        </w:trPr>
        <w:tc>
          <w:tcPr>
            <w:tcW w:type="dxa" w:w="2448"/>
            <w:vAlign w:val="top"/>
          </w:tcPr>
          <w:p>
            <w:r>
              <w:rPr>
                <w:sz w:val="16"/>
              </w:rPr>
              <w:t>HR</w:t>
            </w:r>
          </w:p>
        </w:tc>
        <w:tc>
          <w:tcPr>
            <w:tcW w:type="dxa" w:w="8352"/>
            <w:vAlign w:val="top"/>
          </w:tcPr>
          <w:p>
            <w:r>
              <w:rPr>
                <w:sz w:val="16"/>
              </w:rPr>
              <w:t>How are new hires, role changes, and terminations communicated to IT and application owners?</w:t>
            </w:r>
          </w:p>
        </w:tc>
      </w:tr>
      <w:tr>
        <w:trPr>
          <w:cantSplit/>
        </w:trPr>
        <w:tc>
          <w:tcPr>
            <w:tcW w:type="dxa" w:w="2448"/>
            <w:vAlign w:val="top"/>
          </w:tcPr>
          <w:p>
            <w:r>
              <w:rPr>
                <w:sz w:val="16"/>
              </w:rPr>
              <w:t>Clinical / Operations</w:t>
            </w:r>
          </w:p>
        </w:tc>
        <w:tc>
          <w:tcPr>
            <w:tcW w:type="dxa" w:w="8352"/>
            <w:vAlign w:val="top"/>
          </w:tcPr>
          <w:p>
            <w:r>
              <w:rPr>
                <w:sz w:val="16"/>
              </w:rPr>
              <w:t>Where does PHI appear in workflows? Where are paper forms, faxes, images, messages, and logs used?</w:t>
            </w:r>
          </w:p>
        </w:tc>
      </w:tr>
      <w:tr>
        <w:trPr>
          <w:cantSplit/>
        </w:trPr>
        <w:tc>
          <w:tcPr>
            <w:tcW w:type="dxa" w:w="2448"/>
            <w:vAlign w:val="top"/>
          </w:tcPr>
          <w:p>
            <w:r>
              <w:rPr>
                <w:sz w:val="16"/>
              </w:rPr>
              <w:t>Facilities</w:t>
            </w:r>
          </w:p>
        </w:tc>
        <w:tc>
          <w:tcPr>
            <w:tcW w:type="dxa" w:w="8352"/>
            <w:vAlign w:val="top"/>
          </w:tcPr>
          <w:p>
            <w:r>
              <w:rPr>
                <w:sz w:val="16"/>
              </w:rPr>
              <w:t>How are visitors, vendors, server rooms, telecom closets, physical keys, and environmental controls managed?</w:t>
            </w:r>
          </w:p>
        </w:tc>
      </w:tr>
    </w:tbl>
    <w:p/>
    <w:p>
      <w:pPr>
        <w:pStyle w:val="Heading1"/>
      </w:pPr>
      <w:r>
        <w:rPr>
          <w:rFonts w:ascii="Arial" w:hAnsi="Arial"/>
        </w:rPr>
        <w:t>Appendix C: Evidence Index</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704"/>
        <w:gridCol w:w="1704"/>
        <w:gridCol w:w="1704"/>
        <w:gridCol w:w="1704"/>
        <w:gridCol w:w="1704"/>
        <w:gridCol w:w="1704"/>
      </w:tblGrid>
      <w:tr>
        <w:trPr>
          <w:cantSplit/>
          <w:tblHeader/>
        </w:trPr>
        <w:tc>
          <w:tcPr>
            <w:tcW w:type="dxa" w:w="1296"/>
            <w:shd w:fill="0F4C5C"/>
            <w:vAlign w:val="center"/>
          </w:tcPr>
          <w:p>
            <w:r>
              <w:rPr>
                <w:b/>
                <w:color w:val="FFFFFF"/>
                <w:sz w:val="17"/>
              </w:rPr>
              <w:t>Evidence ID</w:t>
            </w:r>
          </w:p>
        </w:tc>
        <w:tc>
          <w:tcPr>
            <w:tcW w:type="dxa" w:w="1872"/>
            <w:shd w:fill="0F4C5C"/>
            <w:vAlign w:val="center"/>
          </w:tcPr>
          <w:p>
            <w:r>
              <w:rPr>
                <w:b/>
                <w:color w:val="FFFFFF"/>
                <w:sz w:val="17"/>
              </w:rPr>
              <w:t>Section / Finding</w:t>
            </w:r>
          </w:p>
        </w:tc>
        <w:tc>
          <w:tcPr>
            <w:tcW w:type="dxa" w:w="3600"/>
            <w:shd w:fill="0F4C5C"/>
            <w:vAlign w:val="center"/>
          </w:tcPr>
          <w:p>
            <w:r>
              <w:rPr>
                <w:b/>
                <w:color w:val="FFFFFF"/>
                <w:sz w:val="17"/>
              </w:rPr>
              <w:t>Evidence Description</w:t>
            </w:r>
          </w:p>
        </w:tc>
        <w:tc>
          <w:tcPr>
            <w:tcW w:type="dxa" w:w="2448"/>
            <w:shd w:fill="0F4C5C"/>
            <w:vAlign w:val="center"/>
          </w:tcPr>
          <w:p>
            <w:r>
              <w:rPr>
                <w:b/>
                <w:color w:val="FFFFFF"/>
                <w:sz w:val="17"/>
              </w:rPr>
              <w:t>File / Location</w:t>
            </w:r>
          </w:p>
        </w:tc>
        <w:tc>
          <w:tcPr>
            <w:tcW w:type="dxa" w:w="1440"/>
            <w:shd w:fill="0F4C5C"/>
            <w:vAlign w:val="center"/>
          </w:tcPr>
          <w:p>
            <w:r>
              <w:rPr>
                <w:b/>
                <w:color w:val="FFFFFF"/>
                <w:sz w:val="17"/>
              </w:rPr>
              <w:t>Collected By</w:t>
            </w:r>
          </w:p>
        </w:tc>
        <w:tc>
          <w:tcPr>
            <w:tcW w:type="dxa" w:w="1296"/>
            <w:shd w:fill="0F4C5C"/>
            <w:vAlign w:val="center"/>
          </w:tcPr>
          <w:p>
            <w:r>
              <w:rPr>
                <w:b/>
                <w:color w:val="FFFFFF"/>
                <w:sz w:val="17"/>
              </w:rPr>
              <w:t>Date</w:t>
            </w:r>
          </w:p>
        </w:tc>
      </w:tr>
      <w:tr>
        <w:trPr>
          <w:cantSplit/>
        </w:trPr>
        <w:tc>
          <w:tcPr>
            <w:tcW w:type="dxa" w:w="1296"/>
            <w:vAlign w:val="top"/>
          </w:tcPr>
          <w:p>
            <w:r>
              <w:rPr>
                <w:sz w:val="15"/>
              </w:rPr>
              <w:t>EV-001</w:t>
            </w:r>
          </w:p>
        </w:tc>
        <w:tc>
          <w:tcPr>
            <w:tcW w:type="dxa" w:w="1872"/>
            <w:vAlign w:val="top"/>
          </w:tcPr>
          <w:p>
            <w:r>
              <w:rPr>
                <w:sz w:val="15"/>
              </w:rPr>
              <w:t>[SRA-H-001]</w:t>
            </w:r>
          </w:p>
        </w:tc>
        <w:tc>
          <w:tcPr>
            <w:tcW w:type="dxa" w:w="3600"/>
            <w:vAlign w:val="top"/>
          </w:tcPr>
          <w:p>
            <w:r>
              <w:rPr>
                <w:sz w:val="15"/>
              </w:rPr>
              <w:t>[Screenshot of MFA policy]</w:t>
            </w:r>
          </w:p>
        </w:tc>
        <w:tc>
          <w:tcPr>
            <w:tcW w:type="dxa" w:w="2448"/>
            <w:vAlign w:val="top"/>
          </w:tcPr>
          <w:p>
            <w:r>
              <w:rPr>
                <w:sz w:val="15"/>
              </w:rPr>
              <w:t>[Secure folder path]</w:t>
            </w:r>
          </w:p>
        </w:tc>
        <w:tc>
          <w:tcPr>
            <w:tcW w:type="dxa" w:w="1440"/>
            <w:vAlign w:val="top"/>
          </w:tcPr>
          <w:p>
            <w:r>
              <w:rPr>
                <w:sz w:val="15"/>
              </w:rPr>
              <w:t>[Name]</w:t>
            </w:r>
          </w:p>
        </w:tc>
        <w:tc>
          <w:tcPr>
            <w:tcW w:type="dxa" w:w="1296"/>
            <w:vAlign w:val="top"/>
          </w:tcPr>
          <w:p>
            <w:r>
              <w:rPr>
                <w:sz w:val="15"/>
              </w:rPr>
              <w:t>[Date]</w:t>
            </w:r>
          </w:p>
        </w:tc>
      </w:tr>
      <w:tr>
        <w:trPr>
          <w:cantSplit/>
        </w:trPr>
        <w:tc>
          <w:tcPr>
            <w:tcW w:type="dxa" w:w="1296"/>
            <w:vAlign w:val="top"/>
          </w:tcPr>
          <w:p>
            <w:r>
              <w:rPr>
                <w:sz w:val="15"/>
              </w:rPr>
              <w:t>EV-002</w:t>
            </w:r>
          </w:p>
        </w:tc>
        <w:tc>
          <w:tcPr>
            <w:tcW w:type="dxa" w:w="1872"/>
            <w:vAlign w:val="top"/>
          </w:tcPr>
          <w:p>
            <w:r>
              <w:rPr>
                <w:sz w:val="15"/>
              </w:rPr>
              <w:t>[SRA-H-002]</w:t>
            </w:r>
          </w:p>
        </w:tc>
        <w:tc>
          <w:tcPr>
            <w:tcW w:type="dxa" w:w="3600"/>
            <w:vAlign w:val="top"/>
          </w:tcPr>
          <w:p>
            <w:r>
              <w:rPr>
                <w:sz w:val="15"/>
              </w:rPr>
              <w:t>[BitLocker coverage export]</w:t>
            </w:r>
          </w:p>
        </w:tc>
        <w:tc>
          <w:tcPr>
            <w:tcW w:type="dxa" w:w="2448"/>
            <w:vAlign w:val="top"/>
          </w:tcPr>
          <w:p>
            <w:r>
              <w:rPr>
                <w:sz w:val="15"/>
              </w:rPr>
              <w:t>[Secure folder path]</w:t>
            </w:r>
          </w:p>
        </w:tc>
        <w:tc>
          <w:tcPr>
            <w:tcW w:type="dxa" w:w="1440"/>
            <w:vAlign w:val="top"/>
          </w:tcPr>
          <w:p>
            <w:r>
              <w:rPr>
                <w:sz w:val="15"/>
              </w:rPr>
              <w:t>[Name]</w:t>
            </w:r>
          </w:p>
        </w:tc>
        <w:tc>
          <w:tcPr>
            <w:tcW w:type="dxa" w:w="1296"/>
            <w:vAlign w:val="top"/>
          </w:tcPr>
          <w:p>
            <w:r>
              <w:rPr>
                <w:sz w:val="15"/>
              </w:rPr>
              <w:t>[Date]</w:t>
            </w:r>
          </w:p>
        </w:tc>
      </w:tr>
    </w:tbl>
    <w:p/>
    <w:p>
      <w:pPr>
        <w:pStyle w:val="Heading1"/>
      </w:pPr>
      <w:r>
        <w:rPr>
          <w:rFonts w:ascii="Arial" w:hAnsi="Arial"/>
        </w:rPr>
        <w:t>Appendix D: Common Healthcare SRA Finding Library</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556"/>
        <w:gridCol w:w="2556"/>
        <w:gridCol w:w="2556"/>
        <w:gridCol w:w="2556"/>
      </w:tblGrid>
      <w:tr>
        <w:trPr>
          <w:cantSplit/>
          <w:tblHeader/>
        </w:trPr>
        <w:tc>
          <w:tcPr>
            <w:tcW w:type="dxa" w:w="1872"/>
            <w:shd w:fill="0F4C5C"/>
            <w:vAlign w:val="center"/>
          </w:tcPr>
          <w:p>
            <w:r>
              <w:rPr>
                <w:b/>
                <w:color w:val="FFFFFF"/>
                <w:sz w:val="17"/>
              </w:rPr>
              <w:t>Risk Area</w:t>
            </w:r>
          </w:p>
        </w:tc>
        <w:tc>
          <w:tcPr>
            <w:tcW w:type="dxa" w:w="2880"/>
            <w:shd w:fill="0F4C5C"/>
            <w:vAlign w:val="center"/>
          </w:tcPr>
          <w:p>
            <w:r>
              <w:rPr>
                <w:b/>
                <w:color w:val="FFFFFF"/>
                <w:sz w:val="17"/>
              </w:rPr>
              <w:t>Common Finding</w:t>
            </w:r>
          </w:p>
        </w:tc>
        <w:tc>
          <w:tcPr>
            <w:tcW w:type="dxa" w:w="3168"/>
            <w:shd w:fill="0F4C5C"/>
            <w:vAlign w:val="center"/>
          </w:tcPr>
          <w:p>
            <w:r>
              <w:rPr>
                <w:b/>
                <w:color w:val="FFFFFF"/>
                <w:sz w:val="17"/>
              </w:rPr>
              <w:t>Why It Matters</w:t>
            </w:r>
          </w:p>
        </w:tc>
        <w:tc>
          <w:tcPr>
            <w:tcW w:type="dxa" w:w="3168"/>
            <w:shd w:fill="0F4C5C"/>
            <w:vAlign w:val="center"/>
          </w:tcPr>
          <w:p>
            <w:r>
              <w:rPr>
                <w:b/>
                <w:color w:val="FFFFFF"/>
                <w:sz w:val="17"/>
              </w:rPr>
              <w:t>Typical Recommendation</w:t>
            </w:r>
          </w:p>
        </w:tc>
      </w:tr>
      <w:tr>
        <w:trPr>
          <w:cantSplit/>
        </w:trPr>
        <w:tc>
          <w:tcPr>
            <w:tcW w:type="dxa" w:w="1872"/>
            <w:vAlign w:val="top"/>
          </w:tcPr>
          <w:p>
            <w:r>
              <w:rPr>
                <w:sz w:val="14"/>
              </w:rPr>
              <w:t>Identity</w:t>
            </w:r>
          </w:p>
        </w:tc>
        <w:tc>
          <w:tcPr>
            <w:tcW w:type="dxa" w:w="2880"/>
            <w:vAlign w:val="top"/>
          </w:tcPr>
          <w:p>
            <w:r>
              <w:rPr>
                <w:sz w:val="14"/>
              </w:rPr>
              <w:t>MFA not enforced for EHR, VPN, M365, on-prem access, or privileged users.</w:t>
            </w:r>
          </w:p>
        </w:tc>
        <w:tc>
          <w:tcPr>
            <w:tcW w:type="dxa" w:w="3168"/>
            <w:vAlign w:val="top"/>
          </w:tcPr>
          <w:p>
            <w:r>
              <w:rPr>
                <w:sz w:val="14"/>
              </w:rPr>
              <w:t>Credentials are a primary attack path into ePHI systems.</w:t>
            </w:r>
          </w:p>
        </w:tc>
        <w:tc>
          <w:tcPr>
            <w:tcW w:type="dxa" w:w="3168"/>
            <w:vAlign w:val="top"/>
          </w:tcPr>
          <w:p>
            <w:r>
              <w:rPr>
                <w:sz w:val="14"/>
              </w:rPr>
              <w:t>Enforce MFA broadly; document exceptions and compensating controls.</w:t>
            </w:r>
          </w:p>
        </w:tc>
      </w:tr>
      <w:tr>
        <w:trPr>
          <w:cantSplit/>
        </w:trPr>
        <w:tc>
          <w:tcPr>
            <w:tcW w:type="dxa" w:w="1872"/>
            <w:vAlign w:val="top"/>
          </w:tcPr>
          <w:p>
            <w:r>
              <w:rPr>
                <w:sz w:val="14"/>
              </w:rPr>
              <w:t>Identity</w:t>
            </w:r>
          </w:p>
        </w:tc>
        <w:tc>
          <w:tcPr>
            <w:tcW w:type="dxa" w:w="2880"/>
            <w:vAlign w:val="top"/>
          </w:tcPr>
          <w:p>
            <w:r>
              <w:rPr>
                <w:sz w:val="14"/>
              </w:rPr>
              <w:t>Weak password length, weak lockout, passwords set to never expire, dark-web credentials.</w:t>
            </w:r>
          </w:p>
        </w:tc>
        <w:tc>
          <w:tcPr>
            <w:tcW w:type="dxa" w:w="3168"/>
            <w:vAlign w:val="top"/>
          </w:tcPr>
          <w:p>
            <w:r>
              <w:rPr>
                <w:sz w:val="14"/>
              </w:rPr>
              <w:t>Brute force and credential reuse risks increase.</w:t>
            </w:r>
          </w:p>
        </w:tc>
        <w:tc>
          <w:tcPr>
            <w:tcW w:type="dxa" w:w="3168"/>
            <w:vAlign w:val="top"/>
          </w:tcPr>
          <w:p>
            <w:r>
              <w:rPr>
                <w:sz w:val="14"/>
              </w:rPr>
              <w:t>Strengthen policy, enable lockout, train users, rotate exposed credentials.</w:t>
            </w:r>
          </w:p>
        </w:tc>
      </w:tr>
      <w:tr>
        <w:trPr>
          <w:cantSplit/>
        </w:trPr>
        <w:tc>
          <w:tcPr>
            <w:tcW w:type="dxa" w:w="1872"/>
            <w:vAlign w:val="top"/>
          </w:tcPr>
          <w:p>
            <w:r>
              <w:rPr>
                <w:sz w:val="14"/>
              </w:rPr>
              <w:t>Endpoint</w:t>
            </w:r>
          </w:p>
        </w:tc>
        <w:tc>
          <w:tcPr>
            <w:tcW w:type="dxa" w:w="2880"/>
            <w:vAlign w:val="top"/>
          </w:tcPr>
          <w:p>
            <w:r>
              <w:rPr>
                <w:sz w:val="14"/>
              </w:rPr>
              <w:t>Devices lack full-disk encryption.</w:t>
            </w:r>
          </w:p>
        </w:tc>
        <w:tc>
          <w:tcPr>
            <w:tcW w:type="dxa" w:w="3168"/>
            <w:vAlign w:val="top"/>
          </w:tcPr>
          <w:p>
            <w:r>
              <w:rPr>
                <w:sz w:val="14"/>
              </w:rPr>
              <w:t>Lost/stolen devices can create reportable breach risk.</w:t>
            </w:r>
          </w:p>
        </w:tc>
        <w:tc>
          <w:tcPr>
            <w:tcW w:type="dxa" w:w="3168"/>
            <w:vAlign w:val="top"/>
          </w:tcPr>
          <w:p>
            <w:r>
              <w:rPr>
                <w:sz w:val="14"/>
              </w:rPr>
              <w:t>Enable BitLocker/FileVault or replace unsupported devices.</w:t>
            </w:r>
          </w:p>
        </w:tc>
      </w:tr>
      <w:tr>
        <w:trPr>
          <w:cantSplit/>
        </w:trPr>
        <w:tc>
          <w:tcPr>
            <w:tcW w:type="dxa" w:w="1872"/>
            <w:vAlign w:val="top"/>
          </w:tcPr>
          <w:p>
            <w:r>
              <w:rPr>
                <w:sz w:val="14"/>
              </w:rPr>
              <w:t>Endpoint</w:t>
            </w:r>
          </w:p>
        </w:tc>
        <w:tc>
          <w:tcPr>
            <w:tcW w:type="dxa" w:w="2880"/>
            <w:vAlign w:val="top"/>
          </w:tcPr>
          <w:p>
            <w:r>
              <w:rPr>
                <w:sz w:val="14"/>
              </w:rPr>
              <w:t>Unsupported OS or applications remain in use.</w:t>
            </w:r>
          </w:p>
        </w:tc>
        <w:tc>
          <w:tcPr>
            <w:tcW w:type="dxa" w:w="3168"/>
            <w:vAlign w:val="top"/>
          </w:tcPr>
          <w:p>
            <w:r>
              <w:rPr>
                <w:sz w:val="14"/>
              </w:rPr>
              <w:t>Unsupported systems do not receive security patches.</w:t>
            </w:r>
          </w:p>
        </w:tc>
        <w:tc>
          <w:tcPr>
            <w:tcW w:type="dxa" w:w="3168"/>
            <w:vAlign w:val="top"/>
          </w:tcPr>
          <w:p>
            <w:r>
              <w:rPr>
                <w:sz w:val="14"/>
              </w:rPr>
              <w:t>Replace, segment, or decommission; document risk acceptance if temporary.</w:t>
            </w:r>
          </w:p>
        </w:tc>
      </w:tr>
      <w:tr>
        <w:trPr>
          <w:cantSplit/>
        </w:trPr>
        <w:tc>
          <w:tcPr>
            <w:tcW w:type="dxa" w:w="1872"/>
            <w:vAlign w:val="top"/>
          </w:tcPr>
          <w:p>
            <w:r>
              <w:rPr>
                <w:sz w:val="14"/>
              </w:rPr>
              <w:t>Vulnerability management</w:t>
            </w:r>
          </w:p>
        </w:tc>
        <w:tc>
          <w:tcPr>
            <w:tcW w:type="dxa" w:w="2880"/>
            <w:vAlign w:val="top"/>
          </w:tcPr>
          <w:p>
            <w:r>
              <w:rPr>
                <w:sz w:val="14"/>
              </w:rPr>
              <w:t>Internal/external vulnerability scans are not run regularly or not remediated.</w:t>
            </w:r>
          </w:p>
        </w:tc>
        <w:tc>
          <w:tcPr>
            <w:tcW w:type="dxa" w:w="3168"/>
            <w:vAlign w:val="top"/>
          </w:tcPr>
          <w:p>
            <w:r>
              <w:rPr>
                <w:sz w:val="14"/>
              </w:rPr>
              <w:t>Known issues persist and can be exploited.</w:t>
            </w:r>
          </w:p>
        </w:tc>
        <w:tc>
          <w:tcPr>
            <w:tcW w:type="dxa" w:w="3168"/>
            <w:vAlign w:val="top"/>
          </w:tcPr>
          <w:p>
            <w:r>
              <w:rPr>
                <w:sz w:val="14"/>
              </w:rPr>
              <w:t>Run recurring scans, validate findings, track remediation.</w:t>
            </w:r>
          </w:p>
        </w:tc>
      </w:tr>
      <w:tr>
        <w:trPr>
          <w:cantSplit/>
        </w:trPr>
        <w:tc>
          <w:tcPr>
            <w:tcW w:type="dxa" w:w="1872"/>
            <w:vAlign w:val="top"/>
          </w:tcPr>
          <w:p>
            <w:r>
              <w:rPr>
                <w:sz w:val="14"/>
              </w:rPr>
              <w:t>Policy</w:t>
            </w:r>
          </w:p>
        </w:tc>
        <w:tc>
          <w:tcPr>
            <w:tcW w:type="dxa" w:w="2880"/>
            <w:vAlign w:val="top"/>
          </w:tcPr>
          <w:p>
            <w:r>
              <w:rPr>
                <w:sz w:val="14"/>
              </w:rPr>
              <w:t>Policies exist but procedures are missing or do not match operations.</w:t>
            </w:r>
          </w:p>
        </w:tc>
        <w:tc>
          <w:tcPr>
            <w:tcW w:type="dxa" w:w="3168"/>
            <w:vAlign w:val="top"/>
          </w:tcPr>
          <w:p>
            <w:r>
              <w:rPr>
                <w:sz w:val="14"/>
              </w:rPr>
              <w:t>Controls cannot be consistently performed or audited.</w:t>
            </w:r>
          </w:p>
        </w:tc>
        <w:tc>
          <w:tcPr>
            <w:tcW w:type="dxa" w:w="3168"/>
            <w:vAlign w:val="top"/>
          </w:tcPr>
          <w:p>
            <w:r>
              <w:rPr>
                <w:sz w:val="14"/>
              </w:rPr>
              <w:t>Add step-by-step procedures, owners, frequency, and evidence requirements.</w:t>
            </w:r>
          </w:p>
        </w:tc>
      </w:tr>
      <w:tr>
        <w:trPr>
          <w:cantSplit/>
        </w:trPr>
        <w:tc>
          <w:tcPr>
            <w:tcW w:type="dxa" w:w="1872"/>
            <w:vAlign w:val="top"/>
          </w:tcPr>
          <w:p>
            <w:r>
              <w:rPr>
                <w:sz w:val="14"/>
              </w:rPr>
              <w:t>DR/IR</w:t>
            </w:r>
          </w:p>
        </w:tc>
        <w:tc>
          <w:tcPr>
            <w:tcW w:type="dxa" w:w="2880"/>
            <w:vAlign w:val="top"/>
          </w:tcPr>
          <w:p>
            <w:r>
              <w:rPr>
                <w:sz w:val="14"/>
              </w:rPr>
              <w:t>Disaster recovery testing does not include ransomware or internet outage scenarios.</w:t>
            </w:r>
          </w:p>
        </w:tc>
        <w:tc>
          <w:tcPr>
            <w:tcW w:type="dxa" w:w="3168"/>
            <w:vAlign w:val="top"/>
          </w:tcPr>
          <w:p>
            <w:r>
              <w:rPr>
                <w:sz w:val="14"/>
              </w:rPr>
              <w:t>Recovery capability is unproven during common events.</w:t>
            </w:r>
          </w:p>
        </w:tc>
        <w:tc>
          <w:tcPr>
            <w:tcW w:type="dxa" w:w="3168"/>
            <w:vAlign w:val="top"/>
          </w:tcPr>
          <w:p>
            <w:r>
              <w:rPr>
                <w:sz w:val="14"/>
              </w:rPr>
              <w:t>Conduct annual tabletop and restore tests with documented lessons learned.</w:t>
            </w:r>
          </w:p>
        </w:tc>
      </w:tr>
      <w:tr>
        <w:trPr>
          <w:cantSplit/>
        </w:trPr>
        <w:tc>
          <w:tcPr>
            <w:tcW w:type="dxa" w:w="1872"/>
            <w:vAlign w:val="top"/>
          </w:tcPr>
          <w:p>
            <w:r>
              <w:rPr>
                <w:sz w:val="14"/>
              </w:rPr>
              <w:t>Vendor risk</w:t>
            </w:r>
          </w:p>
        </w:tc>
        <w:tc>
          <w:tcPr>
            <w:tcW w:type="dxa" w:w="2880"/>
            <w:vAlign w:val="top"/>
          </w:tcPr>
          <w:p>
            <w:r>
              <w:rPr>
                <w:sz w:val="14"/>
              </w:rPr>
              <w:t>BA inventory, annual review, and termination/offboarding processes are incomplete.</w:t>
            </w:r>
          </w:p>
        </w:tc>
        <w:tc>
          <w:tcPr>
            <w:tcW w:type="dxa" w:w="3168"/>
            <w:vAlign w:val="top"/>
          </w:tcPr>
          <w:p>
            <w:r>
              <w:rPr>
                <w:sz w:val="14"/>
              </w:rPr>
              <w:t>Vendors may mishandle PHI or keep access after relationship ends.</w:t>
            </w:r>
          </w:p>
        </w:tc>
        <w:tc>
          <w:tcPr>
            <w:tcW w:type="dxa" w:w="3168"/>
            <w:vAlign w:val="top"/>
          </w:tcPr>
          <w:p>
            <w:r>
              <w:rPr>
                <w:sz w:val="14"/>
              </w:rPr>
              <w:t>Maintain BA inventory, risk reviews, BAAs, and offboarding checklist.</w:t>
            </w:r>
          </w:p>
        </w:tc>
      </w:tr>
      <w:tr>
        <w:trPr>
          <w:cantSplit/>
        </w:trPr>
        <w:tc>
          <w:tcPr>
            <w:tcW w:type="dxa" w:w="1872"/>
            <w:vAlign w:val="top"/>
          </w:tcPr>
          <w:p>
            <w:r>
              <w:rPr>
                <w:sz w:val="14"/>
              </w:rPr>
              <w:t>Physical</w:t>
            </w:r>
          </w:p>
        </w:tc>
        <w:tc>
          <w:tcPr>
            <w:tcW w:type="dxa" w:w="2880"/>
            <w:vAlign w:val="top"/>
          </w:tcPr>
          <w:p>
            <w:r>
              <w:rPr>
                <w:sz w:val="14"/>
              </w:rPr>
              <w:t>Paper PHI visible, screens visible, temporary shred bins not controlled.</w:t>
            </w:r>
          </w:p>
        </w:tc>
        <w:tc>
          <w:tcPr>
            <w:tcW w:type="dxa" w:w="3168"/>
            <w:vAlign w:val="top"/>
          </w:tcPr>
          <w:p>
            <w:r>
              <w:rPr>
                <w:sz w:val="14"/>
              </w:rPr>
              <w:t>Unauthorized viewing or improper disposal can expose PHI.</w:t>
            </w:r>
          </w:p>
        </w:tc>
        <w:tc>
          <w:tcPr>
            <w:tcW w:type="dxa" w:w="3168"/>
            <w:vAlign w:val="top"/>
          </w:tcPr>
          <w:p>
            <w:r>
              <w:rPr>
                <w:sz w:val="14"/>
              </w:rPr>
              <w:t>Use privacy screens, secure paper logs, locked bins, and documented shredding cadence.</w:t>
            </w:r>
          </w:p>
        </w:tc>
      </w:tr>
      <w:tr>
        <w:trPr>
          <w:cantSplit/>
        </w:trPr>
        <w:tc>
          <w:tcPr>
            <w:tcW w:type="dxa" w:w="1872"/>
            <w:vAlign w:val="top"/>
          </w:tcPr>
          <w:p>
            <w:r>
              <w:rPr>
                <w:sz w:val="14"/>
              </w:rPr>
              <w:t>Cloud/email</w:t>
            </w:r>
          </w:p>
        </w:tc>
        <w:tc>
          <w:tcPr>
            <w:tcW w:type="dxa" w:w="2880"/>
            <w:vAlign w:val="top"/>
          </w:tcPr>
          <w:p>
            <w:r>
              <w:rPr>
                <w:sz w:val="14"/>
              </w:rPr>
              <w:t>DLP, email encryption, anti-phishing, or audit logging not reviewed.</w:t>
            </w:r>
          </w:p>
        </w:tc>
        <w:tc>
          <w:tcPr>
            <w:tcW w:type="dxa" w:w="3168"/>
            <w:vAlign w:val="top"/>
          </w:tcPr>
          <w:p>
            <w:r>
              <w:rPr>
                <w:sz w:val="14"/>
              </w:rPr>
              <w:t>Email and cloud files frequently contain PHI.</w:t>
            </w:r>
          </w:p>
        </w:tc>
        <w:tc>
          <w:tcPr>
            <w:tcW w:type="dxa" w:w="3168"/>
            <w:vAlign w:val="top"/>
          </w:tcPr>
          <w:p>
            <w:r>
              <w:rPr>
                <w:sz w:val="14"/>
              </w:rPr>
              <w:t>Review M365/email security settings and monitor exceptions.</w:t>
            </w:r>
          </w:p>
        </w:tc>
      </w:tr>
      <w:tr>
        <w:trPr>
          <w:cantSplit/>
        </w:trPr>
        <w:tc>
          <w:tcPr>
            <w:tcW w:type="dxa" w:w="1872"/>
            <w:vAlign w:val="top"/>
          </w:tcPr>
          <w:p>
            <w:r>
              <w:rPr>
                <w:sz w:val="14"/>
              </w:rPr>
              <w:t>Website/privacy</w:t>
            </w:r>
          </w:p>
        </w:tc>
        <w:tc>
          <w:tcPr>
            <w:tcW w:type="dxa" w:w="2880"/>
            <w:vAlign w:val="top"/>
          </w:tcPr>
          <w:p>
            <w:r>
              <w:rPr>
                <w:sz w:val="14"/>
              </w:rPr>
              <w:t>Websites may use online trackers where patient data could be captured.</w:t>
            </w:r>
          </w:p>
        </w:tc>
        <w:tc>
          <w:tcPr>
            <w:tcW w:type="dxa" w:w="3168"/>
            <w:vAlign w:val="top"/>
          </w:tcPr>
          <w:p>
            <w:r>
              <w:rPr>
                <w:sz w:val="14"/>
              </w:rPr>
              <w:t>Potential privacy and vendor/BAA concern.</w:t>
            </w:r>
          </w:p>
        </w:tc>
        <w:tc>
          <w:tcPr>
            <w:tcW w:type="dxa" w:w="3168"/>
            <w:vAlign w:val="top"/>
          </w:tcPr>
          <w:p>
            <w:r>
              <w:rPr>
                <w:sz w:val="14"/>
              </w:rPr>
              <w:t>Audit trackers, remove them, or ensure appropriate agreements and controls.</w:t>
            </w:r>
          </w:p>
        </w:tc>
      </w:tr>
    </w:tbl>
    <w:p/>
    <w:p>
      <w:pPr>
        <w:pStyle w:val="Heading1"/>
      </w:pPr>
      <w:r>
        <w:rPr>
          <w:rFonts w:ascii="Arial" w:hAnsi="Arial"/>
        </w:rPr>
        <w:t>Appendix E: Glossary</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112"/>
        <w:gridCol w:w="5112"/>
      </w:tblGrid>
      <w:tr>
        <w:trPr>
          <w:cantSplit/>
          <w:tblHeader/>
        </w:trPr>
        <w:tc>
          <w:tcPr>
            <w:tcW w:type="dxa" w:w="2880"/>
            <w:shd w:fill="0F4C5C"/>
            <w:vAlign w:val="center"/>
          </w:tcPr>
          <w:p>
            <w:r>
              <w:rPr>
                <w:b/>
                <w:color w:val="FFFFFF"/>
                <w:sz w:val="17"/>
              </w:rPr>
              <w:t>Term</w:t>
            </w:r>
          </w:p>
        </w:tc>
        <w:tc>
          <w:tcPr>
            <w:tcW w:type="dxa" w:w="7920"/>
            <w:shd w:fill="0F4C5C"/>
            <w:vAlign w:val="center"/>
          </w:tcPr>
          <w:p>
            <w:r>
              <w:rPr>
                <w:b/>
                <w:color w:val="FFFFFF"/>
                <w:sz w:val="17"/>
              </w:rPr>
              <w:t>Meaning</w:t>
            </w:r>
          </w:p>
        </w:tc>
      </w:tr>
      <w:tr>
        <w:trPr>
          <w:cantSplit/>
        </w:trPr>
        <w:tc>
          <w:tcPr>
            <w:tcW w:type="dxa" w:w="2880"/>
            <w:vAlign w:val="top"/>
          </w:tcPr>
          <w:p>
            <w:r>
              <w:rPr>
                <w:sz w:val="17"/>
              </w:rPr>
              <w:t>SRA</w:t>
            </w:r>
          </w:p>
        </w:tc>
        <w:tc>
          <w:tcPr>
            <w:tcW w:type="dxa" w:w="7920"/>
            <w:vAlign w:val="top"/>
          </w:tcPr>
          <w:p>
            <w:r>
              <w:rPr>
                <w:sz w:val="17"/>
              </w:rPr>
              <w:t>Security Risk Assessment / Security Risk Analysis.</w:t>
            </w:r>
          </w:p>
        </w:tc>
      </w:tr>
      <w:tr>
        <w:trPr>
          <w:cantSplit/>
        </w:trPr>
        <w:tc>
          <w:tcPr>
            <w:tcW w:type="dxa" w:w="2880"/>
            <w:vAlign w:val="top"/>
          </w:tcPr>
          <w:p>
            <w:r>
              <w:rPr>
                <w:sz w:val="17"/>
              </w:rPr>
              <w:t>PHI / ePHI</w:t>
            </w:r>
          </w:p>
        </w:tc>
        <w:tc>
          <w:tcPr>
            <w:tcW w:type="dxa" w:w="7920"/>
            <w:vAlign w:val="top"/>
          </w:tcPr>
          <w:p>
            <w:r>
              <w:rPr>
                <w:sz w:val="17"/>
              </w:rPr>
              <w:t>Protected Health Information / electronic Protected Health Information.</w:t>
            </w:r>
          </w:p>
        </w:tc>
      </w:tr>
      <w:tr>
        <w:trPr>
          <w:cantSplit/>
        </w:trPr>
        <w:tc>
          <w:tcPr>
            <w:tcW w:type="dxa" w:w="2880"/>
            <w:vAlign w:val="top"/>
          </w:tcPr>
          <w:p>
            <w:r>
              <w:rPr>
                <w:sz w:val="17"/>
              </w:rPr>
              <w:t>BA / BAA</w:t>
            </w:r>
          </w:p>
        </w:tc>
        <w:tc>
          <w:tcPr>
            <w:tcW w:type="dxa" w:w="7920"/>
            <w:vAlign w:val="top"/>
          </w:tcPr>
          <w:p>
            <w:r>
              <w:rPr>
                <w:sz w:val="17"/>
              </w:rPr>
              <w:t>Business Associate / Business Associate Agreement.</w:t>
            </w:r>
          </w:p>
        </w:tc>
      </w:tr>
      <w:tr>
        <w:trPr>
          <w:cantSplit/>
        </w:trPr>
        <w:tc>
          <w:tcPr>
            <w:tcW w:type="dxa" w:w="2880"/>
            <w:vAlign w:val="top"/>
          </w:tcPr>
          <w:p>
            <w:r>
              <w:rPr>
                <w:sz w:val="17"/>
              </w:rPr>
              <w:t>MFA</w:t>
            </w:r>
          </w:p>
        </w:tc>
        <w:tc>
          <w:tcPr>
            <w:tcW w:type="dxa" w:w="7920"/>
            <w:vAlign w:val="top"/>
          </w:tcPr>
          <w:p>
            <w:r>
              <w:rPr>
                <w:sz w:val="17"/>
              </w:rPr>
              <w:t>Multi-factor authentication.</w:t>
            </w:r>
          </w:p>
        </w:tc>
      </w:tr>
      <w:tr>
        <w:trPr>
          <w:cantSplit/>
        </w:trPr>
        <w:tc>
          <w:tcPr>
            <w:tcW w:type="dxa" w:w="2880"/>
            <w:vAlign w:val="top"/>
          </w:tcPr>
          <w:p>
            <w:r>
              <w:rPr>
                <w:sz w:val="17"/>
              </w:rPr>
              <w:t>EDR</w:t>
            </w:r>
          </w:p>
        </w:tc>
        <w:tc>
          <w:tcPr>
            <w:tcW w:type="dxa" w:w="7920"/>
            <w:vAlign w:val="top"/>
          </w:tcPr>
          <w:p>
            <w:r>
              <w:rPr>
                <w:sz w:val="17"/>
              </w:rPr>
              <w:t>Endpoint detection and response.</w:t>
            </w:r>
          </w:p>
        </w:tc>
      </w:tr>
      <w:tr>
        <w:trPr>
          <w:cantSplit/>
        </w:trPr>
        <w:tc>
          <w:tcPr>
            <w:tcW w:type="dxa" w:w="2880"/>
            <w:vAlign w:val="top"/>
          </w:tcPr>
          <w:p>
            <w:r>
              <w:rPr>
                <w:sz w:val="17"/>
              </w:rPr>
              <w:t>SIEM</w:t>
            </w:r>
          </w:p>
        </w:tc>
        <w:tc>
          <w:tcPr>
            <w:tcW w:type="dxa" w:w="7920"/>
            <w:vAlign w:val="top"/>
          </w:tcPr>
          <w:p>
            <w:r>
              <w:rPr>
                <w:sz w:val="17"/>
              </w:rPr>
              <w:t>Security information and event management.</w:t>
            </w:r>
          </w:p>
        </w:tc>
      </w:tr>
      <w:tr>
        <w:trPr>
          <w:cantSplit/>
        </w:trPr>
        <w:tc>
          <w:tcPr>
            <w:tcW w:type="dxa" w:w="2880"/>
            <w:vAlign w:val="top"/>
          </w:tcPr>
          <w:p>
            <w:r>
              <w:rPr>
                <w:sz w:val="17"/>
              </w:rPr>
              <w:t>Vulnerability assessment</w:t>
            </w:r>
          </w:p>
        </w:tc>
        <w:tc>
          <w:tcPr>
            <w:tcW w:type="dxa" w:w="7920"/>
            <w:vAlign w:val="top"/>
          </w:tcPr>
          <w:p>
            <w:r>
              <w:rPr>
                <w:sz w:val="17"/>
              </w:rPr>
              <w:t>Process of identifying known technical weaknesses; not the same as exploitation-based penetration testing.</w:t>
            </w:r>
          </w:p>
        </w:tc>
      </w:tr>
      <w:tr>
        <w:trPr>
          <w:cantSplit/>
        </w:trPr>
        <w:tc>
          <w:tcPr>
            <w:tcW w:type="dxa" w:w="2880"/>
            <w:vAlign w:val="top"/>
          </w:tcPr>
          <w:p>
            <w:r>
              <w:rPr>
                <w:sz w:val="17"/>
              </w:rPr>
              <w:t>Penetration test</w:t>
            </w:r>
          </w:p>
        </w:tc>
        <w:tc>
          <w:tcPr>
            <w:tcW w:type="dxa" w:w="7920"/>
            <w:vAlign w:val="top"/>
          </w:tcPr>
          <w:p>
            <w:r>
              <w:rPr>
                <w:sz w:val="17"/>
              </w:rPr>
              <w:t>Authorized security test that may validate exploitability and business impact within a written scope.</w:t>
            </w:r>
          </w:p>
        </w:tc>
      </w:tr>
      <w:tr>
        <w:trPr>
          <w:cantSplit/>
        </w:trPr>
        <w:tc>
          <w:tcPr>
            <w:tcW w:type="dxa" w:w="2880"/>
            <w:vAlign w:val="top"/>
          </w:tcPr>
          <w:p>
            <w:r>
              <w:rPr>
                <w:sz w:val="17"/>
              </w:rPr>
              <w:t>RTO / RPO</w:t>
            </w:r>
          </w:p>
        </w:tc>
        <w:tc>
          <w:tcPr>
            <w:tcW w:type="dxa" w:w="7920"/>
            <w:vAlign w:val="top"/>
          </w:tcPr>
          <w:p>
            <w:r>
              <w:rPr>
                <w:sz w:val="17"/>
              </w:rPr>
              <w:t>Recovery Time Objective / Recovery Point Objective.</w:t>
            </w:r>
          </w:p>
        </w:tc>
      </w:tr>
    </w:tbl>
    <w:p/>
    <w:p>
      <w:pPr>
        <w:pStyle w:val="Heading1"/>
      </w:pPr>
      <w:r>
        <w:rPr>
          <w:rFonts w:ascii="Arial" w:hAnsi="Arial"/>
        </w:rPr>
        <w:t>Appendix F: Final Report QA Checklist</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112"/>
        <w:gridCol w:w="5112"/>
      </w:tblGrid>
      <w:tr>
        <w:trPr>
          <w:cantSplit/>
          <w:tblHeader/>
        </w:trPr>
        <w:tc>
          <w:tcPr>
            <w:tcW w:type="dxa" w:w="9360"/>
            <w:shd w:fill="0F4C5C"/>
            <w:vAlign w:val="center"/>
          </w:tcPr>
          <w:p>
            <w:r>
              <w:rPr>
                <w:b/>
                <w:color w:val="FFFFFF"/>
                <w:sz w:val="17"/>
              </w:rPr>
              <w:t>Check</w:t>
            </w:r>
          </w:p>
        </w:tc>
        <w:tc>
          <w:tcPr>
            <w:tcW w:type="dxa" w:w="1440"/>
            <w:shd w:fill="0F4C5C"/>
            <w:vAlign w:val="center"/>
          </w:tcPr>
          <w:p>
            <w:r>
              <w:rPr>
                <w:b/>
                <w:color w:val="FFFFFF"/>
                <w:sz w:val="17"/>
              </w:rPr>
              <w:t>Complete?</w:t>
            </w:r>
          </w:p>
        </w:tc>
      </w:tr>
      <w:tr>
        <w:trPr>
          <w:cantSplit/>
        </w:trPr>
        <w:tc>
          <w:tcPr>
            <w:tcW w:type="dxa" w:w="9360"/>
            <w:vAlign w:val="top"/>
          </w:tcPr>
          <w:p>
            <w:r>
              <w:rPr>
                <w:sz w:val="17"/>
              </w:rPr>
              <w:t>All bracketed placeholders are filled or removed.</w:t>
            </w:r>
          </w:p>
        </w:tc>
        <w:tc>
          <w:tcPr>
            <w:tcW w:type="dxa" w:w="1440"/>
            <w:vAlign w:val="top"/>
          </w:tcPr>
          <w:p>
            <w:r>
              <w:rPr>
                <w:sz w:val="17"/>
              </w:rPr>
              <w:t>[ ]</w:t>
            </w:r>
          </w:p>
        </w:tc>
      </w:tr>
      <w:tr>
        <w:trPr>
          <w:cantSplit/>
        </w:trPr>
        <w:tc>
          <w:tcPr>
            <w:tcW w:type="dxa" w:w="9360"/>
            <w:vAlign w:val="top"/>
          </w:tcPr>
          <w:p>
            <w:r>
              <w:rPr>
                <w:sz w:val="17"/>
              </w:rPr>
              <w:t>Executive summary matches detailed findings.</w:t>
            </w:r>
          </w:p>
        </w:tc>
        <w:tc>
          <w:tcPr>
            <w:tcW w:type="dxa" w:w="1440"/>
            <w:vAlign w:val="top"/>
          </w:tcPr>
          <w:p>
            <w:r>
              <w:rPr>
                <w:sz w:val="17"/>
              </w:rPr>
              <w:t>[ ]</w:t>
            </w:r>
          </w:p>
        </w:tc>
      </w:tr>
      <w:tr>
        <w:trPr>
          <w:cantSplit/>
        </w:trPr>
        <w:tc>
          <w:tcPr>
            <w:tcW w:type="dxa" w:w="9360"/>
            <w:vAlign w:val="top"/>
          </w:tcPr>
          <w:p>
            <w:r>
              <w:rPr>
                <w:sz w:val="17"/>
              </w:rPr>
              <w:t>Risk ratings are consistent with methodology.</w:t>
            </w:r>
          </w:p>
        </w:tc>
        <w:tc>
          <w:tcPr>
            <w:tcW w:type="dxa" w:w="1440"/>
            <w:vAlign w:val="top"/>
          </w:tcPr>
          <w:p>
            <w:r>
              <w:rPr>
                <w:sz w:val="17"/>
              </w:rPr>
              <w:t>[ ]</w:t>
            </w:r>
          </w:p>
        </w:tc>
      </w:tr>
      <w:tr>
        <w:trPr>
          <w:cantSplit/>
        </w:trPr>
        <w:tc>
          <w:tcPr>
            <w:tcW w:type="dxa" w:w="9360"/>
            <w:vAlign w:val="top"/>
          </w:tcPr>
          <w:p>
            <w:r>
              <w:rPr>
                <w:sz w:val="17"/>
              </w:rPr>
              <w:t>All findings have owners, target dates, and validation evidence.</w:t>
            </w:r>
          </w:p>
        </w:tc>
        <w:tc>
          <w:tcPr>
            <w:tcW w:type="dxa" w:w="1440"/>
            <w:vAlign w:val="top"/>
          </w:tcPr>
          <w:p>
            <w:r>
              <w:rPr>
                <w:sz w:val="17"/>
              </w:rPr>
              <w:t>[ ]</w:t>
            </w:r>
          </w:p>
        </w:tc>
      </w:tr>
      <w:tr>
        <w:trPr>
          <w:cantSplit/>
        </w:trPr>
        <w:tc>
          <w:tcPr>
            <w:tcW w:type="dxa" w:w="9360"/>
            <w:vAlign w:val="top"/>
          </w:tcPr>
          <w:p>
            <w:r>
              <w:rPr>
                <w:sz w:val="17"/>
              </w:rPr>
              <w:t>Sensitive screenshots and raw scans are stored securely in appendices.</w:t>
            </w:r>
          </w:p>
        </w:tc>
        <w:tc>
          <w:tcPr>
            <w:tcW w:type="dxa" w:w="1440"/>
            <w:vAlign w:val="top"/>
          </w:tcPr>
          <w:p>
            <w:r>
              <w:rPr>
                <w:sz w:val="17"/>
              </w:rPr>
              <w:t>[ ]</w:t>
            </w:r>
          </w:p>
        </w:tc>
      </w:tr>
      <w:tr>
        <w:trPr>
          <w:cantSplit/>
        </w:trPr>
        <w:tc>
          <w:tcPr>
            <w:tcW w:type="dxa" w:w="9360"/>
            <w:vAlign w:val="top"/>
          </w:tcPr>
          <w:p>
            <w:r>
              <w:rPr>
                <w:sz w:val="17"/>
              </w:rPr>
              <w:t>No unsupported claims are included; evidence references are complete.</w:t>
            </w:r>
          </w:p>
        </w:tc>
        <w:tc>
          <w:tcPr>
            <w:tcW w:type="dxa" w:w="1440"/>
            <w:vAlign w:val="top"/>
          </w:tcPr>
          <w:p>
            <w:r>
              <w:rPr>
                <w:sz w:val="17"/>
              </w:rPr>
              <w:t>[ ]</w:t>
            </w:r>
          </w:p>
        </w:tc>
      </w:tr>
      <w:tr>
        <w:trPr>
          <w:cantSplit/>
        </w:trPr>
        <w:tc>
          <w:tcPr>
            <w:tcW w:type="dxa" w:w="9360"/>
            <w:vAlign w:val="top"/>
          </w:tcPr>
          <w:p>
            <w:r>
              <w:rPr>
                <w:sz w:val="17"/>
              </w:rPr>
              <w:t>Management response and risk acceptance decisions are documented.</w:t>
            </w:r>
          </w:p>
        </w:tc>
        <w:tc>
          <w:tcPr>
            <w:tcW w:type="dxa" w:w="1440"/>
            <w:vAlign w:val="top"/>
          </w:tcPr>
          <w:p>
            <w:r>
              <w:rPr>
                <w:sz w:val="17"/>
              </w:rPr>
              <w:t>[ ]</w:t>
            </w:r>
          </w:p>
        </w:tc>
      </w:tr>
      <w:tr>
        <w:trPr>
          <w:cantSplit/>
        </w:trPr>
        <w:tc>
          <w:tcPr>
            <w:tcW w:type="dxa" w:w="9360"/>
            <w:vAlign w:val="top"/>
          </w:tcPr>
          <w:p>
            <w:r>
              <w:rPr>
                <w:sz w:val="17"/>
              </w:rPr>
              <w:t>Distribution list is limited to authorized recipients.</w:t>
            </w:r>
          </w:p>
        </w:tc>
        <w:tc>
          <w:tcPr>
            <w:tcW w:type="dxa" w:w="1440"/>
            <w:vAlign w:val="top"/>
          </w:tcPr>
          <w:p>
            <w:r>
              <w:rPr>
                <w:sz w:val="17"/>
              </w:rPr>
              <w:t>[ ]</w:t>
            </w:r>
          </w:p>
        </w:tc>
      </w:tr>
    </w:tbl>
    <w:p/>
    <w:p>
      <w:r>
        <w:rPr>
          <w:rFonts w:ascii="Arial" w:hAnsi="Arial"/>
        </w:rPr>
        <w:br w:type="page"/>
      </w:r>
    </w:p>
    <w:p>
      <w:pPr>
        <w:pStyle w:val="Heading1"/>
      </w:pPr>
      <w:r>
        <w:rPr>
          <w:rFonts w:ascii="Arial" w:hAnsi="Arial"/>
        </w:rPr>
        <w:t>Appendix G: Free Tool Options for SRA Evidence Collection (REMOVE SECTION ON FINAL)</w:t>
      </w:r>
    </w:p>
    <w:tbl>
      <w:tblPr>
        <w:tblStyle w:val="TableGrid"/>
        <w:tblW w:type="auto" w:w="0"/>
        <w:tblLook w:firstColumn="1" w:firstRow="1" w:lastColumn="0" w:lastRow="0" w:noHBand="0" w:noVBand="1" w:val="04A0"/>
      </w:tblPr>
      <w:tblGrid>
        <w:gridCol w:w="10224"/>
      </w:tblGrid>
      <w:tr>
        <w:trPr>
          <w:cantSplit/>
          <w:tblHeader/>
        </w:trPr>
        <w:tc>
          <w:tcPr>
            <w:tcW w:type="dxa" w:w="10224"/>
            <w:shd w:fill="FFF2CC"/>
            <w:vAlign w:val="top"/>
          </w:tcPr>
          <w:p>
            <w:r/>
            <w:r>
              <w:rPr>
                <w:b/>
                <w:sz w:val="17"/>
              </w:rPr>
              <w:t>REMOVE THIS SECTION ON FINAL: This appendix is for internal planning, assessor training, and tool selection only. Do not include it in the client-facing final report unless the client specifically requests a tooling appendix. Tool names are examples, not endorsements. Verify current licensing, commercial-use restrictions, data handling, and HIPAA/BAA requirements before use. Never run scanning, phishing, wireless, OSINT, exploitation, or penetration-testing activity against any system without written authorization, approved scope, approved testing window, and emergency contacts.</w:t>
            </w:r>
          </w:p>
        </w:tc>
      </w:tr>
    </w:tbl>
    <w:p>
      <w:r>
        <w:rPr>
          <w:rFonts w:ascii="Arial" w:hAnsi="Arial"/>
          <w:b/>
        </w:rPr>
        <w:t xml:space="preserve">Purpose. </w:t>
      </w:r>
      <w:r>
        <w:rPr>
          <w:rFonts w:ascii="Arial" w:hAnsi="Arial"/>
        </w:rPr>
        <w:t>The SRA template requires evidence from interviews, policy review, PHI/ePHI inventory, vulnerability scanning, phishing simulation, identity review, endpoint review, cloud/email review, incident response, disaster recovery, business associate review, and physical site walkthroughs. The tools below can help collect or validate evidence, but they do not replace professional judgment, HIPAA analysis, client interviews, or remediation planning.</w:t>
      </w:r>
    </w:p>
    <w:p>
      <w:r>
        <w:rPr>
          <w:rFonts w:ascii="Arial" w:hAnsi="Arial"/>
          <w:b/>
        </w:rPr>
        <w:t xml:space="preserve">Use rules. </w:t>
      </w:r>
      <w:r>
        <w:rPr>
          <w:rFonts w:ascii="Arial" w:hAnsi="Arial"/>
        </w:rPr>
        <w:t>Treat raw findings as sensitive and confidential. Confirm scope before every scan. Prefer read-only, passive, or authenticated assessment methods where available. Manually validate scanner results before assigning risk ratings. Store raw outputs in the Evidence Index or appendices, and summarize only the business-relevant findings in the report body.</w:t>
      </w:r>
    </w:p>
    <w:p>
      <w:pPr>
        <w:spacing w:before="160" w:after="60"/>
      </w:pPr>
      <w:r>
        <w:rPr>
          <w:rFonts w:ascii="Arial" w:hAnsi="Arial"/>
          <w:b/>
          <w:color w:val="0B4F6C"/>
          <w:sz w:val="22"/>
        </w:rPr>
        <w:t>Governance, Inventory, PHI/ePHI, Policy, and Vendor Risk</w:t>
      </w:r>
    </w:p>
    <w:tbl>
      <w:tblPr>
        <w:tblStyle w:val="TableGrid"/>
        <w:tblW w:type="auto" w:w="0"/>
        <w:jc w:val="center"/>
        <w:tblLook w:firstColumn="1" w:firstRow="1" w:lastColumn="0" w:lastRow="0" w:noHBand="0" w:noVBand="1" w:val="04A0"/>
      </w:tblPr>
      <w:tblGrid>
        <w:gridCol w:w="3408"/>
        <w:gridCol w:w="3408"/>
        <w:gridCol w:w="3408"/>
      </w:tblGrid>
      <w:tr>
        <w:trPr>
          <w:cantSplit/>
          <w:tblHeader/>
        </w:trPr>
        <w:tc>
          <w:tcPr>
            <w:tcW w:type="dxa" w:w="2448"/>
            <w:shd w:fill="D9EAF2"/>
            <w:vAlign w:val="top"/>
          </w:tcPr>
          <w:p>
            <w:pPr>
              <w:spacing w:after="60" w:line="240" w:lineRule="auto"/>
            </w:pPr>
            <w:r>
              <w:rPr>
                <w:sz w:val="16"/>
              </w:rPr>
            </w:r>
            <w:r>
              <w:rPr>
                <w:b/>
                <w:sz w:val="16"/>
              </w:rPr>
              <w:t>SRA task / evidence need</w:t>
            </w:r>
          </w:p>
        </w:tc>
        <w:tc>
          <w:tcPr>
            <w:tcW w:type="dxa" w:w="2880"/>
            <w:shd w:fill="D9EAF2"/>
            <w:vAlign w:val="top"/>
          </w:tcPr>
          <w:p>
            <w:pPr>
              <w:spacing w:after="60" w:line="240" w:lineRule="auto"/>
            </w:pPr>
            <w:r>
              <w:rPr>
                <w:sz w:val="16"/>
              </w:rPr>
            </w:r>
            <w:r>
              <w:rPr>
                <w:b/>
                <w:sz w:val="16"/>
              </w:rPr>
              <w:t>Free or free-tier tools</w:t>
            </w:r>
          </w:p>
        </w:tc>
        <w:tc>
          <w:tcPr>
            <w:tcW w:type="dxa" w:w="5328"/>
            <w:shd w:fill="D9EAF2"/>
            <w:vAlign w:val="top"/>
          </w:tcPr>
          <w:p>
            <w:pPr>
              <w:spacing w:after="60" w:line="240" w:lineRule="auto"/>
            </w:pPr>
            <w:r>
              <w:rPr>
                <w:sz w:val="16"/>
              </w:rPr>
            </w:r>
            <w:r>
              <w:rPr>
                <w:b/>
                <w:sz w:val="16"/>
              </w:rPr>
              <w:t>How to use / what to capture</w:t>
            </w:r>
          </w:p>
        </w:tc>
      </w:tr>
      <w:tr>
        <w:trPr>
          <w:cantSplit/>
        </w:trPr>
        <w:tc>
          <w:tcPr>
            <w:tcW w:type="dxa" w:w="2448"/>
            <w:vAlign w:val="top"/>
          </w:tcPr>
          <w:p>
            <w:pPr>
              <w:spacing w:after="60" w:line="240" w:lineRule="auto"/>
            </w:pPr>
            <w:r>
              <w:rPr>
                <w:sz w:val="16"/>
              </w:rPr>
            </w:r>
            <w:r>
              <w:rPr>
                <w:b w:val="0"/>
                <w:sz w:val="16"/>
              </w:rPr>
              <w:t>HIPAA SRA workflow and control self-assessment</w:t>
            </w:r>
          </w:p>
        </w:tc>
        <w:tc>
          <w:tcPr>
            <w:tcW w:type="dxa" w:w="2880"/>
            <w:vAlign w:val="top"/>
          </w:tcPr>
          <w:p>
            <w:pPr>
              <w:spacing w:after="60" w:line="240" w:lineRule="auto"/>
            </w:pPr>
            <w:r>
              <w:rPr>
                <w:sz w:val="16"/>
              </w:rPr>
            </w:r>
            <w:r>
              <w:rPr>
                <w:b w:val="0"/>
                <w:sz w:val="16"/>
              </w:rPr>
              <w:t>HHS/ONC Security Risk Assessment Tool; CISA CSET; CIS Controls Self Assessment Tool (CSAT)</w:t>
            </w:r>
          </w:p>
        </w:tc>
        <w:tc>
          <w:tcPr>
            <w:tcW w:type="dxa" w:w="5328"/>
            <w:vAlign w:val="top"/>
          </w:tcPr>
          <w:p>
            <w:pPr>
              <w:spacing w:after="60" w:line="240" w:lineRule="auto"/>
            </w:pPr>
            <w:r>
              <w:rPr>
                <w:sz w:val="16"/>
              </w:rPr>
            </w:r>
            <w:r>
              <w:rPr>
                <w:b w:val="0"/>
                <w:sz w:val="16"/>
              </w:rPr>
              <w:t>Use to structure questions, asset/vendor inventories, control gaps, risk treatment, and reportable remediation items. Good for small-to-medium healthcare organizations, but still requires analyst review.</w:t>
            </w:r>
          </w:p>
        </w:tc>
      </w:tr>
      <w:tr>
        <w:trPr>
          <w:cantSplit/>
        </w:trPr>
        <w:tc>
          <w:tcPr>
            <w:tcW w:type="dxa" w:w="2448"/>
            <w:vAlign w:val="top"/>
          </w:tcPr>
          <w:p>
            <w:pPr>
              <w:spacing w:after="60" w:line="240" w:lineRule="auto"/>
            </w:pPr>
            <w:r>
              <w:rPr>
                <w:sz w:val="16"/>
              </w:rPr>
            </w:r>
            <w:r>
              <w:rPr>
                <w:b w:val="0"/>
                <w:sz w:val="16"/>
              </w:rPr>
              <w:t>Asset inventory, IP inventory, and system ownership</w:t>
            </w:r>
          </w:p>
        </w:tc>
        <w:tc>
          <w:tcPr>
            <w:tcW w:type="dxa" w:w="2880"/>
            <w:vAlign w:val="top"/>
          </w:tcPr>
          <w:p>
            <w:pPr>
              <w:spacing w:after="60" w:line="240" w:lineRule="auto"/>
            </w:pPr>
            <w:r>
              <w:rPr>
                <w:sz w:val="16"/>
              </w:rPr>
            </w:r>
            <w:r>
              <w:rPr>
                <w:b w:val="0"/>
                <w:sz w:val="16"/>
              </w:rPr>
              <w:t>Nmap/Zenmap; NetBox Community; Snipe-IT Open Source; OCS Inventory NG; GLPI Community</w:t>
            </w:r>
          </w:p>
        </w:tc>
        <w:tc>
          <w:tcPr>
            <w:tcW w:type="dxa" w:w="5328"/>
            <w:vAlign w:val="top"/>
          </w:tcPr>
          <w:p>
            <w:pPr>
              <w:spacing w:after="60" w:line="240" w:lineRule="auto"/>
            </w:pPr>
            <w:r>
              <w:rPr>
                <w:sz w:val="16"/>
              </w:rPr>
            </w:r>
            <w:r>
              <w:rPr>
                <w:b w:val="0"/>
                <w:sz w:val="16"/>
              </w:rPr>
              <w:t>Build a list of devices, IP ranges, applications, operating systems, owners, sites, and lifecycle status. Reconcile scan data with the client inventory and interview notes.</w:t>
            </w:r>
          </w:p>
        </w:tc>
      </w:tr>
      <w:tr>
        <w:trPr>
          <w:cantSplit/>
        </w:trPr>
        <w:tc>
          <w:tcPr>
            <w:tcW w:type="dxa" w:w="2448"/>
            <w:vAlign w:val="top"/>
          </w:tcPr>
          <w:p>
            <w:pPr>
              <w:spacing w:after="60" w:line="240" w:lineRule="auto"/>
            </w:pPr>
            <w:r>
              <w:rPr>
                <w:sz w:val="16"/>
              </w:rPr>
            </w:r>
            <w:r>
              <w:rPr>
                <w:b w:val="0"/>
                <w:sz w:val="16"/>
              </w:rPr>
              <w:t>PHI/ePHI and PII discovery support</w:t>
            </w:r>
          </w:p>
        </w:tc>
        <w:tc>
          <w:tcPr>
            <w:tcW w:type="dxa" w:w="2880"/>
            <w:vAlign w:val="top"/>
          </w:tcPr>
          <w:p>
            <w:pPr>
              <w:spacing w:after="60" w:line="240" w:lineRule="auto"/>
            </w:pPr>
            <w:r>
              <w:rPr>
                <w:sz w:val="16"/>
              </w:rPr>
            </w:r>
            <w:r>
              <w:rPr>
                <w:b w:val="0"/>
                <w:sz w:val="16"/>
              </w:rPr>
              <w:t>Microsoft Presidio; PIICatcher; ripgrep; PowerShell; manual PHI inventory worksheet</w:t>
            </w:r>
          </w:p>
        </w:tc>
        <w:tc>
          <w:tcPr>
            <w:tcW w:type="dxa" w:w="5328"/>
            <w:vAlign w:val="top"/>
          </w:tcPr>
          <w:p>
            <w:pPr>
              <w:spacing w:after="60" w:line="240" w:lineRule="auto"/>
            </w:pPr>
            <w:r>
              <w:rPr>
                <w:sz w:val="16"/>
              </w:rPr>
            </w:r>
            <w:r>
              <w:rPr>
                <w:b w:val="0"/>
                <w:sz w:val="16"/>
              </w:rPr>
              <w:t>Use cautiously to help identify sensitive data locations in files, databases, and text. Automated tools can miss PHI or create false positives; privacy approval is required before scanning repositories that may contain PHI.</w:t>
            </w:r>
          </w:p>
        </w:tc>
      </w:tr>
      <w:tr>
        <w:trPr>
          <w:cantSplit/>
        </w:trPr>
        <w:tc>
          <w:tcPr>
            <w:tcW w:type="dxa" w:w="2448"/>
            <w:vAlign w:val="top"/>
          </w:tcPr>
          <w:p>
            <w:pPr>
              <w:spacing w:after="60" w:line="240" w:lineRule="auto"/>
            </w:pPr>
            <w:r>
              <w:rPr>
                <w:sz w:val="16"/>
              </w:rPr>
            </w:r>
            <w:r>
              <w:rPr>
                <w:b w:val="0"/>
                <w:sz w:val="16"/>
              </w:rPr>
              <w:t>Policy and procedure crosswalk</w:t>
            </w:r>
          </w:p>
        </w:tc>
        <w:tc>
          <w:tcPr>
            <w:tcW w:type="dxa" w:w="2880"/>
            <w:vAlign w:val="top"/>
          </w:tcPr>
          <w:p>
            <w:pPr>
              <w:spacing w:after="60" w:line="240" w:lineRule="auto"/>
            </w:pPr>
            <w:r>
              <w:rPr>
                <w:sz w:val="16"/>
              </w:rPr>
            </w:r>
            <w:r>
              <w:rPr>
                <w:b w:val="0"/>
                <w:sz w:val="16"/>
              </w:rPr>
              <w:t>HHS SRA Tool; CISA CSET; CIS CSAT; manual HIPAA Security Rule checklist</w:t>
            </w:r>
          </w:p>
        </w:tc>
        <w:tc>
          <w:tcPr>
            <w:tcW w:type="dxa" w:w="5328"/>
            <w:vAlign w:val="top"/>
          </w:tcPr>
          <w:p>
            <w:pPr>
              <w:spacing w:after="60" w:line="240" w:lineRule="auto"/>
            </w:pPr>
            <w:r>
              <w:rPr>
                <w:sz w:val="16"/>
              </w:rPr>
            </w:r>
            <w:r>
              <w:rPr>
                <w:b w:val="0"/>
                <w:sz w:val="16"/>
              </w:rPr>
              <w:t>Map policies and procedures to administrative, physical, and technical safeguards. Capture whether the policy exists, whether a procedure exists, owner, last review date, and evidence that the procedure is operational.</w:t>
            </w:r>
          </w:p>
        </w:tc>
      </w:tr>
      <w:tr>
        <w:trPr>
          <w:cantSplit/>
        </w:trPr>
        <w:tc>
          <w:tcPr>
            <w:tcW w:type="dxa" w:w="2448"/>
            <w:vAlign w:val="top"/>
          </w:tcPr>
          <w:p>
            <w:pPr>
              <w:spacing w:after="60" w:line="240" w:lineRule="auto"/>
            </w:pPr>
            <w:r>
              <w:rPr>
                <w:sz w:val="16"/>
              </w:rPr>
            </w:r>
            <w:r>
              <w:rPr>
                <w:b w:val="0"/>
                <w:sz w:val="16"/>
              </w:rPr>
              <w:t>Business associate and vendor risk inventory</w:t>
            </w:r>
          </w:p>
        </w:tc>
        <w:tc>
          <w:tcPr>
            <w:tcW w:type="dxa" w:w="2880"/>
            <w:vAlign w:val="top"/>
          </w:tcPr>
          <w:p>
            <w:pPr>
              <w:spacing w:after="60" w:line="240" w:lineRule="auto"/>
            </w:pPr>
            <w:r>
              <w:rPr>
                <w:sz w:val="16"/>
              </w:rPr>
            </w:r>
            <w:r>
              <w:rPr>
                <w:b w:val="0"/>
                <w:sz w:val="16"/>
              </w:rPr>
              <w:t>Spreadsheet template; Snipe-IT or GLPI vendor records; HHS SRA Tool asset/vendor sections</w:t>
            </w:r>
          </w:p>
        </w:tc>
        <w:tc>
          <w:tcPr>
            <w:tcW w:type="dxa" w:w="5328"/>
            <w:vAlign w:val="top"/>
          </w:tcPr>
          <w:p>
            <w:pPr>
              <w:spacing w:after="60" w:line="240" w:lineRule="auto"/>
            </w:pPr>
            <w:r>
              <w:rPr>
                <w:sz w:val="16"/>
              </w:rPr>
            </w:r>
            <w:r>
              <w:rPr>
                <w:b w:val="0"/>
                <w:sz w:val="16"/>
              </w:rPr>
              <w:t>Track vendor name, service, PHI/ePHI access, BAA status, risk review date, termination/offboarding process, breach notification obligations, and evidence received.</w:t>
            </w:r>
          </w:p>
        </w:tc>
      </w:tr>
    </w:tbl>
    <w:p>
      <w:pPr>
        <w:spacing w:before="160" w:after="60"/>
      </w:pPr>
      <w:r>
        <w:rPr>
          <w:rFonts w:ascii="Arial" w:hAnsi="Arial"/>
          <w:b/>
          <w:color w:val="0B4F6C"/>
          <w:sz w:val="22"/>
        </w:rPr>
        <w:t>Vulnerability, External Perimeter, Web, and SSL/TLS Review</w:t>
      </w:r>
    </w:p>
    <w:tbl>
      <w:tblPr>
        <w:tblStyle w:val="TableGrid"/>
        <w:tblW w:type="auto" w:w="0"/>
        <w:jc w:val="center"/>
        <w:tblLook w:firstColumn="1" w:firstRow="1" w:lastColumn="0" w:lastRow="0" w:noHBand="0" w:noVBand="1" w:val="04A0"/>
      </w:tblPr>
      <w:tblGrid>
        <w:gridCol w:w="3408"/>
        <w:gridCol w:w="3408"/>
        <w:gridCol w:w="3408"/>
      </w:tblGrid>
      <w:tr>
        <w:trPr>
          <w:cantSplit/>
          <w:tblHeader/>
        </w:trPr>
        <w:tc>
          <w:tcPr>
            <w:tcW w:type="dxa" w:w="2448"/>
            <w:shd w:fill="D9EAF2"/>
            <w:vAlign w:val="top"/>
          </w:tcPr>
          <w:p>
            <w:pPr>
              <w:spacing w:after="60" w:line="240" w:lineRule="auto"/>
            </w:pPr>
            <w:r>
              <w:rPr>
                <w:sz w:val="16"/>
              </w:rPr>
            </w:r>
            <w:r>
              <w:rPr>
                <w:b/>
                <w:sz w:val="16"/>
              </w:rPr>
              <w:t>SRA task / evidence need</w:t>
            </w:r>
          </w:p>
        </w:tc>
        <w:tc>
          <w:tcPr>
            <w:tcW w:type="dxa" w:w="2880"/>
            <w:shd w:fill="D9EAF2"/>
            <w:vAlign w:val="top"/>
          </w:tcPr>
          <w:p>
            <w:pPr>
              <w:spacing w:after="60" w:line="240" w:lineRule="auto"/>
            </w:pPr>
            <w:r>
              <w:rPr>
                <w:sz w:val="16"/>
              </w:rPr>
            </w:r>
            <w:r>
              <w:rPr>
                <w:b/>
                <w:sz w:val="16"/>
              </w:rPr>
              <w:t>Free or free-tier tools</w:t>
            </w:r>
          </w:p>
        </w:tc>
        <w:tc>
          <w:tcPr>
            <w:tcW w:type="dxa" w:w="5328"/>
            <w:shd w:fill="D9EAF2"/>
            <w:vAlign w:val="top"/>
          </w:tcPr>
          <w:p>
            <w:pPr>
              <w:spacing w:after="60" w:line="240" w:lineRule="auto"/>
            </w:pPr>
            <w:r>
              <w:rPr>
                <w:sz w:val="16"/>
              </w:rPr>
            </w:r>
            <w:r>
              <w:rPr>
                <w:b/>
                <w:sz w:val="16"/>
              </w:rPr>
              <w:t>How to use / what to capture</w:t>
            </w:r>
          </w:p>
        </w:tc>
      </w:tr>
      <w:tr>
        <w:trPr>
          <w:cantSplit/>
        </w:trPr>
        <w:tc>
          <w:tcPr>
            <w:tcW w:type="dxa" w:w="2448"/>
            <w:vAlign w:val="top"/>
          </w:tcPr>
          <w:p>
            <w:pPr>
              <w:spacing w:after="60" w:line="240" w:lineRule="auto"/>
            </w:pPr>
            <w:r>
              <w:rPr>
                <w:sz w:val="16"/>
              </w:rPr>
            </w:r>
            <w:r>
              <w:rPr>
                <w:b w:val="0"/>
                <w:sz w:val="16"/>
              </w:rPr>
              <w:t>Network discovery and open-port review</w:t>
            </w:r>
          </w:p>
        </w:tc>
        <w:tc>
          <w:tcPr>
            <w:tcW w:type="dxa" w:w="2880"/>
            <w:vAlign w:val="top"/>
          </w:tcPr>
          <w:p>
            <w:pPr>
              <w:spacing w:after="60" w:line="240" w:lineRule="auto"/>
            </w:pPr>
            <w:r>
              <w:rPr>
                <w:sz w:val="16"/>
              </w:rPr>
            </w:r>
            <w:r>
              <w:rPr>
                <w:b w:val="0"/>
                <w:sz w:val="16"/>
              </w:rPr>
              <w:t>Nmap/Zenmap; arp-scan; Netdiscover; Wireshark</w:t>
            </w:r>
          </w:p>
        </w:tc>
        <w:tc>
          <w:tcPr>
            <w:tcW w:type="dxa" w:w="5328"/>
            <w:vAlign w:val="top"/>
          </w:tcPr>
          <w:p>
            <w:pPr>
              <w:spacing w:after="60" w:line="240" w:lineRule="auto"/>
            </w:pPr>
            <w:r>
              <w:rPr>
                <w:sz w:val="16"/>
              </w:rPr>
            </w:r>
            <w:r>
              <w:rPr>
                <w:b w:val="0"/>
                <w:sz w:val="16"/>
              </w:rPr>
              <w:t>Capture live hosts, open ports, service banners, protocols, network ranges, and unexpected services. Confirm scan permissions and avoid aggressive scan options in production unless approved.</w:t>
            </w:r>
          </w:p>
        </w:tc>
      </w:tr>
      <w:tr>
        <w:trPr>
          <w:cantSplit/>
        </w:trPr>
        <w:tc>
          <w:tcPr>
            <w:tcW w:type="dxa" w:w="2448"/>
            <w:vAlign w:val="top"/>
          </w:tcPr>
          <w:p>
            <w:pPr>
              <w:spacing w:after="60" w:line="240" w:lineRule="auto"/>
            </w:pPr>
            <w:r>
              <w:rPr>
                <w:sz w:val="16"/>
              </w:rPr>
            </w:r>
            <w:r>
              <w:rPr>
                <w:b w:val="0"/>
                <w:sz w:val="16"/>
              </w:rPr>
              <w:t>External vulnerability scanning</w:t>
            </w:r>
          </w:p>
        </w:tc>
        <w:tc>
          <w:tcPr>
            <w:tcW w:type="dxa" w:w="2880"/>
            <w:vAlign w:val="top"/>
          </w:tcPr>
          <w:p>
            <w:pPr>
              <w:spacing w:after="60" w:line="240" w:lineRule="auto"/>
            </w:pPr>
            <w:r>
              <w:rPr>
                <w:sz w:val="16"/>
              </w:rPr>
            </w:r>
            <w:r>
              <w:rPr>
                <w:b w:val="0"/>
                <w:sz w:val="16"/>
              </w:rPr>
              <w:t>Greenbone Community Edition / OpenVAS; OPENVAS FREE; Nuclei; CISA no-cost vulnerability scanning if eligible; Nessus Essentials if license terms fit</w:t>
            </w:r>
          </w:p>
        </w:tc>
        <w:tc>
          <w:tcPr>
            <w:tcW w:type="dxa" w:w="5328"/>
            <w:vAlign w:val="top"/>
          </w:tcPr>
          <w:p>
            <w:pPr>
              <w:spacing w:after="60" w:line="240" w:lineRule="auto"/>
            </w:pPr>
            <w:r>
              <w:rPr>
                <w:sz w:val="16"/>
              </w:rPr>
            </w:r>
            <w:r>
              <w:rPr>
                <w:b w:val="0"/>
                <w:sz w:val="16"/>
              </w:rPr>
              <w:t>Capture CVE, severity, affected host, port/service, exploitability, business context, and remediation. Validate false positives before placing findings into the risk matrix.</w:t>
            </w:r>
          </w:p>
        </w:tc>
      </w:tr>
      <w:tr>
        <w:trPr>
          <w:cantSplit/>
        </w:trPr>
        <w:tc>
          <w:tcPr>
            <w:tcW w:type="dxa" w:w="2448"/>
            <w:vAlign w:val="top"/>
          </w:tcPr>
          <w:p>
            <w:pPr>
              <w:spacing w:after="60" w:line="240" w:lineRule="auto"/>
            </w:pPr>
            <w:r>
              <w:rPr>
                <w:sz w:val="16"/>
              </w:rPr>
            </w:r>
            <w:r>
              <w:rPr>
                <w:b w:val="0"/>
                <w:sz w:val="16"/>
              </w:rPr>
              <w:t>Internal vulnerability scanning</w:t>
            </w:r>
          </w:p>
        </w:tc>
        <w:tc>
          <w:tcPr>
            <w:tcW w:type="dxa" w:w="2880"/>
            <w:vAlign w:val="top"/>
          </w:tcPr>
          <w:p>
            <w:pPr>
              <w:spacing w:after="60" w:line="240" w:lineRule="auto"/>
            </w:pPr>
            <w:r>
              <w:rPr>
                <w:sz w:val="16"/>
              </w:rPr>
            </w:r>
            <w:r>
              <w:rPr>
                <w:b w:val="0"/>
                <w:sz w:val="16"/>
              </w:rPr>
              <w:t>Greenbone Community Edition / OpenVAS; Nuclei; Wazuh vulnerability detection; Lynis for Linux; authenticated OS/package reports</w:t>
            </w:r>
          </w:p>
        </w:tc>
        <w:tc>
          <w:tcPr>
            <w:tcW w:type="dxa" w:w="5328"/>
            <w:vAlign w:val="top"/>
          </w:tcPr>
          <w:p>
            <w:pPr>
              <w:spacing w:after="60" w:line="240" w:lineRule="auto"/>
            </w:pPr>
            <w:r>
              <w:rPr>
                <w:sz w:val="16"/>
              </w:rPr>
            </w:r>
            <w:r>
              <w:rPr>
                <w:b w:val="0"/>
                <w:sz w:val="16"/>
              </w:rPr>
              <w:t>Use authenticated scans when approved to detect missing patches, EOL software, insecure protocols, weak local configuration, and exposed internal services.</w:t>
            </w:r>
          </w:p>
        </w:tc>
      </w:tr>
      <w:tr>
        <w:trPr>
          <w:cantSplit/>
        </w:trPr>
        <w:tc>
          <w:tcPr>
            <w:tcW w:type="dxa" w:w="2448"/>
            <w:vAlign w:val="top"/>
          </w:tcPr>
          <w:p>
            <w:pPr>
              <w:spacing w:after="60" w:line="240" w:lineRule="auto"/>
            </w:pPr>
            <w:r>
              <w:rPr>
                <w:sz w:val="16"/>
              </w:rPr>
            </w:r>
            <w:r>
              <w:rPr>
                <w:b w:val="0"/>
                <w:sz w:val="16"/>
              </w:rPr>
              <w:t>Web application and API assessment support</w:t>
            </w:r>
          </w:p>
        </w:tc>
        <w:tc>
          <w:tcPr>
            <w:tcW w:type="dxa" w:w="2880"/>
            <w:vAlign w:val="top"/>
          </w:tcPr>
          <w:p>
            <w:pPr>
              <w:spacing w:after="60" w:line="240" w:lineRule="auto"/>
            </w:pPr>
            <w:r>
              <w:rPr>
                <w:sz w:val="16"/>
              </w:rPr>
            </w:r>
            <w:r>
              <w:rPr>
                <w:b w:val="0"/>
                <w:sz w:val="16"/>
              </w:rPr>
              <w:t>OWASP ZAP; Burp Suite Community Edition; Nikto; Wapiti</w:t>
            </w:r>
          </w:p>
        </w:tc>
        <w:tc>
          <w:tcPr>
            <w:tcW w:type="dxa" w:w="5328"/>
            <w:vAlign w:val="top"/>
          </w:tcPr>
          <w:p>
            <w:pPr>
              <w:spacing w:after="60" w:line="240" w:lineRule="auto"/>
            </w:pPr>
            <w:r>
              <w:rPr>
                <w:sz w:val="16"/>
              </w:rPr>
            </w:r>
            <w:r>
              <w:rPr>
                <w:b w:val="0"/>
                <w:sz w:val="16"/>
              </w:rPr>
              <w:t>Use for passive proxying, manual request testing, baseline scanning, headers, outdated components, session/cookie issues, and OWASP Top 10 indicators. Dedicated web app pen testing is separate from a normal SRA unless authorized.</w:t>
            </w:r>
          </w:p>
        </w:tc>
      </w:tr>
      <w:tr>
        <w:trPr>
          <w:cantSplit/>
        </w:trPr>
        <w:tc>
          <w:tcPr>
            <w:tcW w:type="dxa" w:w="2448"/>
            <w:vAlign w:val="top"/>
          </w:tcPr>
          <w:p>
            <w:pPr>
              <w:spacing w:after="60" w:line="240" w:lineRule="auto"/>
            </w:pPr>
            <w:r>
              <w:rPr>
                <w:sz w:val="16"/>
              </w:rPr>
            </w:r>
            <w:r>
              <w:rPr>
                <w:b w:val="0"/>
                <w:sz w:val="16"/>
              </w:rPr>
              <w:t>SSL/TLS and public web exposure</w:t>
            </w:r>
          </w:p>
        </w:tc>
        <w:tc>
          <w:tcPr>
            <w:tcW w:type="dxa" w:w="2880"/>
            <w:vAlign w:val="top"/>
          </w:tcPr>
          <w:p>
            <w:pPr>
              <w:spacing w:after="60" w:line="240" w:lineRule="auto"/>
            </w:pPr>
            <w:r>
              <w:rPr>
                <w:sz w:val="16"/>
              </w:rPr>
            </w:r>
            <w:r>
              <w:rPr>
                <w:b w:val="0"/>
                <w:sz w:val="16"/>
              </w:rPr>
              <w:t>Qualys SSL Labs Server Test; testssl.sh; SSLyze; Mozilla Observatory; SecurityHeaders.com</w:t>
            </w:r>
          </w:p>
        </w:tc>
        <w:tc>
          <w:tcPr>
            <w:tcW w:type="dxa" w:w="5328"/>
            <w:vAlign w:val="top"/>
          </w:tcPr>
          <w:p>
            <w:pPr>
              <w:spacing w:after="60" w:line="240" w:lineRule="auto"/>
            </w:pPr>
            <w:r>
              <w:rPr>
                <w:sz w:val="16"/>
              </w:rPr>
            </w:r>
            <w:r>
              <w:rPr>
                <w:b w:val="0"/>
                <w:sz w:val="16"/>
              </w:rPr>
              <w:t>Capture certificate chain, expiration, TLS versions, weak ciphers, HSTS, cookie flags, server headers, public grade/rating, and remediation items.</w:t>
            </w:r>
          </w:p>
        </w:tc>
      </w:tr>
      <w:tr>
        <w:trPr>
          <w:cantSplit/>
        </w:trPr>
        <w:tc>
          <w:tcPr>
            <w:tcW w:type="dxa" w:w="2448"/>
            <w:vAlign w:val="top"/>
          </w:tcPr>
          <w:p>
            <w:pPr>
              <w:spacing w:after="60" w:line="240" w:lineRule="auto"/>
            </w:pPr>
            <w:r>
              <w:rPr>
                <w:sz w:val="16"/>
              </w:rPr>
            </w:r>
            <w:r>
              <w:rPr>
                <w:b w:val="0"/>
                <w:sz w:val="16"/>
              </w:rPr>
              <w:t>OSINT and external attack surface inventory</w:t>
            </w:r>
          </w:p>
        </w:tc>
        <w:tc>
          <w:tcPr>
            <w:tcW w:type="dxa" w:w="2880"/>
            <w:vAlign w:val="top"/>
          </w:tcPr>
          <w:p>
            <w:pPr>
              <w:spacing w:after="60" w:line="240" w:lineRule="auto"/>
            </w:pPr>
            <w:r>
              <w:rPr>
                <w:sz w:val="16"/>
              </w:rPr>
            </w:r>
            <w:r>
              <w:rPr>
                <w:b w:val="0"/>
                <w:sz w:val="16"/>
              </w:rPr>
              <w:t>OWASP Amass; theHarvester; crt.sh; DNSDumpster; Censys/Shodan free tiers</w:t>
            </w:r>
          </w:p>
        </w:tc>
        <w:tc>
          <w:tcPr>
            <w:tcW w:type="dxa" w:w="5328"/>
            <w:vAlign w:val="top"/>
          </w:tcPr>
          <w:p>
            <w:pPr>
              <w:spacing w:after="60" w:line="240" w:lineRule="auto"/>
            </w:pPr>
            <w:r>
              <w:rPr>
                <w:sz w:val="16"/>
              </w:rPr>
            </w:r>
            <w:r>
              <w:rPr>
                <w:b w:val="0"/>
                <w:sz w:val="16"/>
              </w:rPr>
              <w:t>Use passive OSINT to identify domains, subdomains, public IPs, exposed services, certificates, and forgotten assets. Active probing still requires explicit authorization.</w:t>
            </w:r>
          </w:p>
        </w:tc>
      </w:tr>
    </w:tbl>
    <w:p>
      <w:pPr>
        <w:spacing w:before="160" w:after="60"/>
      </w:pPr>
      <w:r>
        <w:rPr>
          <w:rFonts w:ascii="Arial" w:hAnsi="Arial"/>
          <w:b/>
          <w:color w:val="0B4F6C"/>
          <w:sz w:val="22"/>
        </w:rPr>
        <w:t>Identity, Endpoint, Cloud, Network Device, and Wireless Review</w:t>
      </w:r>
    </w:p>
    <w:tbl>
      <w:tblPr>
        <w:tblStyle w:val="TableGrid"/>
        <w:tblW w:type="auto" w:w="0"/>
        <w:jc w:val="center"/>
        <w:tblLook w:firstColumn="1" w:firstRow="1" w:lastColumn="0" w:lastRow="0" w:noHBand="0" w:noVBand="1" w:val="04A0"/>
      </w:tblPr>
      <w:tblGrid>
        <w:gridCol w:w="3408"/>
        <w:gridCol w:w="3408"/>
        <w:gridCol w:w="3408"/>
      </w:tblGrid>
      <w:tr>
        <w:trPr>
          <w:cantSplit/>
          <w:tblHeader/>
        </w:trPr>
        <w:tc>
          <w:tcPr>
            <w:tcW w:type="dxa" w:w="2448"/>
            <w:shd w:fill="D9EAF2"/>
            <w:vAlign w:val="top"/>
          </w:tcPr>
          <w:p>
            <w:pPr>
              <w:spacing w:after="60" w:line="240" w:lineRule="auto"/>
            </w:pPr>
            <w:r>
              <w:rPr>
                <w:sz w:val="16"/>
              </w:rPr>
            </w:r>
            <w:r>
              <w:rPr>
                <w:b/>
                <w:sz w:val="16"/>
              </w:rPr>
              <w:t>SRA task / evidence need</w:t>
            </w:r>
          </w:p>
        </w:tc>
        <w:tc>
          <w:tcPr>
            <w:tcW w:type="dxa" w:w="2880"/>
            <w:shd w:fill="D9EAF2"/>
            <w:vAlign w:val="top"/>
          </w:tcPr>
          <w:p>
            <w:pPr>
              <w:spacing w:after="60" w:line="240" w:lineRule="auto"/>
            </w:pPr>
            <w:r>
              <w:rPr>
                <w:sz w:val="16"/>
              </w:rPr>
            </w:r>
            <w:r>
              <w:rPr>
                <w:b/>
                <w:sz w:val="16"/>
              </w:rPr>
              <w:t>Free or free-tier tools</w:t>
            </w:r>
          </w:p>
        </w:tc>
        <w:tc>
          <w:tcPr>
            <w:tcW w:type="dxa" w:w="5328"/>
            <w:shd w:fill="D9EAF2"/>
            <w:vAlign w:val="top"/>
          </w:tcPr>
          <w:p>
            <w:pPr>
              <w:spacing w:after="60" w:line="240" w:lineRule="auto"/>
            </w:pPr>
            <w:r>
              <w:rPr>
                <w:sz w:val="16"/>
              </w:rPr>
            </w:r>
            <w:r>
              <w:rPr>
                <w:b/>
                <w:sz w:val="16"/>
              </w:rPr>
              <w:t>How to use / what to capture</w:t>
            </w:r>
          </w:p>
        </w:tc>
      </w:tr>
      <w:tr>
        <w:trPr>
          <w:cantSplit/>
        </w:trPr>
        <w:tc>
          <w:tcPr>
            <w:tcW w:type="dxa" w:w="2448"/>
            <w:vAlign w:val="top"/>
          </w:tcPr>
          <w:p>
            <w:pPr>
              <w:spacing w:after="60" w:line="240" w:lineRule="auto"/>
            </w:pPr>
            <w:r>
              <w:rPr>
                <w:sz w:val="16"/>
              </w:rPr>
            </w:r>
            <w:r>
              <w:rPr>
                <w:b w:val="0"/>
                <w:sz w:val="16"/>
              </w:rPr>
              <w:t>Active Directory and identity hygiene</w:t>
            </w:r>
          </w:p>
        </w:tc>
        <w:tc>
          <w:tcPr>
            <w:tcW w:type="dxa" w:w="2880"/>
            <w:vAlign w:val="top"/>
          </w:tcPr>
          <w:p>
            <w:pPr>
              <w:spacing w:after="60" w:line="240" w:lineRule="auto"/>
            </w:pPr>
            <w:r>
              <w:rPr>
                <w:sz w:val="16"/>
              </w:rPr>
            </w:r>
            <w:r>
              <w:rPr>
                <w:b w:val="0"/>
                <w:sz w:val="16"/>
              </w:rPr>
              <w:t>PingCastle; BloodHound Community Edition; ADRecon; DSInternals; PowerShell AD module</w:t>
            </w:r>
          </w:p>
        </w:tc>
        <w:tc>
          <w:tcPr>
            <w:tcW w:type="dxa" w:w="5328"/>
            <w:vAlign w:val="top"/>
          </w:tcPr>
          <w:p>
            <w:pPr>
              <w:spacing w:after="60" w:line="240" w:lineRule="auto"/>
            </w:pPr>
            <w:r>
              <w:rPr>
                <w:sz w:val="16"/>
              </w:rPr>
            </w:r>
            <w:r>
              <w:rPr>
                <w:b w:val="0"/>
                <w:sz w:val="16"/>
              </w:rPr>
              <w:t>Capture stale users/computers, privileged groups, weak password policy, service accounts, delegation risks, local admin paths, inactive accounts, and terminated-user audit evidence. Treat outputs as highly sensitive.</w:t>
            </w:r>
          </w:p>
        </w:tc>
      </w:tr>
      <w:tr>
        <w:trPr>
          <w:cantSplit/>
        </w:trPr>
        <w:tc>
          <w:tcPr>
            <w:tcW w:type="dxa" w:w="2448"/>
            <w:vAlign w:val="top"/>
          </w:tcPr>
          <w:p>
            <w:pPr>
              <w:spacing w:after="60" w:line="240" w:lineRule="auto"/>
            </w:pPr>
            <w:r>
              <w:rPr>
                <w:sz w:val="16"/>
              </w:rPr>
            </w:r>
            <w:r>
              <w:rPr>
                <w:b w:val="0"/>
                <w:sz w:val="16"/>
              </w:rPr>
              <w:t>M365, Entra ID, and email security posture</w:t>
            </w:r>
          </w:p>
        </w:tc>
        <w:tc>
          <w:tcPr>
            <w:tcW w:type="dxa" w:w="2880"/>
            <w:vAlign w:val="top"/>
          </w:tcPr>
          <w:p>
            <w:pPr>
              <w:spacing w:after="60" w:line="240" w:lineRule="auto"/>
            </w:pPr>
            <w:r>
              <w:rPr>
                <w:sz w:val="16"/>
              </w:rPr>
            </w:r>
            <w:r>
              <w:rPr>
                <w:b w:val="0"/>
                <w:sz w:val="16"/>
              </w:rPr>
              <w:t>Microsoft Secure Score; CISA ScubaGear; Maester; Microsoft admin/security portal reports; MXToolbox or dmarcian free checks</w:t>
            </w:r>
          </w:p>
        </w:tc>
        <w:tc>
          <w:tcPr>
            <w:tcW w:type="dxa" w:w="5328"/>
            <w:vAlign w:val="top"/>
          </w:tcPr>
          <w:p>
            <w:pPr>
              <w:spacing w:after="60" w:line="240" w:lineRule="auto"/>
            </w:pPr>
            <w:r>
              <w:rPr>
                <w:sz w:val="16"/>
              </w:rPr>
            </w:r>
            <w:r>
              <w:rPr>
                <w:b w:val="0"/>
                <w:sz w:val="16"/>
              </w:rPr>
              <w:t>Capture MFA/Conditional Access status, legacy authentication, admin roles, audit logging, mail authentication (SPF/DKIM/DMARC), DLP/security policies, and risky sign-in evidence.</w:t>
            </w:r>
          </w:p>
        </w:tc>
      </w:tr>
      <w:tr>
        <w:trPr>
          <w:cantSplit/>
        </w:trPr>
        <w:tc>
          <w:tcPr>
            <w:tcW w:type="dxa" w:w="2448"/>
            <w:vAlign w:val="top"/>
          </w:tcPr>
          <w:p>
            <w:pPr>
              <w:spacing w:after="60" w:line="240" w:lineRule="auto"/>
            </w:pPr>
            <w:r>
              <w:rPr>
                <w:sz w:val="16"/>
              </w:rPr>
            </w:r>
            <w:r>
              <w:rPr>
                <w:b w:val="0"/>
                <w:sz w:val="16"/>
              </w:rPr>
              <w:t>Endpoint, OS, encryption, and software status</w:t>
            </w:r>
          </w:p>
        </w:tc>
        <w:tc>
          <w:tcPr>
            <w:tcW w:type="dxa" w:w="2880"/>
            <w:vAlign w:val="top"/>
          </w:tcPr>
          <w:p>
            <w:pPr>
              <w:spacing w:after="60" w:line="240" w:lineRule="auto"/>
            </w:pPr>
            <w:r>
              <w:rPr>
                <w:sz w:val="16"/>
              </w:rPr>
            </w:r>
            <w:r>
              <w:rPr>
                <w:b w:val="0"/>
                <w:sz w:val="16"/>
              </w:rPr>
              <w:t>Wazuh; osquery/Fleet; Velociraptor; Windows PowerShell; Get-BitLockerVolume; manage-bde; OCS Inventory NG</w:t>
            </w:r>
          </w:p>
        </w:tc>
        <w:tc>
          <w:tcPr>
            <w:tcW w:type="dxa" w:w="5328"/>
            <w:vAlign w:val="top"/>
          </w:tcPr>
          <w:p>
            <w:pPr>
              <w:spacing w:after="60" w:line="240" w:lineRule="auto"/>
            </w:pPr>
            <w:r>
              <w:rPr>
                <w:sz w:val="16"/>
              </w:rPr>
            </w:r>
            <w:r>
              <w:rPr>
                <w:b w:val="0"/>
                <w:sz w:val="16"/>
              </w:rPr>
              <w:t>Capture OS versions, unsupported systems, local admins, EDR/AV status, encryption status, installed software, USB controls, listening ports, and unmanaged devices.</w:t>
            </w:r>
          </w:p>
        </w:tc>
      </w:tr>
      <w:tr>
        <w:trPr>
          <w:cantSplit/>
        </w:trPr>
        <w:tc>
          <w:tcPr>
            <w:tcW w:type="dxa" w:w="2448"/>
            <w:vAlign w:val="top"/>
          </w:tcPr>
          <w:p>
            <w:pPr>
              <w:spacing w:after="60" w:line="240" w:lineRule="auto"/>
            </w:pPr>
            <w:r>
              <w:rPr>
                <w:sz w:val="16"/>
              </w:rPr>
            </w:r>
            <w:r>
              <w:rPr>
                <w:b w:val="0"/>
                <w:sz w:val="16"/>
              </w:rPr>
              <w:t>Patch management and end-of-life review</w:t>
            </w:r>
          </w:p>
        </w:tc>
        <w:tc>
          <w:tcPr>
            <w:tcW w:type="dxa" w:w="2880"/>
            <w:vAlign w:val="top"/>
          </w:tcPr>
          <w:p>
            <w:pPr>
              <w:spacing w:after="60" w:line="240" w:lineRule="auto"/>
            </w:pPr>
            <w:r>
              <w:rPr>
                <w:sz w:val="16"/>
              </w:rPr>
            </w:r>
            <w:r>
              <w:rPr>
                <w:b w:val="0"/>
                <w:sz w:val="16"/>
              </w:rPr>
              <w:t>Wazuh; OCS Inventory NG; WSUS reports; PowerShell; Lynis; Greenbone/OpenVAS authenticated scan data</w:t>
            </w:r>
          </w:p>
        </w:tc>
        <w:tc>
          <w:tcPr>
            <w:tcW w:type="dxa" w:w="5328"/>
            <w:vAlign w:val="top"/>
          </w:tcPr>
          <w:p>
            <w:pPr>
              <w:spacing w:after="60" w:line="240" w:lineRule="auto"/>
            </w:pPr>
            <w:r>
              <w:rPr>
                <w:sz w:val="16"/>
              </w:rPr>
            </w:r>
            <w:r>
              <w:rPr>
                <w:b w:val="0"/>
                <w:sz w:val="16"/>
              </w:rPr>
              <w:t>Capture missing security updates, unsupported operating systems, obsolete applications, unsupported server roles, and remediation owner/due date.</w:t>
            </w:r>
          </w:p>
        </w:tc>
      </w:tr>
      <w:tr>
        <w:trPr>
          <w:cantSplit/>
        </w:trPr>
        <w:tc>
          <w:tcPr>
            <w:tcW w:type="dxa" w:w="2448"/>
            <w:vAlign w:val="top"/>
          </w:tcPr>
          <w:p>
            <w:pPr>
              <w:spacing w:after="60" w:line="240" w:lineRule="auto"/>
            </w:pPr>
            <w:r>
              <w:rPr>
                <w:sz w:val="16"/>
              </w:rPr>
            </w:r>
            <w:r>
              <w:rPr>
                <w:b w:val="0"/>
                <w:sz w:val="16"/>
              </w:rPr>
              <w:t>Firewall, VPN, and router configuration review</w:t>
            </w:r>
          </w:p>
        </w:tc>
        <w:tc>
          <w:tcPr>
            <w:tcW w:type="dxa" w:w="2880"/>
            <w:vAlign w:val="top"/>
          </w:tcPr>
          <w:p>
            <w:pPr>
              <w:spacing w:after="60" w:line="240" w:lineRule="auto"/>
            </w:pPr>
            <w:r>
              <w:rPr>
                <w:sz w:val="16"/>
              </w:rPr>
            </w:r>
            <w:r>
              <w:rPr>
                <w:b w:val="0"/>
                <w:sz w:val="16"/>
              </w:rPr>
              <w:t>Vendor configuration exports; Nmap; Wireshark; OpenWrt/OPNsense reports where applicable; manual rule review worksheet</w:t>
            </w:r>
          </w:p>
        </w:tc>
        <w:tc>
          <w:tcPr>
            <w:tcW w:type="dxa" w:w="5328"/>
            <w:vAlign w:val="top"/>
          </w:tcPr>
          <w:p>
            <w:pPr>
              <w:spacing w:after="60" w:line="240" w:lineRule="auto"/>
            </w:pPr>
            <w:r>
              <w:rPr>
                <w:sz w:val="16"/>
              </w:rPr>
            </w:r>
            <w:r>
              <w:rPr>
                <w:b w:val="0"/>
                <w:sz w:val="16"/>
              </w:rPr>
              <w:t>Capture exposed management interfaces, old VPN protocols, broad firewall rules, insecure ports, remote access paths, firmware age, log retention, and review cadence.</w:t>
            </w:r>
          </w:p>
        </w:tc>
      </w:tr>
      <w:tr>
        <w:trPr>
          <w:cantSplit/>
        </w:trPr>
        <w:tc>
          <w:tcPr>
            <w:tcW w:type="dxa" w:w="2448"/>
            <w:vAlign w:val="top"/>
          </w:tcPr>
          <w:p>
            <w:pPr>
              <w:spacing w:after="60" w:line="240" w:lineRule="auto"/>
            </w:pPr>
            <w:r>
              <w:rPr>
                <w:sz w:val="16"/>
              </w:rPr>
            </w:r>
            <w:r>
              <w:rPr>
                <w:b w:val="0"/>
                <w:sz w:val="16"/>
              </w:rPr>
              <w:t>Wireless security review</w:t>
            </w:r>
          </w:p>
        </w:tc>
        <w:tc>
          <w:tcPr>
            <w:tcW w:type="dxa" w:w="2880"/>
            <w:vAlign w:val="top"/>
          </w:tcPr>
          <w:p>
            <w:pPr>
              <w:spacing w:after="60" w:line="240" w:lineRule="auto"/>
            </w:pPr>
            <w:r>
              <w:rPr>
                <w:sz w:val="16"/>
              </w:rPr>
            </w:r>
            <w:r>
              <w:rPr>
                <w:b w:val="0"/>
                <w:sz w:val="16"/>
              </w:rPr>
              <w:t>Kismet; Wireshark; wireless controller reports; Aircrack-ng only for authorized lab or approved wireless testing</w:t>
            </w:r>
          </w:p>
        </w:tc>
        <w:tc>
          <w:tcPr>
            <w:tcW w:type="dxa" w:w="5328"/>
            <w:vAlign w:val="top"/>
          </w:tcPr>
          <w:p>
            <w:pPr>
              <w:spacing w:after="60" w:line="240" w:lineRule="auto"/>
            </w:pPr>
            <w:r>
              <w:rPr>
                <w:sz w:val="16"/>
              </w:rPr>
            </w:r>
            <w:r>
              <w:rPr>
                <w:b w:val="0"/>
                <w:sz w:val="16"/>
              </w:rPr>
              <w:t>Capture SSIDs, WPA version, guest separation, rogue APs, weak encryption, default credentials, firmware levels, and whether clinical and guest networks are segmented.</w:t>
            </w:r>
          </w:p>
        </w:tc>
      </w:tr>
    </w:tbl>
    <w:p>
      <w:pPr>
        <w:spacing w:before="160" w:after="60"/>
      </w:pPr>
      <w:r>
        <w:rPr>
          <w:rFonts w:ascii="Arial" w:hAnsi="Arial"/>
          <w:b/>
          <w:color w:val="0B4F6C"/>
          <w:sz w:val="22"/>
        </w:rPr>
        <w:t>Human Risk, Monitoring, Incident Response, Backup, and Reporting</w:t>
      </w:r>
    </w:p>
    <w:tbl>
      <w:tblPr>
        <w:tblStyle w:val="TableGrid"/>
        <w:tblW w:type="auto" w:w="0"/>
        <w:jc w:val="center"/>
        <w:tblLook w:firstColumn="1" w:firstRow="1" w:lastColumn="0" w:lastRow="0" w:noHBand="0" w:noVBand="1" w:val="04A0"/>
      </w:tblPr>
      <w:tblGrid>
        <w:gridCol w:w="3408"/>
        <w:gridCol w:w="3408"/>
        <w:gridCol w:w="3408"/>
      </w:tblGrid>
      <w:tr>
        <w:trPr>
          <w:cantSplit/>
          <w:tblHeader/>
        </w:trPr>
        <w:tc>
          <w:tcPr>
            <w:tcW w:type="dxa" w:w="2448"/>
            <w:shd w:fill="D9EAF2"/>
            <w:vAlign w:val="top"/>
          </w:tcPr>
          <w:p>
            <w:pPr>
              <w:spacing w:after="60" w:line="240" w:lineRule="auto"/>
            </w:pPr>
            <w:r>
              <w:rPr>
                <w:sz w:val="16"/>
              </w:rPr>
            </w:r>
            <w:r>
              <w:rPr>
                <w:b/>
                <w:sz w:val="16"/>
              </w:rPr>
              <w:t>SRA task / evidence need</w:t>
            </w:r>
          </w:p>
        </w:tc>
        <w:tc>
          <w:tcPr>
            <w:tcW w:type="dxa" w:w="2880"/>
            <w:shd w:fill="D9EAF2"/>
            <w:vAlign w:val="top"/>
          </w:tcPr>
          <w:p>
            <w:pPr>
              <w:spacing w:after="60" w:line="240" w:lineRule="auto"/>
            </w:pPr>
            <w:r>
              <w:rPr>
                <w:sz w:val="16"/>
              </w:rPr>
            </w:r>
            <w:r>
              <w:rPr>
                <w:b/>
                <w:sz w:val="16"/>
              </w:rPr>
              <w:t>Free or free-tier tools</w:t>
            </w:r>
          </w:p>
        </w:tc>
        <w:tc>
          <w:tcPr>
            <w:tcW w:type="dxa" w:w="5328"/>
            <w:shd w:fill="D9EAF2"/>
            <w:vAlign w:val="top"/>
          </w:tcPr>
          <w:p>
            <w:pPr>
              <w:spacing w:after="60" w:line="240" w:lineRule="auto"/>
            </w:pPr>
            <w:r>
              <w:rPr>
                <w:sz w:val="16"/>
              </w:rPr>
            </w:r>
            <w:r>
              <w:rPr>
                <w:b/>
                <w:sz w:val="16"/>
              </w:rPr>
              <w:t>How to use / what to capture</w:t>
            </w:r>
          </w:p>
        </w:tc>
      </w:tr>
      <w:tr>
        <w:trPr>
          <w:cantSplit/>
        </w:trPr>
        <w:tc>
          <w:tcPr>
            <w:tcW w:type="dxa" w:w="2448"/>
            <w:vAlign w:val="top"/>
          </w:tcPr>
          <w:p>
            <w:pPr>
              <w:spacing w:after="60" w:line="240" w:lineRule="auto"/>
            </w:pPr>
            <w:r>
              <w:rPr>
                <w:sz w:val="16"/>
              </w:rPr>
            </w:r>
            <w:r>
              <w:rPr>
                <w:b w:val="0"/>
                <w:sz w:val="16"/>
              </w:rPr>
              <w:t>Phishing simulation and security awareness measurement</w:t>
            </w:r>
          </w:p>
        </w:tc>
        <w:tc>
          <w:tcPr>
            <w:tcW w:type="dxa" w:w="2880"/>
            <w:vAlign w:val="top"/>
          </w:tcPr>
          <w:p>
            <w:pPr>
              <w:spacing w:after="60" w:line="240" w:lineRule="auto"/>
            </w:pPr>
            <w:r>
              <w:rPr>
                <w:sz w:val="16"/>
              </w:rPr>
            </w:r>
            <w:r>
              <w:rPr>
                <w:b w:val="0"/>
                <w:sz w:val="16"/>
              </w:rPr>
              <w:t>GoPhish; CISA awareness materials; internal help-desk reporting mailbox/process</w:t>
            </w:r>
          </w:p>
        </w:tc>
        <w:tc>
          <w:tcPr>
            <w:tcW w:type="dxa" w:w="5328"/>
            <w:vAlign w:val="top"/>
          </w:tcPr>
          <w:p>
            <w:pPr>
              <w:spacing w:after="60" w:line="240" w:lineRule="auto"/>
            </w:pPr>
            <w:r>
              <w:rPr>
                <w:sz w:val="16"/>
              </w:rPr>
            </w:r>
            <w:r>
              <w:rPr>
                <w:b w:val="0"/>
                <w:sz w:val="16"/>
              </w:rPr>
              <w:t>Capture target count, delivered/opened/clicked/data-entry/reported metrics, report rate, remedial training completion, and repeat-failure policy. Do not collect real passwords.</w:t>
            </w:r>
          </w:p>
        </w:tc>
      </w:tr>
      <w:tr>
        <w:trPr>
          <w:cantSplit/>
        </w:trPr>
        <w:tc>
          <w:tcPr>
            <w:tcW w:type="dxa" w:w="2448"/>
            <w:vAlign w:val="top"/>
          </w:tcPr>
          <w:p>
            <w:pPr>
              <w:spacing w:after="60" w:line="240" w:lineRule="auto"/>
            </w:pPr>
            <w:r>
              <w:rPr>
                <w:sz w:val="16"/>
              </w:rPr>
            </w:r>
            <w:r>
              <w:rPr>
                <w:b w:val="0"/>
                <w:sz w:val="16"/>
              </w:rPr>
              <w:t>SIEM, logging, and monitoring review</w:t>
            </w:r>
          </w:p>
        </w:tc>
        <w:tc>
          <w:tcPr>
            <w:tcW w:type="dxa" w:w="2880"/>
            <w:vAlign w:val="top"/>
          </w:tcPr>
          <w:p>
            <w:pPr>
              <w:spacing w:after="60" w:line="240" w:lineRule="auto"/>
            </w:pPr>
            <w:r>
              <w:rPr>
                <w:sz w:val="16"/>
              </w:rPr>
            </w:r>
            <w:r>
              <w:rPr>
                <w:b w:val="0"/>
                <w:sz w:val="16"/>
              </w:rPr>
              <w:t>Wazuh; Security Onion; Graylog Open; OpenSearch; Elastic Basic/Free where license terms fit</w:t>
            </w:r>
          </w:p>
        </w:tc>
        <w:tc>
          <w:tcPr>
            <w:tcW w:type="dxa" w:w="5328"/>
            <w:vAlign w:val="top"/>
          </w:tcPr>
          <w:p>
            <w:pPr>
              <w:spacing w:after="60" w:line="240" w:lineRule="auto"/>
            </w:pPr>
            <w:r>
              <w:rPr>
                <w:sz w:val="16"/>
              </w:rPr>
            </w:r>
            <w:r>
              <w:rPr>
                <w:b w:val="0"/>
                <w:sz w:val="16"/>
              </w:rPr>
              <w:t>Capture log sources, retention period, alert rules, EDR/identity/firewall integration, alert ownership, review frequency, and evidence of incident triage.</w:t>
            </w:r>
          </w:p>
        </w:tc>
      </w:tr>
      <w:tr>
        <w:trPr>
          <w:cantSplit/>
        </w:trPr>
        <w:tc>
          <w:tcPr>
            <w:tcW w:type="dxa" w:w="2448"/>
            <w:vAlign w:val="top"/>
          </w:tcPr>
          <w:p>
            <w:pPr>
              <w:spacing w:after="60" w:line="240" w:lineRule="auto"/>
            </w:pPr>
            <w:r>
              <w:rPr>
                <w:sz w:val="16"/>
              </w:rPr>
            </w:r>
            <w:r>
              <w:rPr>
                <w:b w:val="0"/>
                <w:sz w:val="16"/>
              </w:rPr>
              <w:t>Incident response and DFIR readiness</w:t>
            </w:r>
          </w:p>
        </w:tc>
        <w:tc>
          <w:tcPr>
            <w:tcW w:type="dxa" w:w="2880"/>
            <w:vAlign w:val="top"/>
          </w:tcPr>
          <w:p>
            <w:pPr>
              <w:spacing w:after="60" w:line="240" w:lineRule="auto"/>
            </w:pPr>
            <w:r>
              <w:rPr>
                <w:sz w:val="16"/>
              </w:rPr>
            </w:r>
            <w:r>
              <w:rPr>
                <w:b w:val="0"/>
                <w:sz w:val="16"/>
              </w:rPr>
              <w:t>Velociraptor; TheHive Community; CISA incident response playbooks and tabletop resources; CyberChef</w:t>
            </w:r>
          </w:p>
        </w:tc>
        <w:tc>
          <w:tcPr>
            <w:tcW w:type="dxa" w:w="5328"/>
            <w:vAlign w:val="top"/>
          </w:tcPr>
          <w:p>
            <w:pPr>
              <w:spacing w:after="60" w:line="240" w:lineRule="auto"/>
            </w:pPr>
            <w:r>
              <w:rPr>
                <w:sz w:val="16"/>
              </w:rPr>
            </w:r>
            <w:r>
              <w:rPr>
                <w:b w:val="0"/>
                <w:sz w:val="16"/>
              </w:rPr>
              <w:t>Capture IR plan, escalation tree, tabletop exercise evidence, ransomware scenario, evidence handling, post-incident review, and ability to collect endpoint artifacts.</w:t>
            </w:r>
          </w:p>
        </w:tc>
      </w:tr>
      <w:tr>
        <w:trPr>
          <w:cantSplit/>
        </w:trPr>
        <w:tc>
          <w:tcPr>
            <w:tcW w:type="dxa" w:w="2448"/>
            <w:vAlign w:val="top"/>
          </w:tcPr>
          <w:p>
            <w:pPr>
              <w:spacing w:after="60" w:line="240" w:lineRule="auto"/>
            </w:pPr>
            <w:r>
              <w:rPr>
                <w:sz w:val="16"/>
              </w:rPr>
            </w:r>
            <w:r>
              <w:rPr>
                <w:b w:val="0"/>
                <w:sz w:val="16"/>
              </w:rPr>
              <w:t>Backup and disaster recovery evidence</w:t>
            </w:r>
          </w:p>
        </w:tc>
        <w:tc>
          <w:tcPr>
            <w:tcW w:type="dxa" w:w="2880"/>
            <w:vAlign w:val="top"/>
          </w:tcPr>
          <w:p>
            <w:pPr>
              <w:spacing w:after="60" w:line="240" w:lineRule="auto"/>
            </w:pPr>
            <w:r>
              <w:rPr>
                <w:sz w:val="16"/>
              </w:rPr>
            </w:r>
            <w:r>
              <w:rPr>
                <w:b w:val="0"/>
                <w:sz w:val="16"/>
              </w:rPr>
              <w:t>Backup-console reports; Veeam Community Edition if applicable; UrBackup; restic; Duplicati</w:t>
            </w:r>
          </w:p>
        </w:tc>
        <w:tc>
          <w:tcPr>
            <w:tcW w:type="dxa" w:w="5328"/>
            <w:vAlign w:val="top"/>
          </w:tcPr>
          <w:p>
            <w:pPr>
              <w:spacing w:after="60" w:line="240" w:lineRule="auto"/>
            </w:pPr>
            <w:r>
              <w:rPr>
                <w:sz w:val="16"/>
              </w:rPr>
            </w:r>
            <w:r>
              <w:rPr>
                <w:b w:val="0"/>
                <w:sz w:val="16"/>
              </w:rPr>
              <w:t>Capture backup coverage, encryption, offsite/immutable/offline status, last successful backup, last restore test, RTO/RPO expectations, and ransomware restore scenario.</w:t>
            </w:r>
          </w:p>
        </w:tc>
      </w:tr>
      <w:tr>
        <w:trPr>
          <w:cantSplit/>
        </w:trPr>
        <w:tc>
          <w:tcPr>
            <w:tcW w:type="dxa" w:w="2448"/>
            <w:vAlign w:val="top"/>
          </w:tcPr>
          <w:p>
            <w:pPr>
              <w:spacing w:after="60" w:line="240" w:lineRule="auto"/>
            </w:pPr>
            <w:r>
              <w:rPr>
                <w:sz w:val="16"/>
              </w:rPr>
            </w:r>
            <w:r>
              <w:rPr>
                <w:b w:val="0"/>
                <w:sz w:val="16"/>
              </w:rPr>
              <w:t>Finding management and report production</w:t>
            </w:r>
          </w:p>
        </w:tc>
        <w:tc>
          <w:tcPr>
            <w:tcW w:type="dxa" w:w="2880"/>
            <w:vAlign w:val="top"/>
          </w:tcPr>
          <w:p>
            <w:pPr>
              <w:spacing w:after="60" w:line="240" w:lineRule="auto"/>
            </w:pPr>
            <w:r>
              <w:rPr>
                <w:sz w:val="16"/>
              </w:rPr>
            </w:r>
            <w:r>
              <w:rPr>
                <w:b w:val="0"/>
                <w:sz w:val="16"/>
              </w:rPr>
              <w:t>This SRA template; Dradis Community Edition; Faraday Community; spreadsheets; Jira/Trello free tiers</w:t>
            </w:r>
          </w:p>
        </w:tc>
        <w:tc>
          <w:tcPr>
            <w:tcW w:type="dxa" w:w="5328"/>
            <w:vAlign w:val="top"/>
          </w:tcPr>
          <w:p>
            <w:pPr>
              <w:spacing w:after="60" w:line="240" w:lineRule="auto"/>
            </w:pPr>
            <w:r>
              <w:rPr>
                <w:sz w:val="16"/>
              </w:rPr>
            </w:r>
            <w:r>
              <w:rPr>
                <w:b w:val="0"/>
                <w:sz w:val="16"/>
              </w:rPr>
              <w:t>Track finding ID, risk rating, affected asset, evidence, recommendation, owner, due date, status, management response, and proof of remediation.</w:t>
            </w:r>
          </w:p>
        </w:tc>
      </w:tr>
    </w:tbl>
    <w:p>
      <w:pPr>
        <w:pStyle w:val="Heading2"/>
      </w:pPr>
      <w:r>
        <w:rPr>
          <w:rFonts w:ascii="Arial" w:hAnsi="Arial"/>
        </w:rPr>
        <w:t>Suggested Free Learning Path for Pen Testing</w:t>
      </w:r>
    </w:p>
    <w:p>
      <w:r>
        <w:rPr>
          <w:rFonts w:ascii="Arial" w:hAnsi="Arial"/>
          <w:b/>
        </w:rPr>
        <w:t xml:space="preserve">This learning path is for authorized lab work only. </w:t>
      </w:r>
      <w:r>
        <w:rPr>
          <w:rFonts w:ascii="Arial" w:hAnsi="Arial"/>
        </w:rPr>
        <w:t>Do not practice on client systems, public IPs, healthcare systems, cloud tenants, EHR portals, or vendor assets unless a signed rules-of-engagement document explicitly authorizes testing.</w:t>
      </w:r>
    </w:p>
    <w:p>
      <w:pPr>
        <w:spacing w:before="160" w:after="60"/>
      </w:pPr>
      <w:r>
        <w:rPr>
          <w:rFonts w:ascii="Arial" w:hAnsi="Arial"/>
          <w:b/>
          <w:color w:val="0B4F6C"/>
          <w:sz w:val="22"/>
        </w:rPr>
        <w:t>Learning area</w:t>
      </w:r>
    </w:p>
    <w:tbl>
      <w:tblPr>
        <w:tblStyle w:val="TableGrid"/>
        <w:tblW w:type="auto" w:w="0"/>
        <w:jc w:val="center"/>
        <w:tblLook w:firstColumn="1" w:firstRow="1" w:lastColumn="0" w:lastRow="0" w:noHBand="0" w:noVBand="1" w:val="04A0"/>
      </w:tblPr>
      <w:tblGrid>
        <w:gridCol w:w="3408"/>
        <w:gridCol w:w="3408"/>
        <w:gridCol w:w="3408"/>
      </w:tblGrid>
      <w:tr>
        <w:trPr>
          <w:cantSplit/>
          <w:tblHeader/>
        </w:trPr>
        <w:tc>
          <w:tcPr>
            <w:tcW w:type="dxa" w:w="1872"/>
            <w:shd w:fill="D9EAF2"/>
            <w:vAlign w:val="top"/>
          </w:tcPr>
          <w:p>
            <w:pPr>
              <w:spacing w:after="60" w:line="240" w:lineRule="auto"/>
            </w:pPr>
            <w:r>
              <w:rPr>
                <w:sz w:val="16"/>
              </w:rPr>
            </w:r>
            <w:r>
              <w:rPr>
                <w:b/>
                <w:sz w:val="16"/>
              </w:rPr>
              <w:t>Stage</w:t>
            </w:r>
          </w:p>
        </w:tc>
        <w:tc>
          <w:tcPr>
            <w:tcW w:type="dxa" w:w="3600"/>
            <w:shd w:fill="D9EAF2"/>
            <w:vAlign w:val="top"/>
          </w:tcPr>
          <w:p>
            <w:pPr>
              <w:spacing w:after="60" w:line="240" w:lineRule="auto"/>
            </w:pPr>
            <w:r>
              <w:rPr>
                <w:sz w:val="16"/>
              </w:rPr>
            </w:r>
            <w:r>
              <w:rPr>
                <w:b/>
                <w:sz w:val="16"/>
              </w:rPr>
              <w:t>Free resources / lab ideas</w:t>
            </w:r>
          </w:p>
        </w:tc>
        <w:tc>
          <w:tcPr>
            <w:tcW w:type="dxa" w:w="5184"/>
            <w:shd w:fill="D9EAF2"/>
            <w:vAlign w:val="top"/>
          </w:tcPr>
          <w:p>
            <w:pPr>
              <w:spacing w:after="60" w:line="240" w:lineRule="auto"/>
            </w:pPr>
            <w:r>
              <w:rPr>
                <w:sz w:val="16"/>
              </w:rPr>
            </w:r>
            <w:r>
              <w:rPr>
                <w:b/>
                <w:sz w:val="16"/>
              </w:rPr>
              <w:t>Goal</w:t>
            </w:r>
          </w:p>
        </w:tc>
      </w:tr>
      <w:tr>
        <w:trPr>
          <w:cantSplit/>
        </w:trPr>
        <w:tc>
          <w:tcPr>
            <w:tcW w:type="dxa" w:w="1872"/>
            <w:vAlign w:val="top"/>
          </w:tcPr>
          <w:p>
            <w:pPr>
              <w:spacing w:after="60" w:line="240" w:lineRule="auto"/>
            </w:pPr>
            <w:r>
              <w:rPr>
                <w:sz w:val="16"/>
              </w:rPr>
            </w:r>
            <w:r>
              <w:rPr>
                <w:b w:val="0"/>
                <w:sz w:val="16"/>
              </w:rPr>
              <w:t>Foundations</w:t>
            </w:r>
          </w:p>
        </w:tc>
        <w:tc>
          <w:tcPr>
            <w:tcW w:type="dxa" w:w="3600"/>
            <w:vAlign w:val="top"/>
          </w:tcPr>
          <w:p>
            <w:pPr>
              <w:spacing w:after="60" w:line="240" w:lineRule="auto"/>
            </w:pPr>
            <w:r>
              <w:rPr>
                <w:sz w:val="16"/>
              </w:rPr>
            </w:r>
            <w:r>
              <w:rPr>
                <w:b w:val="0"/>
                <w:sz w:val="16"/>
              </w:rPr>
              <w:t>Networking, Linux, Windows administration, HTTP/TLS, DNS, basic scripting, identity fundamentals</w:t>
            </w:r>
          </w:p>
        </w:tc>
        <w:tc>
          <w:tcPr>
            <w:tcW w:type="dxa" w:w="5184"/>
            <w:vAlign w:val="top"/>
          </w:tcPr>
          <w:p>
            <w:pPr>
              <w:spacing w:after="60" w:line="240" w:lineRule="auto"/>
            </w:pPr>
            <w:r>
              <w:rPr>
                <w:sz w:val="16"/>
              </w:rPr>
            </w:r>
            <w:r>
              <w:rPr>
                <w:b w:val="0"/>
                <w:sz w:val="16"/>
              </w:rPr>
              <w:t>Use local VMs and home labs. Goal: understand what scan results mean before trying exploitation.</w:t>
            </w:r>
          </w:p>
        </w:tc>
      </w:tr>
      <w:tr>
        <w:trPr>
          <w:cantSplit/>
        </w:trPr>
        <w:tc>
          <w:tcPr>
            <w:tcW w:type="dxa" w:w="1872"/>
            <w:vAlign w:val="top"/>
          </w:tcPr>
          <w:p>
            <w:pPr>
              <w:spacing w:after="60" w:line="240" w:lineRule="auto"/>
            </w:pPr>
            <w:r>
              <w:rPr>
                <w:sz w:val="16"/>
              </w:rPr>
            </w:r>
            <w:r>
              <w:rPr>
                <w:b w:val="0"/>
                <w:sz w:val="16"/>
              </w:rPr>
              <w:t>Web security</w:t>
            </w:r>
          </w:p>
        </w:tc>
        <w:tc>
          <w:tcPr>
            <w:tcW w:type="dxa" w:w="3600"/>
            <w:vAlign w:val="top"/>
          </w:tcPr>
          <w:p>
            <w:pPr>
              <w:spacing w:after="60" w:line="240" w:lineRule="auto"/>
            </w:pPr>
            <w:r>
              <w:rPr>
                <w:sz w:val="16"/>
              </w:rPr>
            </w:r>
            <w:r>
              <w:rPr>
                <w:b w:val="0"/>
                <w:sz w:val="16"/>
              </w:rPr>
              <w:t>PortSwigger Web Security Academy; OWASP Web Security Testing Guide; OWASP Juice Shop; DVWA</w:t>
            </w:r>
          </w:p>
        </w:tc>
        <w:tc>
          <w:tcPr>
            <w:tcW w:type="dxa" w:w="5184"/>
            <w:vAlign w:val="top"/>
          </w:tcPr>
          <w:p>
            <w:pPr>
              <w:spacing w:after="60" w:line="240" w:lineRule="auto"/>
            </w:pPr>
            <w:r>
              <w:rPr>
                <w:sz w:val="16"/>
              </w:rPr>
            </w:r>
            <w:r>
              <w:rPr>
                <w:b w:val="0"/>
                <w:sz w:val="16"/>
              </w:rPr>
              <w:t>Practice HTTP proxying, authentication flaws, injection concepts, access control, and reporting in intentionally vulnerable labs.</w:t>
            </w:r>
          </w:p>
        </w:tc>
      </w:tr>
      <w:tr>
        <w:trPr>
          <w:cantSplit/>
        </w:trPr>
        <w:tc>
          <w:tcPr>
            <w:tcW w:type="dxa" w:w="1872"/>
            <w:vAlign w:val="top"/>
          </w:tcPr>
          <w:p>
            <w:pPr>
              <w:spacing w:after="60" w:line="240" w:lineRule="auto"/>
            </w:pPr>
            <w:r>
              <w:rPr>
                <w:sz w:val="16"/>
              </w:rPr>
            </w:r>
            <w:r>
              <w:rPr>
                <w:b w:val="0"/>
                <w:sz w:val="16"/>
              </w:rPr>
              <w:t>Network and vulnerability analysis</w:t>
            </w:r>
          </w:p>
        </w:tc>
        <w:tc>
          <w:tcPr>
            <w:tcW w:type="dxa" w:w="3600"/>
            <w:vAlign w:val="top"/>
          </w:tcPr>
          <w:p>
            <w:pPr>
              <w:spacing w:after="60" w:line="240" w:lineRule="auto"/>
            </w:pPr>
            <w:r>
              <w:rPr>
                <w:sz w:val="16"/>
              </w:rPr>
            </w:r>
            <w:r>
              <w:rPr>
                <w:b w:val="0"/>
                <w:sz w:val="16"/>
              </w:rPr>
              <w:t>Nmap labs; Greenbone/OpenVAS lab scans; Metasploitable; intentionally vulnerable Docker images</w:t>
            </w:r>
          </w:p>
        </w:tc>
        <w:tc>
          <w:tcPr>
            <w:tcW w:type="dxa" w:w="5184"/>
            <w:vAlign w:val="top"/>
          </w:tcPr>
          <w:p>
            <w:pPr>
              <w:spacing w:after="60" w:line="240" w:lineRule="auto"/>
            </w:pPr>
            <w:r>
              <w:rPr>
                <w:sz w:val="16"/>
              </w:rPr>
            </w:r>
            <w:r>
              <w:rPr>
                <w:b w:val="0"/>
                <w:sz w:val="16"/>
              </w:rPr>
              <w:t>Practice scanning, service identification, CVE research, false-positive validation, and safe remediation writeups.</w:t>
            </w:r>
          </w:p>
        </w:tc>
      </w:tr>
      <w:tr>
        <w:trPr>
          <w:cantSplit/>
        </w:trPr>
        <w:tc>
          <w:tcPr>
            <w:tcW w:type="dxa" w:w="1872"/>
            <w:vAlign w:val="top"/>
          </w:tcPr>
          <w:p>
            <w:pPr>
              <w:spacing w:after="60" w:line="240" w:lineRule="auto"/>
            </w:pPr>
            <w:r>
              <w:rPr>
                <w:sz w:val="16"/>
              </w:rPr>
            </w:r>
            <w:r>
              <w:rPr>
                <w:b w:val="0"/>
                <w:sz w:val="16"/>
              </w:rPr>
              <w:t>Active Directory concepts</w:t>
            </w:r>
          </w:p>
        </w:tc>
        <w:tc>
          <w:tcPr>
            <w:tcW w:type="dxa" w:w="3600"/>
            <w:vAlign w:val="top"/>
          </w:tcPr>
          <w:p>
            <w:pPr>
              <w:spacing w:after="60" w:line="240" w:lineRule="auto"/>
            </w:pPr>
            <w:r>
              <w:rPr>
                <w:sz w:val="16"/>
              </w:rPr>
            </w:r>
            <w:r>
              <w:rPr>
                <w:b w:val="0"/>
                <w:sz w:val="16"/>
              </w:rPr>
              <w:t>BloodHound CE in a lab domain; GOAD or other intentionally vulnerable AD labs; Microsoft documentation</w:t>
            </w:r>
          </w:p>
        </w:tc>
        <w:tc>
          <w:tcPr>
            <w:tcW w:type="dxa" w:w="5184"/>
            <w:vAlign w:val="top"/>
          </w:tcPr>
          <w:p>
            <w:pPr>
              <w:spacing w:after="60" w:line="240" w:lineRule="auto"/>
            </w:pPr>
            <w:r>
              <w:rPr>
                <w:sz w:val="16"/>
              </w:rPr>
            </w:r>
            <w:r>
              <w:rPr>
                <w:b w:val="0"/>
                <w:sz w:val="16"/>
              </w:rPr>
              <w:t>Practice identity relationships, privilege paths, stale accounts, Kerberoasting concepts, and defensive remediation in a contained lab.</w:t>
            </w:r>
          </w:p>
        </w:tc>
      </w:tr>
      <w:tr>
        <w:trPr>
          <w:cantSplit/>
        </w:trPr>
        <w:tc>
          <w:tcPr>
            <w:tcW w:type="dxa" w:w="1872"/>
            <w:vAlign w:val="top"/>
          </w:tcPr>
          <w:p>
            <w:pPr>
              <w:spacing w:after="60" w:line="240" w:lineRule="auto"/>
            </w:pPr>
            <w:r>
              <w:rPr>
                <w:sz w:val="16"/>
              </w:rPr>
            </w:r>
            <w:r>
              <w:rPr>
                <w:b w:val="0"/>
                <w:sz w:val="16"/>
              </w:rPr>
              <w:t>Blue-team validation</w:t>
            </w:r>
          </w:p>
        </w:tc>
        <w:tc>
          <w:tcPr>
            <w:tcW w:type="dxa" w:w="3600"/>
            <w:vAlign w:val="top"/>
          </w:tcPr>
          <w:p>
            <w:pPr>
              <w:spacing w:after="60" w:line="240" w:lineRule="auto"/>
            </w:pPr>
            <w:r>
              <w:rPr>
                <w:sz w:val="16"/>
              </w:rPr>
            </w:r>
            <w:r>
              <w:rPr>
                <w:b w:val="0"/>
                <w:sz w:val="16"/>
              </w:rPr>
              <w:t>Wazuh; Security Onion; Velociraptor; CyberDefenders-style labs</w:t>
            </w:r>
          </w:p>
        </w:tc>
        <w:tc>
          <w:tcPr>
            <w:tcW w:type="dxa" w:w="5184"/>
            <w:vAlign w:val="top"/>
          </w:tcPr>
          <w:p>
            <w:pPr>
              <w:spacing w:after="60" w:line="240" w:lineRule="auto"/>
            </w:pPr>
            <w:r>
              <w:rPr>
                <w:sz w:val="16"/>
              </w:rPr>
            </w:r>
            <w:r>
              <w:rPr>
                <w:b w:val="0"/>
                <w:sz w:val="16"/>
              </w:rPr>
              <w:t>Learn what evidence defenders need: logs, endpoint artifacts, alerts, timelines, and detection coverage.</w:t>
            </w:r>
          </w:p>
        </w:tc>
      </w:tr>
      <w:tr>
        <w:trPr>
          <w:cantSplit/>
        </w:trPr>
        <w:tc>
          <w:tcPr>
            <w:tcW w:type="dxa" w:w="1872"/>
            <w:vAlign w:val="top"/>
          </w:tcPr>
          <w:p>
            <w:pPr>
              <w:spacing w:after="60" w:line="240" w:lineRule="auto"/>
            </w:pPr>
            <w:r>
              <w:rPr>
                <w:sz w:val="16"/>
              </w:rPr>
            </w:r>
            <w:r>
              <w:rPr>
                <w:b w:val="0"/>
                <w:sz w:val="16"/>
              </w:rPr>
              <w:t>Reporting</w:t>
            </w:r>
          </w:p>
        </w:tc>
        <w:tc>
          <w:tcPr>
            <w:tcW w:type="dxa" w:w="3600"/>
            <w:vAlign w:val="top"/>
          </w:tcPr>
          <w:p>
            <w:pPr>
              <w:spacing w:after="60" w:line="240" w:lineRule="auto"/>
            </w:pPr>
            <w:r>
              <w:rPr>
                <w:sz w:val="16"/>
              </w:rPr>
            </w:r>
            <w:r>
              <w:rPr>
                <w:b w:val="0"/>
                <w:sz w:val="16"/>
              </w:rPr>
              <w:t>This template; Dradis CE; Faraday Community; sample public pentest reports</w:t>
            </w:r>
          </w:p>
        </w:tc>
        <w:tc>
          <w:tcPr>
            <w:tcW w:type="dxa" w:w="5184"/>
            <w:vAlign w:val="top"/>
          </w:tcPr>
          <w:p>
            <w:pPr>
              <w:spacing w:after="60" w:line="240" w:lineRule="auto"/>
            </w:pPr>
            <w:r>
              <w:rPr>
                <w:sz w:val="16"/>
              </w:rPr>
            </w:r>
            <w:r>
              <w:rPr>
                <w:b w:val="0"/>
                <w:sz w:val="16"/>
              </w:rPr>
              <w:t>Write executive summaries, evidence, business impact, reproduction-safe summaries, remediation steps, and risk acceptance notes.</w:t>
            </w:r>
          </w:p>
        </w:tc>
      </w:tr>
    </w:tbl>
    <w:p>
      <w:pPr>
        <w:pStyle w:val="Heading2"/>
      </w:pPr>
      <w:r>
        <w:rPr>
          <w:rFonts w:ascii="Arial" w:hAnsi="Arial"/>
        </w:rPr>
        <w:t>Minimum Evidence to Capture When Using Any Tool</w:t>
      </w:r>
    </w:p>
    <w:p>
      <w:pPr>
        <w:pStyle w:val="ListBullet"/>
        <w:spacing w:after="40"/>
      </w:pPr>
      <w:r>
        <w:rPr>
          <w:rFonts w:ascii="Arial" w:hAnsi="Arial"/>
        </w:rPr>
        <w:t>Tool name and version; date/time; operator; system used to run the tool.</w:t>
      </w:r>
    </w:p>
    <w:p>
      <w:pPr>
        <w:pStyle w:val="ListBullet"/>
        <w:spacing w:after="40"/>
      </w:pPr>
      <w:r>
        <w:rPr>
          <w:rFonts w:ascii="Arial" w:hAnsi="Arial"/>
        </w:rPr>
        <w:t>Written scope and target list; approved scan window; exclusions; emergency contact.</w:t>
      </w:r>
    </w:p>
    <w:p>
      <w:pPr>
        <w:pStyle w:val="ListBullet"/>
        <w:spacing w:after="40"/>
      </w:pPr>
      <w:r>
        <w:rPr>
          <w:rFonts w:ascii="Arial" w:hAnsi="Arial"/>
        </w:rPr>
        <w:t>Raw output file location; screenshots if helpful; export format; hash of evidence file if needed.</w:t>
      </w:r>
    </w:p>
    <w:p>
      <w:pPr>
        <w:pStyle w:val="ListBullet"/>
        <w:spacing w:after="40"/>
      </w:pPr>
      <w:r>
        <w:rPr>
          <w:rFonts w:ascii="Arial" w:hAnsi="Arial"/>
        </w:rPr>
        <w:t>Summary of findings mapped to assets, business impact, risk rating, recommendation, and owner.</w:t>
      </w:r>
    </w:p>
    <w:p>
      <w:pPr>
        <w:pStyle w:val="ListBullet"/>
        <w:spacing w:after="40"/>
      </w:pPr>
      <w:r>
        <w:rPr>
          <w:rFonts w:ascii="Arial" w:hAnsi="Arial"/>
        </w:rPr>
        <w:t>False positives, assumptions, limitations, and items not tested.</w:t>
      </w:r>
    </w:p>
    <w:p>
      <w:pPr>
        <w:pStyle w:val="ListBullet"/>
        <w:spacing w:after="40"/>
      </w:pPr>
      <w:r>
        <w:rPr>
          <w:rFonts w:ascii="Arial" w:hAnsi="Arial"/>
        </w:rPr>
        <w:t>Remediation evidence and retest evidence, if retesting is authorized.</w:t>
      </w:r>
    </w:p>
    <w:p>
      <w:pPr>
        <w:pStyle w:val="Heading2"/>
      </w:pPr>
      <w:r>
        <w:rPr>
          <w:rFonts w:ascii="Arial" w:hAnsi="Arial"/>
        </w:rPr>
        <w:t>Tools That Are Helpful but Not a Substitute for a Pen Test</w:t>
      </w:r>
    </w:p>
    <w:p>
      <w:r>
        <w:rPr>
          <w:rFonts w:ascii="Arial" w:hAnsi="Arial"/>
        </w:rPr>
        <w:t>A vulnerability scan tells you what known weaknesses may exist. A penetration test validates whether an authorized tester can exploit weaknesses to create impact. For an SRA, these tools help gather evidence and prioritize risk; they do not prove exploitability unless the engagement has a separate, written penetration-testing scope.</w:t>
      </w:r>
    </w:p>
    <w:p>
      <w:pPr>
        <w:pStyle w:val="Heading2"/>
      </w:pPr>
      <w:r>
        <w:rPr>
          <w:rFonts w:ascii="Arial" w:hAnsi="Arial"/>
        </w:rPr>
        <w:t>Final Report Cleanup Instruction</w:t>
      </w:r>
    </w:p>
    <w:p>
      <w:pPr>
        <w:pStyle w:val="ListBullet"/>
        <w:spacing w:after="40"/>
      </w:pPr>
      <w:r>
        <w:rPr>
          <w:rFonts w:ascii="Arial" w:hAnsi="Arial"/>
        </w:rPr>
        <w:t>Delete Appendix G before issuing the client-facing SRA report unless the client requested this appendix.</w:t>
      </w:r>
    </w:p>
    <w:p>
      <w:pPr>
        <w:pStyle w:val="ListBullet"/>
        <w:spacing w:after="40"/>
      </w:pPr>
      <w:r>
        <w:rPr>
          <w:rFonts w:ascii="Arial" w:hAnsi="Arial"/>
        </w:rPr>
        <w:t>Remove any tool setup notes, commands, raw IP lists, credentials, screenshots with usernames, and internal training notes from the final report body.</w:t>
      </w:r>
    </w:p>
    <w:p>
      <w:pPr>
        <w:pStyle w:val="ListBullet"/>
        <w:spacing w:after="40"/>
      </w:pPr>
      <w:r>
        <w:rPr>
          <w:rFonts w:ascii="Arial" w:hAnsi="Arial"/>
        </w:rPr>
        <w:t>Move validated, client-relevant findings into the applicable SRA sections: Technical Testing Summaries, Identity/Endpoint/Network/Cloud Review, Risk Matrix, Remediation Roadmap, and Evidence Index.</w:t>
      </w:r>
    </w:p>
    <w:p>
      <w:pPr>
        <w:sectPr>
          <w:headerReference w:type="default" r:id="rId9"/>
          <w:footerReference w:type="default" r:id="rId10"/>
          <w:pgSz w:w="12240" w:h="15840"/>
          <w:pgMar w:top="936" w:right="1008" w:bottom="936" w:left="1008" w:header="720" w:footer="720" w:gutter="0"/>
          <w:cols w:space="720"/>
          <w:docGrid w:linePitch="360"/>
        </w:sectPr>
      </w:pPr>
    </w:p>
    <w:p>
      <w:pPr>
        <w:pStyle w:val="Heading1"/>
      </w:pPr>
      <w:r>
        <w:t>Appendix G.1: Tool Link Directory (REMOVE SECTION ON FINAL)</w:t>
      </w:r>
    </w:p>
    <w:p>
      <w:r>
        <w:t>Appendix H: UI Automation and Tool-to-Section Mapping (REMOVE SECTION ON FINAL)</w:t>
      </w:r>
    </w:p>
    <w:p>
      <w:r>
        <w:rPr>
          <w:b/>
        </w:rPr>
        <w:t xml:space="preserve">REMOVE THIS SECTION ON FINAL: </w:t>
      </w:r>
      <w:r>
        <w:t>This hyperlink directory is for assessor training and internal planning. Tool links are examples, not endorsements. Verify license terms, commercial-use restrictions, data handling, HIPAA/BAA requirements, and current versions before use. Do not run scans, phishing, OSINT, wireless testing, exploitation, or penetration-testing activity without written authorization, approved scope, approved testing window, and emergency contacts.</w:t>
      </w:r>
    </w:p>
    <w:p>
      <w:r>
        <w:rPr>
          <w:b/>
        </w:rPr>
        <w:t xml:space="preserve">Instructions: </w:t>
      </w:r>
      <w:r>
        <w:t>Use Ctrl+Click in Word to open linked tool names. Keep links internal unless the client specifically asks for this appendix.</w:t>
      </w:r>
    </w:p>
    <w:tbl>
      <w:tblPr>
        <w:tblStyle w:val="TableGrid"/>
        <w:tblW w:type="auto" w:w="0"/>
        <w:jc w:val="center"/>
        <w:tblLook w:firstColumn="1" w:firstRow="1" w:lastColumn="0" w:lastRow="0" w:noHBand="0" w:noVBand="1" w:val="04A0"/>
      </w:tblPr>
      <w:tblGrid>
        <w:gridCol w:w="3636"/>
        <w:gridCol w:w="3636"/>
        <w:gridCol w:w="3636"/>
        <w:gridCol w:w="3636"/>
      </w:tblGrid>
      <w:tr>
        <w:tc>
          <w:tcPr>
            <w:tcW w:type="dxa" w:w="2304"/>
            <w:vAlign w:val="center"/>
            <w:shd w:fill="D9EAF7"/>
          </w:tcPr>
          <w:p>
            <w:r>
              <w:rPr>
                <w:b/>
                <w:sz w:val="16"/>
              </w:rPr>
              <w:t>Category</w:t>
            </w:r>
          </w:p>
        </w:tc>
        <w:tc>
          <w:tcPr>
            <w:tcW w:type="dxa" w:w="3096"/>
            <w:vAlign w:val="center"/>
            <w:shd w:fill="D9EAF7"/>
          </w:tcPr>
          <w:p>
            <w:r>
              <w:rPr>
                <w:b/>
                <w:sz w:val="16"/>
              </w:rPr>
              <w:t>Tool / Resource</w:t>
            </w:r>
          </w:p>
        </w:tc>
        <w:tc>
          <w:tcPr>
            <w:tcW w:type="dxa" w:w="1944"/>
            <w:vAlign w:val="center"/>
            <w:shd w:fill="D9EAF7"/>
          </w:tcPr>
          <w:p>
            <w:r>
              <w:rPr>
                <w:b/>
                <w:sz w:val="16"/>
              </w:rPr>
              <w:t>Primary Use</w:t>
            </w:r>
          </w:p>
        </w:tc>
        <w:tc>
          <w:tcPr>
            <w:tcW w:type="dxa" w:w="7776"/>
            <w:vAlign w:val="center"/>
            <w:shd w:fill="D9EAF7"/>
          </w:tcPr>
          <w:p>
            <w:r>
              <w:rPr>
                <w:b/>
                <w:sz w:val="16"/>
              </w:rPr>
              <w:t>Notes</w:t>
            </w:r>
          </w:p>
        </w:tc>
      </w:tr>
      <w:tr>
        <w:tc>
          <w:tcPr>
            <w:tcW w:type="dxa" w:w="2304"/>
            <w:vAlign w:val="top"/>
          </w:tcPr>
          <w:p>
            <w:pPr>
              <w:spacing w:after="0"/>
            </w:pPr>
            <w:r>
              <w:rPr>
                <w:sz w:val="16"/>
              </w:rPr>
              <w:t>Governance / SRA workflow</w:t>
            </w:r>
          </w:p>
        </w:tc>
        <w:tc>
          <w:tcPr>
            <w:tcW w:type="dxa" w:w="3096"/>
            <w:vAlign w:val="top"/>
          </w:tcPr>
          <w:p>
            <w:pPr>
              <w:spacing w:after="0"/>
            </w:pPr>
            <w:hyperlink r:id="rId11">
              <w:r>
                <w:rPr>
                  <w:color w:val="0563C1"/>
                  <w:u w:val="single"/>
                </w:rPr>
                <w:t>HHS/ONC Security Risk Assessment Tool</w:t>
              </w:r>
            </w:hyperlink>
          </w:p>
        </w:tc>
        <w:tc>
          <w:tcPr>
            <w:tcW w:type="dxa" w:w="1944"/>
            <w:vAlign w:val="top"/>
          </w:tcPr>
          <w:p>
            <w:pPr>
              <w:spacing w:after="0"/>
            </w:pPr>
            <w:r>
              <w:rPr>
                <w:sz w:val="16"/>
              </w:rPr>
              <w:t>See linked tool/resource.</w:t>
            </w:r>
          </w:p>
        </w:tc>
        <w:tc>
          <w:tcPr>
            <w:tcW w:type="dxa" w:w="7776"/>
            <w:vAlign w:val="top"/>
          </w:tcPr>
          <w:p>
            <w:pPr>
              <w:spacing w:after="0"/>
            </w:pPr>
            <w:r>
              <w:rPr>
                <w:sz w:val="16"/>
              </w:rPr>
              <w:t>HIPAA SRA workflow and structured risk assessment support.</w:t>
            </w:r>
          </w:p>
        </w:tc>
      </w:tr>
      <w:tr>
        <w:tc>
          <w:tcPr>
            <w:tcW w:type="dxa" w:w="2304"/>
            <w:vAlign w:val="top"/>
          </w:tcPr>
          <w:p>
            <w:pPr>
              <w:spacing w:after="0"/>
            </w:pPr>
            <w:r>
              <w:rPr>
                <w:sz w:val="16"/>
              </w:rPr>
              <w:t>Governance / SRA workflow</w:t>
            </w:r>
          </w:p>
        </w:tc>
        <w:tc>
          <w:tcPr>
            <w:tcW w:type="dxa" w:w="3096"/>
            <w:vAlign w:val="top"/>
          </w:tcPr>
          <w:p>
            <w:pPr>
              <w:spacing w:after="0"/>
            </w:pPr>
            <w:hyperlink r:id="rId12">
              <w:r>
                <w:rPr>
                  <w:color w:val="0563C1"/>
                  <w:u w:val="single"/>
                </w:rPr>
                <w:t>CISA CSET</w:t>
              </w:r>
            </w:hyperlink>
          </w:p>
        </w:tc>
        <w:tc>
          <w:tcPr>
            <w:tcW w:type="dxa" w:w="1944"/>
            <w:vAlign w:val="top"/>
          </w:tcPr>
          <w:p>
            <w:pPr>
              <w:spacing w:after="0"/>
            </w:pPr>
            <w:r>
              <w:rPr>
                <w:sz w:val="16"/>
              </w:rPr>
              <w:t>See linked tool/resource.</w:t>
            </w:r>
          </w:p>
        </w:tc>
        <w:tc>
          <w:tcPr>
            <w:tcW w:type="dxa" w:w="7776"/>
            <w:vAlign w:val="top"/>
          </w:tcPr>
          <w:p>
            <w:pPr>
              <w:spacing w:after="0"/>
            </w:pPr>
            <w:r>
              <w:rPr>
                <w:sz w:val="16"/>
              </w:rPr>
              <w:t>Control self-assessment and cybersecurity evaluation.</w:t>
            </w:r>
          </w:p>
        </w:tc>
      </w:tr>
      <w:tr>
        <w:tc>
          <w:tcPr>
            <w:tcW w:type="dxa" w:w="2304"/>
            <w:vAlign w:val="top"/>
          </w:tcPr>
          <w:p>
            <w:pPr>
              <w:spacing w:after="0"/>
            </w:pPr>
            <w:r>
              <w:rPr>
                <w:sz w:val="16"/>
              </w:rPr>
              <w:t>Governance / SRA workflow</w:t>
            </w:r>
          </w:p>
        </w:tc>
        <w:tc>
          <w:tcPr>
            <w:tcW w:type="dxa" w:w="3096"/>
            <w:vAlign w:val="top"/>
          </w:tcPr>
          <w:p>
            <w:pPr>
              <w:spacing w:after="0"/>
            </w:pPr>
            <w:hyperlink r:id="rId13">
              <w:r>
                <w:rPr>
                  <w:color w:val="0563C1"/>
                  <w:u w:val="single"/>
                </w:rPr>
                <w:t>CIS Controls Self Assessment Tool (CSAT)</w:t>
              </w:r>
            </w:hyperlink>
          </w:p>
        </w:tc>
        <w:tc>
          <w:tcPr>
            <w:tcW w:type="dxa" w:w="1944"/>
            <w:vAlign w:val="top"/>
          </w:tcPr>
          <w:p>
            <w:pPr>
              <w:spacing w:after="0"/>
            </w:pPr>
            <w:r>
              <w:rPr>
                <w:sz w:val="16"/>
              </w:rPr>
              <w:t>See linked tool/resource.</w:t>
            </w:r>
          </w:p>
        </w:tc>
        <w:tc>
          <w:tcPr>
            <w:tcW w:type="dxa" w:w="7776"/>
            <w:vAlign w:val="top"/>
          </w:tcPr>
          <w:p>
            <w:pPr>
              <w:spacing w:after="0"/>
            </w:pPr>
            <w:r>
              <w:rPr>
                <w:sz w:val="16"/>
              </w:rPr>
              <w:t>CIS Controls implementation tracking.</w:t>
            </w:r>
          </w:p>
        </w:tc>
      </w:tr>
      <w:tr>
        <w:tc>
          <w:tcPr>
            <w:tcW w:type="dxa" w:w="2304"/>
            <w:vAlign w:val="top"/>
          </w:tcPr>
          <w:p>
            <w:pPr>
              <w:spacing w:after="0"/>
            </w:pPr>
            <w:r>
              <w:rPr>
                <w:sz w:val="16"/>
              </w:rPr>
              <w:t>Governance / SRA workflow</w:t>
            </w:r>
          </w:p>
        </w:tc>
        <w:tc>
          <w:tcPr>
            <w:tcW w:type="dxa" w:w="3096"/>
            <w:vAlign w:val="top"/>
          </w:tcPr>
          <w:p>
            <w:pPr>
              <w:spacing w:after="0"/>
            </w:pPr>
            <w:hyperlink r:id="rId14">
              <w:r>
                <w:rPr>
                  <w:color w:val="0563C1"/>
                  <w:u w:val="single"/>
                </w:rPr>
                <w:t>CIS Controls</w:t>
              </w:r>
            </w:hyperlink>
          </w:p>
        </w:tc>
        <w:tc>
          <w:tcPr>
            <w:tcW w:type="dxa" w:w="1944"/>
            <w:vAlign w:val="top"/>
          </w:tcPr>
          <w:p>
            <w:pPr>
              <w:spacing w:after="0"/>
            </w:pPr>
            <w:r>
              <w:rPr>
                <w:sz w:val="16"/>
              </w:rPr>
              <w:t>See linked tool/resource.</w:t>
            </w:r>
          </w:p>
        </w:tc>
        <w:tc>
          <w:tcPr>
            <w:tcW w:type="dxa" w:w="7776"/>
            <w:vAlign w:val="top"/>
          </w:tcPr>
          <w:p>
            <w:pPr>
              <w:spacing w:after="0"/>
            </w:pPr>
            <w:r>
              <w:rPr>
                <w:sz w:val="16"/>
              </w:rPr>
              <w:t>Baseline control framework and checklist reference.</w:t>
            </w:r>
          </w:p>
        </w:tc>
      </w:tr>
      <w:tr>
        <w:tc>
          <w:tcPr>
            <w:tcW w:type="dxa" w:w="2304"/>
            <w:vAlign w:val="top"/>
          </w:tcPr>
          <w:p>
            <w:pPr>
              <w:spacing w:after="0"/>
            </w:pPr>
            <w:r>
              <w:rPr>
                <w:sz w:val="16"/>
              </w:rPr>
              <w:t>Governance / SRA workflow</w:t>
            </w:r>
          </w:p>
        </w:tc>
        <w:tc>
          <w:tcPr>
            <w:tcW w:type="dxa" w:w="3096"/>
            <w:vAlign w:val="top"/>
          </w:tcPr>
          <w:p>
            <w:pPr>
              <w:spacing w:after="0"/>
            </w:pPr>
            <w:hyperlink r:id="rId15">
              <w:r>
                <w:rPr>
                  <w:color w:val="0563C1"/>
                  <w:u w:val="single"/>
                </w:rPr>
                <w:t>HIPAA Security Rule</w:t>
              </w:r>
            </w:hyperlink>
          </w:p>
        </w:tc>
        <w:tc>
          <w:tcPr>
            <w:tcW w:type="dxa" w:w="1944"/>
            <w:vAlign w:val="top"/>
          </w:tcPr>
          <w:p>
            <w:pPr>
              <w:spacing w:after="0"/>
            </w:pPr>
            <w:r>
              <w:rPr>
                <w:sz w:val="16"/>
              </w:rPr>
              <w:t>See linked tool/resource.</w:t>
            </w:r>
          </w:p>
        </w:tc>
        <w:tc>
          <w:tcPr>
            <w:tcW w:type="dxa" w:w="7776"/>
            <w:vAlign w:val="top"/>
          </w:tcPr>
          <w:p>
            <w:pPr>
              <w:spacing w:after="0"/>
            </w:pPr>
            <w:r>
              <w:rPr>
                <w:sz w:val="16"/>
              </w:rPr>
              <w:t>Regulatory crosswalk reference.</w:t>
            </w:r>
          </w:p>
        </w:tc>
      </w:tr>
      <w:tr>
        <w:tc>
          <w:tcPr>
            <w:tcW w:type="dxa" w:w="2304"/>
            <w:vAlign w:val="top"/>
          </w:tcPr>
          <w:p>
            <w:pPr>
              <w:spacing w:after="0"/>
            </w:pPr>
            <w:r>
              <w:rPr>
                <w:sz w:val="16"/>
              </w:rPr>
              <w:t>Asset / IP / system inventory</w:t>
            </w:r>
          </w:p>
        </w:tc>
        <w:tc>
          <w:tcPr>
            <w:tcW w:type="dxa" w:w="3096"/>
            <w:vAlign w:val="top"/>
          </w:tcPr>
          <w:p>
            <w:pPr>
              <w:spacing w:after="0"/>
            </w:pPr>
            <w:hyperlink r:id="rId16">
              <w:r>
                <w:rPr>
                  <w:color w:val="0563C1"/>
                  <w:u w:val="single"/>
                </w:rPr>
                <w:t>Nmap</w:t>
              </w:r>
            </w:hyperlink>
          </w:p>
        </w:tc>
        <w:tc>
          <w:tcPr>
            <w:tcW w:type="dxa" w:w="1944"/>
            <w:vAlign w:val="top"/>
          </w:tcPr>
          <w:p>
            <w:pPr>
              <w:spacing w:after="0"/>
            </w:pPr>
            <w:r>
              <w:rPr>
                <w:sz w:val="16"/>
              </w:rPr>
              <w:t>See linked tool/resource.</w:t>
            </w:r>
          </w:p>
        </w:tc>
        <w:tc>
          <w:tcPr>
            <w:tcW w:type="dxa" w:w="7776"/>
            <w:vAlign w:val="top"/>
          </w:tcPr>
          <w:p>
            <w:pPr>
              <w:spacing w:after="0"/>
            </w:pPr>
            <w:r>
              <w:rPr>
                <w:sz w:val="16"/>
              </w:rPr>
              <w:t>Network discovery and service enumeration.</w:t>
            </w:r>
          </w:p>
        </w:tc>
      </w:tr>
      <w:tr>
        <w:tc>
          <w:tcPr>
            <w:tcW w:type="dxa" w:w="2304"/>
            <w:vAlign w:val="top"/>
          </w:tcPr>
          <w:p>
            <w:pPr>
              <w:spacing w:after="0"/>
            </w:pPr>
            <w:r>
              <w:rPr>
                <w:sz w:val="16"/>
              </w:rPr>
              <w:t>Asset / IP / system inventory</w:t>
            </w:r>
          </w:p>
        </w:tc>
        <w:tc>
          <w:tcPr>
            <w:tcW w:type="dxa" w:w="3096"/>
            <w:vAlign w:val="top"/>
          </w:tcPr>
          <w:p>
            <w:pPr>
              <w:spacing w:after="0"/>
            </w:pPr>
            <w:hyperlink r:id="rId17">
              <w:r>
                <w:rPr>
                  <w:color w:val="0563C1"/>
                  <w:u w:val="single"/>
                </w:rPr>
                <w:t>Zenmap</w:t>
              </w:r>
            </w:hyperlink>
          </w:p>
        </w:tc>
        <w:tc>
          <w:tcPr>
            <w:tcW w:type="dxa" w:w="1944"/>
            <w:vAlign w:val="top"/>
          </w:tcPr>
          <w:p>
            <w:pPr>
              <w:spacing w:after="0"/>
            </w:pPr>
            <w:r>
              <w:rPr>
                <w:sz w:val="16"/>
              </w:rPr>
              <w:t>See linked tool/resource.</w:t>
            </w:r>
          </w:p>
        </w:tc>
        <w:tc>
          <w:tcPr>
            <w:tcW w:type="dxa" w:w="7776"/>
            <w:vAlign w:val="top"/>
          </w:tcPr>
          <w:p>
            <w:pPr>
              <w:spacing w:after="0"/>
            </w:pPr>
            <w:r>
              <w:rPr>
                <w:sz w:val="16"/>
              </w:rPr>
              <w:t>Nmap GUI; useful for learning and small inventories.</w:t>
            </w:r>
          </w:p>
        </w:tc>
      </w:tr>
      <w:tr>
        <w:tc>
          <w:tcPr>
            <w:tcW w:type="dxa" w:w="2304"/>
            <w:vAlign w:val="top"/>
          </w:tcPr>
          <w:p>
            <w:pPr>
              <w:spacing w:after="0"/>
            </w:pPr>
            <w:r>
              <w:rPr>
                <w:sz w:val="16"/>
              </w:rPr>
              <w:t>Asset / IP / system inventory</w:t>
            </w:r>
          </w:p>
        </w:tc>
        <w:tc>
          <w:tcPr>
            <w:tcW w:type="dxa" w:w="3096"/>
            <w:vAlign w:val="top"/>
          </w:tcPr>
          <w:p>
            <w:pPr>
              <w:spacing w:after="0"/>
            </w:pPr>
            <w:hyperlink r:id="rId18">
              <w:r>
                <w:rPr>
                  <w:color w:val="0563C1"/>
                  <w:u w:val="single"/>
                </w:rPr>
                <w:t>NetBox Community</w:t>
              </w:r>
            </w:hyperlink>
          </w:p>
        </w:tc>
        <w:tc>
          <w:tcPr>
            <w:tcW w:type="dxa" w:w="1944"/>
            <w:vAlign w:val="top"/>
          </w:tcPr>
          <w:p>
            <w:pPr>
              <w:spacing w:after="0"/>
            </w:pPr>
            <w:r>
              <w:rPr>
                <w:sz w:val="16"/>
              </w:rPr>
              <w:t>See linked tool/resource.</w:t>
            </w:r>
          </w:p>
        </w:tc>
        <w:tc>
          <w:tcPr>
            <w:tcW w:type="dxa" w:w="7776"/>
            <w:vAlign w:val="top"/>
          </w:tcPr>
          <w:p>
            <w:pPr>
              <w:spacing w:after="0"/>
            </w:pPr>
            <w:r>
              <w:rPr>
                <w:sz w:val="16"/>
              </w:rPr>
              <w:t>IPAM/DCIM and source-of-truth inventory.</w:t>
            </w:r>
          </w:p>
        </w:tc>
      </w:tr>
      <w:tr>
        <w:tc>
          <w:tcPr>
            <w:tcW w:type="dxa" w:w="2304"/>
            <w:vAlign w:val="top"/>
          </w:tcPr>
          <w:p>
            <w:pPr>
              <w:spacing w:after="0"/>
            </w:pPr>
            <w:r>
              <w:rPr>
                <w:sz w:val="16"/>
              </w:rPr>
              <w:t>Asset / IP / system inventory</w:t>
            </w:r>
          </w:p>
        </w:tc>
        <w:tc>
          <w:tcPr>
            <w:tcW w:type="dxa" w:w="3096"/>
            <w:vAlign w:val="top"/>
          </w:tcPr>
          <w:p>
            <w:pPr>
              <w:spacing w:after="0"/>
            </w:pPr>
            <w:hyperlink r:id="rId19">
              <w:r>
                <w:rPr>
                  <w:color w:val="0563C1"/>
                  <w:u w:val="single"/>
                </w:rPr>
                <w:t>Snipe-IT Open Source</w:t>
              </w:r>
            </w:hyperlink>
          </w:p>
        </w:tc>
        <w:tc>
          <w:tcPr>
            <w:tcW w:type="dxa" w:w="1944"/>
            <w:vAlign w:val="top"/>
          </w:tcPr>
          <w:p>
            <w:pPr>
              <w:spacing w:after="0"/>
            </w:pPr>
            <w:r>
              <w:rPr>
                <w:sz w:val="16"/>
              </w:rPr>
              <w:t>See linked tool/resource.</w:t>
            </w:r>
          </w:p>
        </w:tc>
        <w:tc>
          <w:tcPr>
            <w:tcW w:type="dxa" w:w="7776"/>
            <w:vAlign w:val="top"/>
          </w:tcPr>
          <w:p>
            <w:pPr>
              <w:spacing w:after="0"/>
            </w:pPr>
            <w:r>
              <w:rPr>
                <w:sz w:val="16"/>
              </w:rPr>
              <w:t>Asset management and ownership tracking.</w:t>
            </w:r>
          </w:p>
        </w:tc>
      </w:tr>
      <w:tr>
        <w:tc>
          <w:tcPr>
            <w:tcW w:type="dxa" w:w="2304"/>
            <w:vAlign w:val="top"/>
          </w:tcPr>
          <w:p>
            <w:pPr>
              <w:spacing w:after="0"/>
            </w:pPr>
            <w:r>
              <w:rPr>
                <w:sz w:val="16"/>
              </w:rPr>
              <w:t>Asset / IP / system inventory</w:t>
            </w:r>
          </w:p>
        </w:tc>
        <w:tc>
          <w:tcPr>
            <w:tcW w:type="dxa" w:w="3096"/>
            <w:vAlign w:val="top"/>
          </w:tcPr>
          <w:p>
            <w:pPr>
              <w:spacing w:after="0"/>
            </w:pPr>
            <w:hyperlink r:id="rId20">
              <w:r>
                <w:rPr>
                  <w:color w:val="0563C1"/>
                  <w:u w:val="single"/>
                </w:rPr>
                <w:t>OCS Inventory NG</w:t>
              </w:r>
            </w:hyperlink>
          </w:p>
        </w:tc>
        <w:tc>
          <w:tcPr>
            <w:tcW w:type="dxa" w:w="1944"/>
            <w:vAlign w:val="top"/>
          </w:tcPr>
          <w:p>
            <w:pPr>
              <w:spacing w:after="0"/>
            </w:pPr>
            <w:r>
              <w:rPr>
                <w:sz w:val="16"/>
              </w:rPr>
              <w:t>See linked tool/resource.</w:t>
            </w:r>
          </w:p>
        </w:tc>
        <w:tc>
          <w:tcPr>
            <w:tcW w:type="dxa" w:w="7776"/>
            <w:vAlign w:val="top"/>
          </w:tcPr>
          <w:p>
            <w:pPr>
              <w:spacing w:after="0"/>
            </w:pPr>
            <w:r>
              <w:rPr>
                <w:sz w:val="16"/>
              </w:rPr>
              <w:t>Endpoint inventory and software inventory.</w:t>
            </w:r>
          </w:p>
        </w:tc>
      </w:tr>
      <w:tr>
        <w:tc>
          <w:tcPr>
            <w:tcW w:type="dxa" w:w="2304"/>
            <w:vAlign w:val="top"/>
          </w:tcPr>
          <w:p>
            <w:pPr>
              <w:spacing w:after="0"/>
            </w:pPr>
            <w:r>
              <w:rPr>
                <w:sz w:val="16"/>
              </w:rPr>
              <w:t>Asset / IP / system inventory</w:t>
            </w:r>
          </w:p>
        </w:tc>
        <w:tc>
          <w:tcPr>
            <w:tcW w:type="dxa" w:w="3096"/>
            <w:vAlign w:val="top"/>
          </w:tcPr>
          <w:p>
            <w:pPr>
              <w:spacing w:after="0"/>
            </w:pPr>
            <w:hyperlink r:id="rId21">
              <w:r>
                <w:rPr>
                  <w:color w:val="0563C1"/>
                  <w:u w:val="single"/>
                </w:rPr>
                <w:t>GLPI Community</w:t>
              </w:r>
            </w:hyperlink>
          </w:p>
        </w:tc>
        <w:tc>
          <w:tcPr>
            <w:tcW w:type="dxa" w:w="1944"/>
            <w:vAlign w:val="top"/>
          </w:tcPr>
          <w:p>
            <w:pPr>
              <w:spacing w:after="0"/>
            </w:pPr>
            <w:r>
              <w:rPr>
                <w:sz w:val="16"/>
              </w:rPr>
              <w:t>See linked tool/resource.</w:t>
            </w:r>
          </w:p>
        </w:tc>
        <w:tc>
          <w:tcPr>
            <w:tcW w:type="dxa" w:w="7776"/>
            <w:vAlign w:val="top"/>
          </w:tcPr>
          <w:p>
            <w:pPr>
              <w:spacing w:after="0"/>
            </w:pPr>
            <w:r>
              <w:rPr>
                <w:sz w:val="16"/>
              </w:rPr>
              <w:t>ITSM, asset, vendor, and ticketing records.</w:t>
            </w:r>
          </w:p>
        </w:tc>
      </w:tr>
      <w:tr>
        <w:tc>
          <w:tcPr>
            <w:tcW w:type="dxa" w:w="2304"/>
            <w:vAlign w:val="top"/>
          </w:tcPr>
          <w:p>
            <w:pPr>
              <w:spacing w:after="0"/>
            </w:pPr>
            <w:r>
              <w:rPr>
                <w:sz w:val="16"/>
              </w:rPr>
              <w:t>PHI / PII discovery support</w:t>
            </w:r>
          </w:p>
        </w:tc>
        <w:tc>
          <w:tcPr>
            <w:tcW w:type="dxa" w:w="3096"/>
            <w:vAlign w:val="top"/>
          </w:tcPr>
          <w:p>
            <w:pPr>
              <w:spacing w:after="0"/>
            </w:pPr>
            <w:hyperlink r:id="rId22">
              <w:r>
                <w:rPr>
                  <w:color w:val="0563C1"/>
                  <w:u w:val="single"/>
                </w:rPr>
                <w:t>Microsoft Presidio</w:t>
              </w:r>
            </w:hyperlink>
          </w:p>
        </w:tc>
        <w:tc>
          <w:tcPr>
            <w:tcW w:type="dxa" w:w="1944"/>
            <w:vAlign w:val="top"/>
          </w:tcPr>
          <w:p>
            <w:pPr>
              <w:spacing w:after="0"/>
            </w:pPr>
            <w:r>
              <w:rPr>
                <w:sz w:val="16"/>
              </w:rPr>
              <w:t>See linked tool/resource.</w:t>
            </w:r>
          </w:p>
        </w:tc>
        <w:tc>
          <w:tcPr>
            <w:tcW w:type="dxa" w:w="7776"/>
            <w:vAlign w:val="top"/>
          </w:tcPr>
          <w:p>
            <w:pPr>
              <w:spacing w:after="0"/>
            </w:pPr>
            <w:r>
              <w:rPr>
                <w:sz w:val="16"/>
              </w:rPr>
              <w:t>PII detection and de-identification support.</w:t>
            </w:r>
          </w:p>
        </w:tc>
      </w:tr>
      <w:tr>
        <w:tc>
          <w:tcPr>
            <w:tcW w:type="dxa" w:w="2304"/>
            <w:vAlign w:val="top"/>
          </w:tcPr>
          <w:p>
            <w:pPr>
              <w:spacing w:after="0"/>
            </w:pPr>
            <w:r>
              <w:rPr>
                <w:sz w:val="16"/>
              </w:rPr>
              <w:t>PHI / PII discovery support</w:t>
            </w:r>
          </w:p>
        </w:tc>
        <w:tc>
          <w:tcPr>
            <w:tcW w:type="dxa" w:w="3096"/>
            <w:vAlign w:val="top"/>
          </w:tcPr>
          <w:p>
            <w:pPr>
              <w:spacing w:after="0"/>
            </w:pPr>
            <w:hyperlink r:id="rId23">
              <w:r>
                <w:rPr>
                  <w:color w:val="0563C1"/>
                  <w:u w:val="single"/>
                </w:rPr>
                <w:t>PIICatcher</w:t>
              </w:r>
            </w:hyperlink>
          </w:p>
        </w:tc>
        <w:tc>
          <w:tcPr>
            <w:tcW w:type="dxa" w:w="1944"/>
            <w:vAlign w:val="top"/>
          </w:tcPr>
          <w:p>
            <w:pPr>
              <w:spacing w:after="0"/>
            </w:pPr>
            <w:r>
              <w:rPr>
                <w:sz w:val="16"/>
              </w:rPr>
              <w:t>See linked tool/resource.</w:t>
            </w:r>
          </w:p>
        </w:tc>
        <w:tc>
          <w:tcPr>
            <w:tcW w:type="dxa" w:w="7776"/>
            <w:vAlign w:val="top"/>
          </w:tcPr>
          <w:p>
            <w:pPr>
              <w:spacing w:after="0"/>
            </w:pPr>
            <w:r>
              <w:rPr>
                <w:sz w:val="16"/>
              </w:rPr>
              <w:t>PII scanning for databases and data warehouses.</w:t>
            </w:r>
          </w:p>
        </w:tc>
      </w:tr>
      <w:tr>
        <w:tc>
          <w:tcPr>
            <w:tcW w:type="dxa" w:w="2304"/>
            <w:vAlign w:val="top"/>
          </w:tcPr>
          <w:p>
            <w:pPr>
              <w:spacing w:after="0"/>
            </w:pPr>
            <w:r>
              <w:rPr>
                <w:sz w:val="16"/>
              </w:rPr>
              <w:t>PHI / PII discovery support</w:t>
            </w:r>
          </w:p>
        </w:tc>
        <w:tc>
          <w:tcPr>
            <w:tcW w:type="dxa" w:w="3096"/>
            <w:vAlign w:val="top"/>
          </w:tcPr>
          <w:p>
            <w:pPr>
              <w:spacing w:after="0"/>
            </w:pPr>
            <w:hyperlink r:id="rId24">
              <w:r>
                <w:rPr>
                  <w:color w:val="0563C1"/>
                  <w:u w:val="single"/>
                </w:rPr>
                <w:t>ripgrep</w:t>
              </w:r>
            </w:hyperlink>
          </w:p>
        </w:tc>
        <w:tc>
          <w:tcPr>
            <w:tcW w:type="dxa" w:w="1944"/>
            <w:vAlign w:val="top"/>
          </w:tcPr>
          <w:p>
            <w:pPr>
              <w:spacing w:after="0"/>
            </w:pPr>
            <w:r>
              <w:rPr>
                <w:sz w:val="16"/>
              </w:rPr>
              <w:t>See linked tool/resource.</w:t>
            </w:r>
          </w:p>
        </w:tc>
        <w:tc>
          <w:tcPr>
            <w:tcW w:type="dxa" w:w="7776"/>
            <w:vAlign w:val="top"/>
          </w:tcPr>
          <w:p>
            <w:pPr>
              <w:spacing w:after="0"/>
            </w:pPr>
            <w:r>
              <w:rPr>
                <w:sz w:val="16"/>
              </w:rPr>
              <w:t>Fast text search for approved repositories/files.</w:t>
            </w:r>
          </w:p>
        </w:tc>
      </w:tr>
      <w:tr>
        <w:tc>
          <w:tcPr>
            <w:tcW w:type="dxa" w:w="2304"/>
            <w:vAlign w:val="top"/>
          </w:tcPr>
          <w:p>
            <w:pPr>
              <w:spacing w:after="0"/>
            </w:pPr>
            <w:r>
              <w:rPr>
                <w:sz w:val="16"/>
              </w:rPr>
              <w:t>PHI / PII discovery support</w:t>
            </w:r>
          </w:p>
        </w:tc>
        <w:tc>
          <w:tcPr>
            <w:tcW w:type="dxa" w:w="3096"/>
            <w:vAlign w:val="top"/>
          </w:tcPr>
          <w:p>
            <w:pPr>
              <w:spacing w:after="0"/>
            </w:pPr>
            <w:hyperlink r:id="rId25">
              <w:r>
                <w:rPr>
                  <w:color w:val="0563C1"/>
                  <w:u w:val="single"/>
                </w:rPr>
                <w:t>PowerShell</w:t>
              </w:r>
            </w:hyperlink>
          </w:p>
        </w:tc>
        <w:tc>
          <w:tcPr>
            <w:tcW w:type="dxa" w:w="1944"/>
            <w:vAlign w:val="top"/>
          </w:tcPr>
          <w:p>
            <w:pPr>
              <w:spacing w:after="0"/>
            </w:pPr>
            <w:r>
              <w:rPr>
                <w:sz w:val="16"/>
              </w:rPr>
              <w:t>See linked tool/resource.</w:t>
            </w:r>
          </w:p>
        </w:tc>
        <w:tc>
          <w:tcPr>
            <w:tcW w:type="dxa" w:w="7776"/>
            <w:vAlign w:val="top"/>
          </w:tcPr>
          <w:p>
            <w:pPr>
              <w:spacing w:after="0"/>
            </w:pPr>
            <w:r>
              <w:rPr>
                <w:sz w:val="16"/>
              </w:rPr>
              <w:t>Windows/M365/AD evidence collection and automation.</w:t>
            </w:r>
          </w:p>
        </w:tc>
      </w:tr>
      <w:tr>
        <w:tc>
          <w:tcPr>
            <w:tcW w:type="dxa" w:w="2304"/>
            <w:vAlign w:val="top"/>
          </w:tcPr>
          <w:p>
            <w:pPr>
              <w:spacing w:after="0"/>
            </w:pPr>
            <w:r>
              <w:rPr>
                <w:sz w:val="16"/>
              </w:rPr>
              <w:t>Network discovery / packet analysis</w:t>
            </w:r>
          </w:p>
        </w:tc>
        <w:tc>
          <w:tcPr>
            <w:tcW w:type="dxa" w:w="3096"/>
            <w:vAlign w:val="top"/>
          </w:tcPr>
          <w:p>
            <w:pPr>
              <w:spacing w:after="0"/>
            </w:pPr>
            <w:hyperlink r:id="rId26">
              <w:r>
                <w:rPr>
                  <w:color w:val="0563C1"/>
                  <w:u w:val="single"/>
                </w:rPr>
                <w:t>arp-scan</w:t>
              </w:r>
            </w:hyperlink>
          </w:p>
        </w:tc>
        <w:tc>
          <w:tcPr>
            <w:tcW w:type="dxa" w:w="1944"/>
            <w:vAlign w:val="top"/>
          </w:tcPr>
          <w:p>
            <w:pPr>
              <w:spacing w:after="0"/>
            </w:pPr>
            <w:r>
              <w:rPr>
                <w:sz w:val="16"/>
              </w:rPr>
              <w:t>See linked tool/resource.</w:t>
            </w:r>
          </w:p>
        </w:tc>
        <w:tc>
          <w:tcPr>
            <w:tcW w:type="dxa" w:w="7776"/>
            <w:vAlign w:val="top"/>
          </w:tcPr>
          <w:p>
            <w:pPr>
              <w:spacing w:after="0"/>
            </w:pPr>
            <w:r>
              <w:rPr>
                <w:sz w:val="16"/>
              </w:rPr>
              <w:t>Local network ARP discovery.</w:t>
            </w:r>
          </w:p>
        </w:tc>
      </w:tr>
      <w:tr>
        <w:tc>
          <w:tcPr>
            <w:tcW w:type="dxa" w:w="2304"/>
            <w:vAlign w:val="top"/>
          </w:tcPr>
          <w:p>
            <w:pPr>
              <w:spacing w:after="0"/>
            </w:pPr>
            <w:r>
              <w:rPr>
                <w:sz w:val="16"/>
              </w:rPr>
              <w:t>Network discovery / packet analysis</w:t>
            </w:r>
          </w:p>
        </w:tc>
        <w:tc>
          <w:tcPr>
            <w:tcW w:type="dxa" w:w="3096"/>
            <w:vAlign w:val="top"/>
          </w:tcPr>
          <w:p>
            <w:pPr>
              <w:spacing w:after="0"/>
            </w:pPr>
            <w:hyperlink r:id="rId27">
              <w:r>
                <w:rPr>
                  <w:color w:val="0563C1"/>
                  <w:u w:val="single"/>
                </w:rPr>
                <w:t>Netdiscover</w:t>
              </w:r>
            </w:hyperlink>
          </w:p>
        </w:tc>
        <w:tc>
          <w:tcPr>
            <w:tcW w:type="dxa" w:w="1944"/>
            <w:vAlign w:val="top"/>
          </w:tcPr>
          <w:p>
            <w:pPr>
              <w:spacing w:after="0"/>
            </w:pPr>
            <w:r>
              <w:rPr>
                <w:sz w:val="16"/>
              </w:rPr>
              <w:t>See linked tool/resource.</w:t>
            </w:r>
          </w:p>
        </w:tc>
        <w:tc>
          <w:tcPr>
            <w:tcW w:type="dxa" w:w="7776"/>
            <w:vAlign w:val="top"/>
          </w:tcPr>
          <w:p>
            <w:pPr>
              <w:spacing w:after="0"/>
            </w:pPr>
            <w:r>
              <w:rPr>
                <w:sz w:val="16"/>
              </w:rPr>
              <w:t>ARP-based local network discovery.</w:t>
            </w:r>
          </w:p>
        </w:tc>
      </w:tr>
      <w:tr>
        <w:tc>
          <w:tcPr>
            <w:tcW w:type="dxa" w:w="2304"/>
            <w:vAlign w:val="top"/>
          </w:tcPr>
          <w:p>
            <w:pPr>
              <w:spacing w:after="0"/>
            </w:pPr>
            <w:r>
              <w:rPr>
                <w:sz w:val="16"/>
              </w:rPr>
              <w:t>Network discovery / packet analysis</w:t>
            </w:r>
          </w:p>
        </w:tc>
        <w:tc>
          <w:tcPr>
            <w:tcW w:type="dxa" w:w="3096"/>
            <w:vAlign w:val="top"/>
          </w:tcPr>
          <w:p>
            <w:pPr>
              <w:spacing w:after="0"/>
            </w:pPr>
            <w:hyperlink r:id="rId28">
              <w:r>
                <w:rPr>
                  <w:color w:val="0563C1"/>
                  <w:u w:val="single"/>
                </w:rPr>
                <w:t>Wireshark</w:t>
              </w:r>
            </w:hyperlink>
          </w:p>
        </w:tc>
        <w:tc>
          <w:tcPr>
            <w:tcW w:type="dxa" w:w="1944"/>
            <w:vAlign w:val="top"/>
          </w:tcPr>
          <w:p>
            <w:pPr>
              <w:spacing w:after="0"/>
            </w:pPr>
            <w:r>
              <w:rPr>
                <w:sz w:val="16"/>
              </w:rPr>
              <w:t>See linked tool/resource.</w:t>
            </w:r>
          </w:p>
        </w:tc>
        <w:tc>
          <w:tcPr>
            <w:tcW w:type="dxa" w:w="7776"/>
            <w:vAlign w:val="top"/>
          </w:tcPr>
          <w:p>
            <w:pPr>
              <w:spacing w:after="0"/>
            </w:pPr>
            <w:r>
              <w:rPr>
                <w:sz w:val="16"/>
              </w:rPr>
              <w:t>Packet capture and protocol analysis.</w:t>
            </w:r>
          </w:p>
        </w:tc>
      </w:tr>
      <w:tr>
        <w:tc>
          <w:tcPr>
            <w:tcW w:type="dxa" w:w="2304"/>
            <w:vAlign w:val="top"/>
          </w:tcPr>
          <w:p>
            <w:pPr>
              <w:spacing w:after="0"/>
            </w:pPr>
            <w:r>
              <w:rPr>
                <w:sz w:val="16"/>
              </w:rPr>
              <w:t>Vulnerability scanning</w:t>
            </w:r>
          </w:p>
        </w:tc>
        <w:tc>
          <w:tcPr>
            <w:tcW w:type="dxa" w:w="3096"/>
            <w:vAlign w:val="top"/>
          </w:tcPr>
          <w:p>
            <w:pPr>
              <w:spacing w:after="0"/>
            </w:pPr>
            <w:hyperlink r:id="rId29">
              <w:r>
                <w:rPr>
                  <w:color w:val="0563C1"/>
                  <w:u w:val="single"/>
                </w:rPr>
                <w:t>Greenbone Community Edition</w:t>
              </w:r>
            </w:hyperlink>
          </w:p>
        </w:tc>
        <w:tc>
          <w:tcPr>
            <w:tcW w:type="dxa" w:w="1944"/>
            <w:vAlign w:val="top"/>
          </w:tcPr>
          <w:p>
            <w:pPr>
              <w:spacing w:after="0"/>
            </w:pPr>
            <w:r>
              <w:rPr>
                <w:sz w:val="16"/>
              </w:rPr>
              <w:t>See linked tool/resource.</w:t>
            </w:r>
          </w:p>
        </w:tc>
        <w:tc>
          <w:tcPr>
            <w:tcW w:type="dxa" w:w="7776"/>
            <w:vAlign w:val="top"/>
          </w:tcPr>
          <w:p>
            <w:pPr>
              <w:spacing w:after="0"/>
            </w:pPr>
            <w:r>
              <w:rPr>
                <w:sz w:val="16"/>
              </w:rPr>
              <w:t>Open-source vulnerability management stack.</w:t>
            </w:r>
          </w:p>
        </w:tc>
      </w:tr>
      <w:tr>
        <w:tc>
          <w:tcPr>
            <w:tcW w:type="dxa" w:w="2304"/>
            <w:vAlign w:val="top"/>
          </w:tcPr>
          <w:p>
            <w:pPr>
              <w:spacing w:after="0"/>
            </w:pPr>
            <w:r>
              <w:rPr>
                <w:sz w:val="16"/>
              </w:rPr>
              <w:t>Vulnerability scanning</w:t>
            </w:r>
          </w:p>
        </w:tc>
        <w:tc>
          <w:tcPr>
            <w:tcW w:type="dxa" w:w="3096"/>
            <w:vAlign w:val="top"/>
          </w:tcPr>
          <w:p>
            <w:pPr>
              <w:spacing w:after="0"/>
            </w:pPr>
            <w:hyperlink r:id="rId30">
              <w:r>
                <w:rPr>
                  <w:color w:val="0563C1"/>
                  <w:u w:val="single"/>
                </w:rPr>
                <w:t>OpenVAS</w:t>
              </w:r>
            </w:hyperlink>
          </w:p>
        </w:tc>
        <w:tc>
          <w:tcPr>
            <w:tcW w:type="dxa" w:w="1944"/>
            <w:vAlign w:val="top"/>
          </w:tcPr>
          <w:p>
            <w:pPr>
              <w:spacing w:after="0"/>
            </w:pPr>
            <w:r>
              <w:rPr>
                <w:sz w:val="16"/>
              </w:rPr>
              <w:t>See linked tool/resource.</w:t>
            </w:r>
          </w:p>
        </w:tc>
        <w:tc>
          <w:tcPr>
            <w:tcW w:type="dxa" w:w="7776"/>
            <w:vAlign w:val="top"/>
          </w:tcPr>
          <w:p>
            <w:pPr>
              <w:spacing w:after="0"/>
            </w:pPr>
            <w:r>
              <w:rPr>
                <w:sz w:val="16"/>
              </w:rPr>
              <w:t>Vulnerability scanner component by Greenbone.</w:t>
            </w:r>
          </w:p>
        </w:tc>
      </w:tr>
      <w:tr>
        <w:tc>
          <w:tcPr>
            <w:tcW w:type="dxa" w:w="2304"/>
            <w:vAlign w:val="top"/>
          </w:tcPr>
          <w:p>
            <w:pPr>
              <w:spacing w:after="0"/>
            </w:pPr>
            <w:r>
              <w:rPr>
                <w:sz w:val="16"/>
              </w:rPr>
              <w:t>Vulnerability scanning</w:t>
            </w:r>
          </w:p>
        </w:tc>
        <w:tc>
          <w:tcPr>
            <w:tcW w:type="dxa" w:w="3096"/>
            <w:vAlign w:val="top"/>
          </w:tcPr>
          <w:p>
            <w:pPr>
              <w:spacing w:after="0"/>
            </w:pPr>
            <w:hyperlink r:id="rId31">
              <w:r>
                <w:rPr>
                  <w:color w:val="0563C1"/>
                  <w:u w:val="single"/>
                </w:rPr>
                <w:t>Nuclei</w:t>
              </w:r>
            </w:hyperlink>
          </w:p>
        </w:tc>
        <w:tc>
          <w:tcPr>
            <w:tcW w:type="dxa" w:w="1944"/>
            <w:vAlign w:val="top"/>
          </w:tcPr>
          <w:p>
            <w:pPr>
              <w:spacing w:after="0"/>
            </w:pPr>
            <w:r>
              <w:rPr>
                <w:sz w:val="16"/>
              </w:rPr>
              <w:t>See linked tool/resource.</w:t>
            </w:r>
          </w:p>
        </w:tc>
        <w:tc>
          <w:tcPr>
            <w:tcW w:type="dxa" w:w="7776"/>
            <w:vAlign w:val="top"/>
          </w:tcPr>
          <w:p>
            <w:pPr>
              <w:spacing w:after="0"/>
            </w:pPr>
            <w:r>
              <w:rPr>
                <w:sz w:val="16"/>
              </w:rPr>
              <w:t>Template-based vulnerability scanner.</w:t>
            </w:r>
          </w:p>
        </w:tc>
      </w:tr>
      <w:tr>
        <w:tc>
          <w:tcPr>
            <w:tcW w:type="dxa" w:w="2304"/>
            <w:vAlign w:val="top"/>
          </w:tcPr>
          <w:p>
            <w:pPr>
              <w:spacing w:after="0"/>
            </w:pPr>
            <w:r>
              <w:rPr>
                <w:sz w:val="16"/>
              </w:rPr>
              <w:t>Vulnerability scanning</w:t>
            </w:r>
          </w:p>
        </w:tc>
        <w:tc>
          <w:tcPr>
            <w:tcW w:type="dxa" w:w="3096"/>
            <w:vAlign w:val="top"/>
          </w:tcPr>
          <w:p>
            <w:pPr>
              <w:spacing w:after="0"/>
            </w:pPr>
            <w:hyperlink r:id="rId32">
              <w:r>
                <w:rPr>
                  <w:color w:val="0563C1"/>
                  <w:u w:val="single"/>
                </w:rPr>
                <w:t>CISA Cyber Hygiene Services</w:t>
              </w:r>
            </w:hyperlink>
          </w:p>
        </w:tc>
        <w:tc>
          <w:tcPr>
            <w:tcW w:type="dxa" w:w="1944"/>
            <w:vAlign w:val="top"/>
          </w:tcPr>
          <w:p>
            <w:pPr>
              <w:spacing w:after="0"/>
            </w:pPr>
            <w:r>
              <w:rPr>
                <w:sz w:val="16"/>
              </w:rPr>
              <w:t>See linked tool/resource.</w:t>
            </w:r>
          </w:p>
        </w:tc>
        <w:tc>
          <w:tcPr>
            <w:tcW w:type="dxa" w:w="7776"/>
            <w:vAlign w:val="top"/>
          </w:tcPr>
          <w:p>
            <w:pPr>
              <w:spacing w:after="0"/>
            </w:pPr>
            <w:r>
              <w:rPr>
                <w:sz w:val="16"/>
              </w:rPr>
              <w:t>No-cost vulnerability scanning for eligible organizations.</w:t>
            </w:r>
          </w:p>
        </w:tc>
      </w:tr>
      <w:tr>
        <w:tc>
          <w:tcPr>
            <w:tcW w:type="dxa" w:w="2304"/>
            <w:vAlign w:val="top"/>
          </w:tcPr>
          <w:p>
            <w:pPr>
              <w:spacing w:after="0"/>
            </w:pPr>
            <w:r>
              <w:rPr>
                <w:sz w:val="16"/>
              </w:rPr>
              <w:t>Vulnerability scanning</w:t>
            </w:r>
          </w:p>
        </w:tc>
        <w:tc>
          <w:tcPr>
            <w:tcW w:type="dxa" w:w="3096"/>
            <w:vAlign w:val="top"/>
          </w:tcPr>
          <w:p>
            <w:pPr>
              <w:spacing w:after="0"/>
            </w:pPr>
            <w:hyperlink r:id="rId33">
              <w:r>
                <w:rPr>
                  <w:color w:val="0563C1"/>
                  <w:u w:val="single"/>
                </w:rPr>
                <w:t>Nessus Essentials</w:t>
              </w:r>
            </w:hyperlink>
          </w:p>
        </w:tc>
        <w:tc>
          <w:tcPr>
            <w:tcW w:type="dxa" w:w="1944"/>
            <w:vAlign w:val="top"/>
          </w:tcPr>
          <w:p>
            <w:pPr>
              <w:spacing w:after="0"/>
            </w:pPr>
            <w:r>
              <w:rPr>
                <w:sz w:val="16"/>
              </w:rPr>
              <w:t>See linked tool/resource.</w:t>
            </w:r>
          </w:p>
        </w:tc>
        <w:tc>
          <w:tcPr>
            <w:tcW w:type="dxa" w:w="7776"/>
            <w:vAlign w:val="top"/>
          </w:tcPr>
          <w:p>
            <w:pPr>
              <w:spacing w:after="0"/>
            </w:pPr>
            <w:r>
              <w:rPr>
                <w:sz w:val="16"/>
              </w:rPr>
              <w:t>Free-tier vulnerability scanner subject to license limits.</w:t>
            </w:r>
          </w:p>
        </w:tc>
      </w:tr>
      <w:tr>
        <w:tc>
          <w:tcPr>
            <w:tcW w:type="dxa" w:w="2304"/>
            <w:vAlign w:val="top"/>
          </w:tcPr>
          <w:p>
            <w:pPr>
              <w:spacing w:after="0"/>
            </w:pPr>
            <w:r>
              <w:rPr>
                <w:sz w:val="16"/>
              </w:rPr>
              <w:t>Vulnerability scanning</w:t>
            </w:r>
          </w:p>
        </w:tc>
        <w:tc>
          <w:tcPr>
            <w:tcW w:type="dxa" w:w="3096"/>
            <w:vAlign w:val="top"/>
          </w:tcPr>
          <w:p>
            <w:pPr>
              <w:spacing w:after="0"/>
            </w:pPr>
            <w:hyperlink r:id="rId34">
              <w:r>
                <w:rPr>
                  <w:color w:val="0563C1"/>
                  <w:u w:val="single"/>
                </w:rPr>
                <w:t>Wazuh</w:t>
              </w:r>
            </w:hyperlink>
          </w:p>
        </w:tc>
        <w:tc>
          <w:tcPr>
            <w:tcW w:type="dxa" w:w="1944"/>
            <w:vAlign w:val="top"/>
          </w:tcPr>
          <w:p>
            <w:pPr>
              <w:spacing w:after="0"/>
            </w:pPr>
            <w:r>
              <w:rPr>
                <w:sz w:val="16"/>
              </w:rPr>
              <w:t>See linked tool/resource.</w:t>
            </w:r>
          </w:p>
        </w:tc>
        <w:tc>
          <w:tcPr>
            <w:tcW w:type="dxa" w:w="7776"/>
            <w:vAlign w:val="top"/>
          </w:tcPr>
          <w:p>
            <w:pPr>
              <w:spacing w:after="0"/>
            </w:pPr>
            <w:r>
              <w:rPr>
                <w:sz w:val="16"/>
              </w:rPr>
              <w:t>Vulnerability detection, SIEM/XDR, endpoint monitoring.</w:t>
            </w:r>
          </w:p>
        </w:tc>
      </w:tr>
      <w:tr>
        <w:tc>
          <w:tcPr>
            <w:tcW w:type="dxa" w:w="2304"/>
            <w:vAlign w:val="top"/>
          </w:tcPr>
          <w:p>
            <w:pPr>
              <w:spacing w:after="0"/>
            </w:pPr>
            <w:r>
              <w:rPr>
                <w:sz w:val="16"/>
              </w:rPr>
              <w:t>Vulnerability scanning</w:t>
            </w:r>
          </w:p>
        </w:tc>
        <w:tc>
          <w:tcPr>
            <w:tcW w:type="dxa" w:w="3096"/>
            <w:vAlign w:val="top"/>
          </w:tcPr>
          <w:p>
            <w:pPr>
              <w:spacing w:after="0"/>
            </w:pPr>
            <w:hyperlink r:id="rId35">
              <w:r>
                <w:rPr>
                  <w:color w:val="0563C1"/>
                  <w:u w:val="single"/>
                </w:rPr>
                <w:t>Lynis</w:t>
              </w:r>
            </w:hyperlink>
          </w:p>
        </w:tc>
        <w:tc>
          <w:tcPr>
            <w:tcW w:type="dxa" w:w="1944"/>
            <w:vAlign w:val="top"/>
          </w:tcPr>
          <w:p>
            <w:pPr>
              <w:spacing w:after="0"/>
            </w:pPr>
            <w:r>
              <w:rPr>
                <w:sz w:val="16"/>
              </w:rPr>
              <w:t>See linked tool/resource.</w:t>
            </w:r>
          </w:p>
        </w:tc>
        <w:tc>
          <w:tcPr>
            <w:tcW w:type="dxa" w:w="7776"/>
            <w:vAlign w:val="top"/>
          </w:tcPr>
          <w:p>
            <w:pPr>
              <w:spacing w:after="0"/>
            </w:pPr>
            <w:r>
              <w:rPr>
                <w:sz w:val="16"/>
              </w:rPr>
              <w:t>Linux/macOS/Unix configuration auditing.</w:t>
            </w:r>
          </w:p>
        </w:tc>
      </w:tr>
      <w:tr>
        <w:tc>
          <w:tcPr>
            <w:tcW w:type="dxa" w:w="2304"/>
            <w:vAlign w:val="top"/>
          </w:tcPr>
          <w:p>
            <w:pPr>
              <w:spacing w:after="0"/>
            </w:pPr>
            <w:r>
              <w:rPr>
                <w:sz w:val="16"/>
              </w:rPr>
              <w:t>Web / API assessment</w:t>
            </w:r>
          </w:p>
        </w:tc>
        <w:tc>
          <w:tcPr>
            <w:tcW w:type="dxa" w:w="3096"/>
            <w:vAlign w:val="top"/>
          </w:tcPr>
          <w:p>
            <w:pPr>
              <w:spacing w:after="0"/>
            </w:pPr>
            <w:hyperlink r:id="rId36">
              <w:r>
                <w:rPr>
                  <w:color w:val="0563C1"/>
                  <w:u w:val="single"/>
                </w:rPr>
                <w:t>OWASP ZAP</w:t>
              </w:r>
            </w:hyperlink>
          </w:p>
        </w:tc>
        <w:tc>
          <w:tcPr>
            <w:tcW w:type="dxa" w:w="1944"/>
            <w:vAlign w:val="top"/>
          </w:tcPr>
          <w:p>
            <w:pPr>
              <w:spacing w:after="0"/>
            </w:pPr>
            <w:r>
              <w:rPr>
                <w:sz w:val="16"/>
              </w:rPr>
              <w:t>See linked tool/resource.</w:t>
            </w:r>
          </w:p>
        </w:tc>
        <w:tc>
          <w:tcPr>
            <w:tcW w:type="dxa" w:w="7776"/>
            <w:vAlign w:val="top"/>
          </w:tcPr>
          <w:p>
            <w:pPr>
              <w:spacing w:after="0"/>
            </w:pPr>
            <w:r>
              <w:rPr>
                <w:sz w:val="16"/>
              </w:rPr>
              <w:t>Web app/API proxy and baseline testing.</w:t>
            </w:r>
          </w:p>
        </w:tc>
      </w:tr>
      <w:tr>
        <w:tc>
          <w:tcPr>
            <w:tcW w:type="dxa" w:w="2304"/>
            <w:vAlign w:val="top"/>
          </w:tcPr>
          <w:p>
            <w:pPr>
              <w:spacing w:after="0"/>
            </w:pPr>
            <w:r>
              <w:rPr>
                <w:sz w:val="16"/>
              </w:rPr>
              <w:t>Web / API assessment</w:t>
            </w:r>
          </w:p>
        </w:tc>
        <w:tc>
          <w:tcPr>
            <w:tcW w:type="dxa" w:w="3096"/>
            <w:vAlign w:val="top"/>
          </w:tcPr>
          <w:p>
            <w:pPr>
              <w:spacing w:after="0"/>
            </w:pPr>
            <w:hyperlink r:id="rId37">
              <w:r>
                <w:rPr>
                  <w:color w:val="0563C1"/>
                  <w:u w:val="single"/>
                </w:rPr>
                <w:t>Burp Suite Community Edition</w:t>
              </w:r>
            </w:hyperlink>
          </w:p>
        </w:tc>
        <w:tc>
          <w:tcPr>
            <w:tcW w:type="dxa" w:w="1944"/>
            <w:vAlign w:val="top"/>
          </w:tcPr>
          <w:p>
            <w:pPr>
              <w:spacing w:after="0"/>
            </w:pPr>
            <w:r>
              <w:rPr>
                <w:sz w:val="16"/>
              </w:rPr>
              <w:t>See linked tool/resource.</w:t>
            </w:r>
          </w:p>
        </w:tc>
        <w:tc>
          <w:tcPr>
            <w:tcW w:type="dxa" w:w="7776"/>
            <w:vAlign w:val="top"/>
          </w:tcPr>
          <w:p>
            <w:pPr>
              <w:spacing w:after="0"/>
            </w:pPr>
            <w:r>
              <w:rPr>
                <w:sz w:val="16"/>
              </w:rPr>
              <w:t>Manual web app testing proxy.</w:t>
            </w:r>
          </w:p>
        </w:tc>
      </w:tr>
      <w:tr>
        <w:tc>
          <w:tcPr>
            <w:tcW w:type="dxa" w:w="2304"/>
            <w:vAlign w:val="top"/>
          </w:tcPr>
          <w:p>
            <w:pPr>
              <w:spacing w:after="0"/>
            </w:pPr>
            <w:r>
              <w:rPr>
                <w:sz w:val="16"/>
              </w:rPr>
              <w:t>Web / API assessment</w:t>
            </w:r>
          </w:p>
        </w:tc>
        <w:tc>
          <w:tcPr>
            <w:tcW w:type="dxa" w:w="3096"/>
            <w:vAlign w:val="top"/>
          </w:tcPr>
          <w:p>
            <w:pPr>
              <w:spacing w:after="0"/>
            </w:pPr>
            <w:hyperlink r:id="rId38">
              <w:r>
                <w:rPr>
                  <w:color w:val="0563C1"/>
                  <w:u w:val="single"/>
                </w:rPr>
                <w:t>Nikto</w:t>
              </w:r>
            </w:hyperlink>
          </w:p>
        </w:tc>
        <w:tc>
          <w:tcPr>
            <w:tcW w:type="dxa" w:w="1944"/>
            <w:vAlign w:val="top"/>
          </w:tcPr>
          <w:p>
            <w:pPr>
              <w:spacing w:after="0"/>
            </w:pPr>
            <w:r>
              <w:rPr>
                <w:sz w:val="16"/>
              </w:rPr>
              <w:t>See linked tool/resource.</w:t>
            </w:r>
          </w:p>
        </w:tc>
        <w:tc>
          <w:tcPr>
            <w:tcW w:type="dxa" w:w="7776"/>
            <w:vAlign w:val="top"/>
          </w:tcPr>
          <w:p>
            <w:pPr>
              <w:spacing w:after="0"/>
            </w:pPr>
            <w:r>
              <w:rPr>
                <w:sz w:val="16"/>
              </w:rPr>
              <w:t>Web server scanner.</w:t>
            </w:r>
          </w:p>
        </w:tc>
      </w:tr>
      <w:tr>
        <w:tc>
          <w:tcPr>
            <w:tcW w:type="dxa" w:w="2304"/>
            <w:vAlign w:val="top"/>
          </w:tcPr>
          <w:p>
            <w:pPr>
              <w:spacing w:after="0"/>
            </w:pPr>
            <w:r>
              <w:rPr>
                <w:sz w:val="16"/>
              </w:rPr>
              <w:t>Web / API assessment</w:t>
            </w:r>
          </w:p>
        </w:tc>
        <w:tc>
          <w:tcPr>
            <w:tcW w:type="dxa" w:w="3096"/>
            <w:vAlign w:val="top"/>
          </w:tcPr>
          <w:p>
            <w:pPr>
              <w:spacing w:after="0"/>
            </w:pPr>
            <w:hyperlink r:id="rId39">
              <w:r>
                <w:rPr>
                  <w:color w:val="0563C1"/>
                  <w:u w:val="single"/>
                </w:rPr>
                <w:t>Wapiti</w:t>
              </w:r>
            </w:hyperlink>
          </w:p>
        </w:tc>
        <w:tc>
          <w:tcPr>
            <w:tcW w:type="dxa" w:w="1944"/>
            <w:vAlign w:val="top"/>
          </w:tcPr>
          <w:p>
            <w:pPr>
              <w:spacing w:after="0"/>
            </w:pPr>
            <w:r>
              <w:rPr>
                <w:sz w:val="16"/>
              </w:rPr>
              <w:t>See linked tool/resource.</w:t>
            </w:r>
          </w:p>
        </w:tc>
        <w:tc>
          <w:tcPr>
            <w:tcW w:type="dxa" w:w="7776"/>
            <w:vAlign w:val="top"/>
          </w:tcPr>
          <w:p>
            <w:pPr>
              <w:spacing w:after="0"/>
            </w:pPr>
            <w:r>
              <w:rPr>
                <w:sz w:val="16"/>
              </w:rPr>
              <w:t>Black-box web application vulnerability scanner.</w:t>
            </w:r>
          </w:p>
        </w:tc>
      </w:tr>
      <w:tr>
        <w:tc>
          <w:tcPr>
            <w:tcW w:type="dxa" w:w="2304"/>
            <w:vAlign w:val="top"/>
          </w:tcPr>
          <w:p>
            <w:pPr>
              <w:spacing w:after="0"/>
            </w:pPr>
            <w:r>
              <w:rPr>
                <w:sz w:val="16"/>
              </w:rPr>
              <w:t>SSL/TLS / headers</w:t>
            </w:r>
          </w:p>
        </w:tc>
        <w:tc>
          <w:tcPr>
            <w:tcW w:type="dxa" w:w="3096"/>
            <w:vAlign w:val="top"/>
          </w:tcPr>
          <w:p>
            <w:pPr>
              <w:spacing w:after="0"/>
            </w:pPr>
            <w:hyperlink r:id="rId40">
              <w:r>
                <w:rPr>
                  <w:color w:val="0563C1"/>
                  <w:u w:val="single"/>
                </w:rPr>
                <w:t>Qualys SSL Labs Server Test</w:t>
              </w:r>
            </w:hyperlink>
          </w:p>
        </w:tc>
        <w:tc>
          <w:tcPr>
            <w:tcW w:type="dxa" w:w="1944"/>
            <w:vAlign w:val="top"/>
          </w:tcPr>
          <w:p>
            <w:pPr>
              <w:spacing w:after="0"/>
            </w:pPr>
            <w:r>
              <w:rPr>
                <w:sz w:val="16"/>
              </w:rPr>
              <w:t>See linked tool/resource.</w:t>
            </w:r>
          </w:p>
        </w:tc>
        <w:tc>
          <w:tcPr>
            <w:tcW w:type="dxa" w:w="7776"/>
            <w:vAlign w:val="top"/>
          </w:tcPr>
          <w:p>
            <w:pPr>
              <w:spacing w:after="0"/>
            </w:pPr>
            <w:r>
              <w:rPr>
                <w:sz w:val="16"/>
              </w:rPr>
              <w:t>Public SSL/TLS server configuration grading.</w:t>
            </w:r>
          </w:p>
        </w:tc>
      </w:tr>
      <w:tr>
        <w:tc>
          <w:tcPr>
            <w:tcW w:type="dxa" w:w="2304"/>
            <w:vAlign w:val="top"/>
          </w:tcPr>
          <w:p>
            <w:pPr>
              <w:spacing w:after="0"/>
            </w:pPr>
            <w:r>
              <w:rPr>
                <w:sz w:val="16"/>
              </w:rPr>
              <w:t>SSL/TLS / headers</w:t>
            </w:r>
          </w:p>
        </w:tc>
        <w:tc>
          <w:tcPr>
            <w:tcW w:type="dxa" w:w="3096"/>
            <w:vAlign w:val="top"/>
          </w:tcPr>
          <w:p>
            <w:pPr>
              <w:spacing w:after="0"/>
            </w:pPr>
            <w:hyperlink r:id="rId41">
              <w:r>
                <w:rPr>
                  <w:color w:val="0563C1"/>
                  <w:u w:val="single"/>
                </w:rPr>
                <w:t>testssl.sh</w:t>
              </w:r>
            </w:hyperlink>
          </w:p>
        </w:tc>
        <w:tc>
          <w:tcPr>
            <w:tcW w:type="dxa" w:w="1944"/>
            <w:vAlign w:val="top"/>
          </w:tcPr>
          <w:p>
            <w:pPr>
              <w:spacing w:after="0"/>
            </w:pPr>
            <w:r>
              <w:rPr>
                <w:sz w:val="16"/>
              </w:rPr>
              <w:t>See linked tool/resource.</w:t>
            </w:r>
          </w:p>
        </w:tc>
        <w:tc>
          <w:tcPr>
            <w:tcW w:type="dxa" w:w="7776"/>
            <w:vAlign w:val="top"/>
          </w:tcPr>
          <w:p>
            <w:pPr>
              <w:spacing w:after="0"/>
            </w:pPr>
            <w:r>
              <w:rPr>
                <w:sz w:val="16"/>
              </w:rPr>
              <w:t>Command-line SSL/TLS scanner.</w:t>
            </w:r>
          </w:p>
        </w:tc>
      </w:tr>
      <w:tr>
        <w:tc>
          <w:tcPr>
            <w:tcW w:type="dxa" w:w="2304"/>
            <w:vAlign w:val="top"/>
          </w:tcPr>
          <w:p>
            <w:pPr>
              <w:spacing w:after="0"/>
            </w:pPr>
            <w:r>
              <w:rPr>
                <w:sz w:val="16"/>
              </w:rPr>
              <w:t>SSL/TLS / headers</w:t>
            </w:r>
          </w:p>
        </w:tc>
        <w:tc>
          <w:tcPr>
            <w:tcW w:type="dxa" w:w="3096"/>
            <w:vAlign w:val="top"/>
          </w:tcPr>
          <w:p>
            <w:pPr>
              <w:spacing w:after="0"/>
            </w:pPr>
            <w:hyperlink r:id="rId42">
              <w:r>
                <w:rPr>
                  <w:color w:val="0563C1"/>
                  <w:u w:val="single"/>
                </w:rPr>
                <w:t>SSLyze</w:t>
              </w:r>
            </w:hyperlink>
          </w:p>
        </w:tc>
        <w:tc>
          <w:tcPr>
            <w:tcW w:type="dxa" w:w="1944"/>
            <w:vAlign w:val="top"/>
          </w:tcPr>
          <w:p>
            <w:pPr>
              <w:spacing w:after="0"/>
            </w:pPr>
            <w:r>
              <w:rPr>
                <w:sz w:val="16"/>
              </w:rPr>
              <w:t>See linked tool/resource.</w:t>
            </w:r>
          </w:p>
        </w:tc>
        <w:tc>
          <w:tcPr>
            <w:tcW w:type="dxa" w:w="7776"/>
            <w:vAlign w:val="top"/>
          </w:tcPr>
          <w:p>
            <w:pPr>
              <w:spacing w:after="0"/>
            </w:pPr>
            <w:r>
              <w:rPr>
                <w:sz w:val="16"/>
              </w:rPr>
              <w:t>SSL/TLS scanning library and CLI.</w:t>
            </w:r>
          </w:p>
        </w:tc>
      </w:tr>
      <w:tr>
        <w:tc>
          <w:tcPr>
            <w:tcW w:type="dxa" w:w="2304"/>
            <w:vAlign w:val="top"/>
          </w:tcPr>
          <w:p>
            <w:pPr>
              <w:spacing w:after="0"/>
            </w:pPr>
            <w:r>
              <w:rPr>
                <w:sz w:val="16"/>
              </w:rPr>
              <w:t>SSL/TLS / headers</w:t>
            </w:r>
          </w:p>
        </w:tc>
        <w:tc>
          <w:tcPr>
            <w:tcW w:type="dxa" w:w="3096"/>
            <w:vAlign w:val="top"/>
          </w:tcPr>
          <w:p>
            <w:pPr>
              <w:spacing w:after="0"/>
            </w:pPr>
            <w:hyperlink r:id="rId43">
              <w:r>
                <w:rPr>
                  <w:color w:val="0563C1"/>
                  <w:u w:val="single"/>
                </w:rPr>
                <w:t>Mozilla Observatory</w:t>
              </w:r>
            </w:hyperlink>
          </w:p>
        </w:tc>
        <w:tc>
          <w:tcPr>
            <w:tcW w:type="dxa" w:w="1944"/>
            <w:vAlign w:val="top"/>
          </w:tcPr>
          <w:p>
            <w:pPr>
              <w:spacing w:after="0"/>
            </w:pPr>
            <w:r>
              <w:rPr>
                <w:sz w:val="16"/>
              </w:rPr>
              <w:t>See linked tool/resource.</w:t>
            </w:r>
          </w:p>
        </w:tc>
        <w:tc>
          <w:tcPr>
            <w:tcW w:type="dxa" w:w="7776"/>
            <w:vAlign w:val="top"/>
          </w:tcPr>
          <w:p>
            <w:pPr>
              <w:spacing w:after="0"/>
            </w:pPr>
            <w:r>
              <w:rPr>
                <w:sz w:val="16"/>
              </w:rPr>
              <w:t>HTTP security header checks.</w:t>
            </w:r>
          </w:p>
        </w:tc>
      </w:tr>
      <w:tr>
        <w:tc>
          <w:tcPr>
            <w:tcW w:type="dxa" w:w="2304"/>
            <w:vAlign w:val="top"/>
          </w:tcPr>
          <w:p>
            <w:pPr>
              <w:spacing w:after="0"/>
            </w:pPr>
            <w:r>
              <w:rPr>
                <w:sz w:val="16"/>
              </w:rPr>
              <w:t>SSL/TLS / headers</w:t>
            </w:r>
          </w:p>
        </w:tc>
        <w:tc>
          <w:tcPr>
            <w:tcW w:type="dxa" w:w="3096"/>
            <w:vAlign w:val="top"/>
          </w:tcPr>
          <w:p>
            <w:pPr>
              <w:spacing w:after="0"/>
            </w:pPr>
            <w:hyperlink r:id="rId44">
              <w:r>
                <w:rPr>
                  <w:color w:val="0563C1"/>
                  <w:u w:val="single"/>
                </w:rPr>
                <w:t>SecurityHeaders.com</w:t>
              </w:r>
            </w:hyperlink>
          </w:p>
        </w:tc>
        <w:tc>
          <w:tcPr>
            <w:tcW w:type="dxa" w:w="1944"/>
            <w:vAlign w:val="top"/>
          </w:tcPr>
          <w:p>
            <w:pPr>
              <w:spacing w:after="0"/>
            </w:pPr>
            <w:r>
              <w:rPr>
                <w:sz w:val="16"/>
              </w:rPr>
              <w:t>See linked tool/resource.</w:t>
            </w:r>
          </w:p>
        </w:tc>
        <w:tc>
          <w:tcPr>
            <w:tcW w:type="dxa" w:w="7776"/>
            <w:vAlign w:val="top"/>
          </w:tcPr>
          <w:p>
            <w:pPr>
              <w:spacing w:after="0"/>
            </w:pPr>
            <w:r>
              <w:rPr>
                <w:sz w:val="16"/>
              </w:rPr>
              <w:t>HTTP response header analysis.</w:t>
            </w:r>
          </w:p>
        </w:tc>
      </w:tr>
      <w:tr>
        <w:tc>
          <w:tcPr>
            <w:tcW w:type="dxa" w:w="2304"/>
            <w:vAlign w:val="top"/>
          </w:tcPr>
          <w:p>
            <w:pPr>
              <w:spacing w:after="0"/>
            </w:pPr>
            <w:r>
              <w:rPr>
                <w:sz w:val="16"/>
              </w:rPr>
              <w:t>OSINT / external attack surface</w:t>
            </w:r>
          </w:p>
        </w:tc>
        <w:tc>
          <w:tcPr>
            <w:tcW w:type="dxa" w:w="3096"/>
            <w:vAlign w:val="top"/>
          </w:tcPr>
          <w:p>
            <w:pPr>
              <w:spacing w:after="0"/>
            </w:pPr>
            <w:hyperlink r:id="rId45">
              <w:r>
                <w:rPr>
                  <w:color w:val="0563C1"/>
                  <w:u w:val="single"/>
                </w:rPr>
                <w:t>OWASP Amass</w:t>
              </w:r>
            </w:hyperlink>
          </w:p>
        </w:tc>
        <w:tc>
          <w:tcPr>
            <w:tcW w:type="dxa" w:w="1944"/>
            <w:vAlign w:val="top"/>
          </w:tcPr>
          <w:p>
            <w:pPr>
              <w:spacing w:after="0"/>
            </w:pPr>
            <w:r>
              <w:rPr>
                <w:sz w:val="16"/>
              </w:rPr>
              <w:t>See linked tool/resource.</w:t>
            </w:r>
          </w:p>
        </w:tc>
        <w:tc>
          <w:tcPr>
            <w:tcW w:type="dxa" w:w="7776"/>
            <w:vAlign w:val="top"/>
          </w:tcPr>
          <w:p>
            <w:pPr>
              <w:spacing w:after="0"/>
            </w:pPr>
            <w:r>
              <w:rPr>
                <w:sz w:val="16"/>
              </w:rPr>
              <w:t>Subdomain and attack-surface enumeration.</w:t>
            </w:r>
          </w:p>
        </w:tc>
      </w:tr>
      <w:tr>
        <w:tc>
          <w:tcPr>
            <w:tcW w:type="dxa" w:w="2304"/>
            <w:vAlign w:val="top"/>
          </w:tcPr>
          <w:p>
            <w:pPr>
              <w:spacing w:after="0"/>
            </w:pPr>
            <w:r>
              <w:rPr>
                <w:sz w:val="16"/>
              </w:rPr>
              <w:t>OSINT / external attack surface</w:t>
            </w:r>
          </w:p>
        </w:tc>
        <w:tc>
          <w:tcPr>
            <w:tcW w:type="dxa" w:w="3096"/>
            <w:vAlign w:val="top"/>
          </w:tcPr>
          <w:p>
            <w:pPr>
              <w:spacing w:after="0"/>
            </w:pPr>
            <w:hyperlink r:id="rId46">
              <w:r>
                <w:rPr>
                  <w:color w:val="0563C1"/>
                  <w:u w:val="single"/>
                </w:rPr>
                <w:t>theHarvester</w:t>
              </w:r>
            </w:hyperlink>
          </w:p>
        </w:tc>
        <w:tc>
          <w:tcPr>
            <w:tcW w:type="dxa" w:w="1944"/>
            <w:vAlign w:val="top"/>
          </w:tcPr>
          <w:p>
            <w:pPr>
              <w:spacing w:after="0"/>
            </w:pPr>
            <w:r>
              <w:rPr>
                <w:sz w:val="16"/>
              </w:rPr>
              <w:t>See linked tool/resource.</w:t>
            </w:r>
          </w:p>
        </w:tc>
        <w:tc>
          <w:tcPr>
            <w:tcW w:type="dxa" w:w="7776"/>
            <w:vAlign w:val="top"/>
          </w:tcPr>
          <w:p>
            <w:pPr>
              <w:spacing w:after="0"/>
            </w:pPr>
            <w:r>
              <w:rPr>
                <w:sz w:val="16"/>
              </w:rPr>
              <w:t>OSINT collection for domains, emails, and hosts.</w:t>
            </w:r>
          </w:p>
        </w:tc>
      </w:tr>
      <w:tr>
        <w:tc>
          <w:tcPr>
            <w:tcW w:type="dxa" w:w="2304"/>
            <w:vAlign w:val="top"/>
          </w:tcPr>
          <w:p>
            <w:pPr>
              <w:spacing w:after="0"/>
            </w:pPr>
            <w:r>
              <w:rPr>
                <w:sz w:val="16"/>
              </w:rPr>
              <w:t>OSINT / external attack surface</w:t>
            </w:r>
          </w:p>
        </w:tc>
        <w:tc>
          <w:tcPr>
            <w:tcW w:type="dxa" w:w="3096"/>
            <w:vAlign w:val="top"/>
          </w:tcPr>
          <w:p>
            <w:pPr>
              <w:spacing w:after="0"/>
            </w:pPr>
            <w:hyperlink r:id="rId47">
              <w:r>
                <w:rPr>
                  <w:color w:val="0563C1"/>
                  <w:u w:val="single"/>
                </w:rPr>
                <w:t>crt.sh</w:t>
              </w:r>
            </w:hyperlink>
          </w:p>
        </w:tc>
        <w:tc>
          <w:tcPr>
            <w:tcW w:type="dxa" w:w="1944"/>
            <w:vAlign w:val="top"/>
          </w:tcPr>
          <w:p>
            <w:pPr>
              <w:spacing w:after="0"/>
            </w:pPr>
            <w:r>
              <w:rPr>
                <w:sz w:val="16"/>
              </w:rPr>
              <w:t>See linked tool/resource.</w:t>
            </w:r>
          </w:p>
        </w:tc>
        <w:tc>
          <w:tcPr>
            <w:tcW w:type="dxa" w:w="7776"/>
            <w:vAlign w:val="top"/>
          </w:tcPr>
          <w:p>
            <w:pPr>
              <w:spacing w:after="0"/>
            </w:pPr>
            <w:r>
              <w:rPr>
                <w:sz w:val="16"/>
              </w:rPr>
              <w:t>Certificate transparency search.</w:t>
            </w:r>
          </w:p>
        </w:tc>
      </w:tr>
      <w:tr>
        <w:tc>
          <w:tcPr>
            <w:tcW w:type="dxa" w:w="2304"/>
            <w:vAlign w:val="top"/>
          </w:tcPr>
          <w:p>
            <w:pPr>
              <w:spacing w:after="0"/>
            </w:pPr>
            <w:r>
              <w:rPr>
                <w:sz w:val="16"/>
              </w:rPr>
              <w:t>OSINT / external attack surface</w:t>
            </w:r>
          </w:p>
        </w:tc>
        <w:tc>
          <w:tcPr>
            <w:tcW w:type="dxa" w:w="3096"/>
            <w:vAlign w:val="top"/>
          </w:tcPr>
          <w:p>
            <w:pPr>
              <w:spacing w:after="0"/>
            </w:pPr>
            <w:hyperlink r:id="rId48">
              <w:r>
                <w:rPr>
                  <w:color w:val="0563C1"/>
                  <w:u w:val="single"/>
                </w:rPr>
                <w:t>DNSDumpster</w:t>
              </w:r>
            </w:hyperlink>
          </w:p>
        </w:tc>
        <w:tc>
          <w:tcPr>
            <w:tcW w:type="dxa" w:w="1944"/>
            <w:vAlign w:val="top"/>
          </w:tcPr>
          <w:p>
            <w:pPr>
              <w:spacing w:after="0"/>
            </w:pPr>
            <w:r>
              <w:rPr>
                <w:sz w:val="16"/>
              </w:rPr>
              <w:t>See linked tool/resource.</w:t>
            </w:r>
          </w:p>
        </w:tc>
        <w:tc>
          <w:tcPr>
            <w:tcW w:type="dxa" w:w="7776"/>
            <w:vAlign w:val="top"/>
          </w:tcPr>
          <w:p>
            <w:pPr>
              <w:spacing w:after="0"/>
            </w:pPr>
            <w:r>
              <w:rPr>
                <w:sz w:val="16"/>
              </w:rPr>
              <w:t>DNS and external host discovery.</w:t>
            </w:r>
          </w:p>
        </w:tc>
      </w:tr>
      <w:tr>
        <w:tc>
          <w:tcPr>
            <w:tcW w:type="dxa" w:w="2304"/>
            <w:vAlign w:val="top"/>
          </w:tcPr>
          <w:p>
            <w:pPr>
              <w:spacing w:after="0"/>
            </w:pPr>
            <w:r>
              <w:rPr>
                <w:sz w:val="16"/>
              </w:rPr>
              <w:t>OSINT / external attack surface</w:t>
            </w:r>
          </w:p>
        </w:tc>
        <w:tc>
          <w:tcPr>
            <w:tcW w:type="dxa" w:w="3096"/>
            <w:vAlign w:val="top"/>
          </w:tcPr>
          <w:p>
            <w:pPr>
              <w:spacing w:after="0"/>
            </w:pPr>
            <w:hyperlink r:id="rId49">
              <w:r>
                <w:rPr>
                  <w:color w:val="0563C1"/>
                  <w:u w:val="single"/>
                </w:rPr>
                <w:t>Censys Search</w:t>
              </w:r>
            </w:hyperlink>
          </w:p>
        </w:tc>
        <w:tc>
          <w:tcPr>
            <w:tcW w:type="dxa" w:w="1944"/>
            <w:vAlign w:val="top"/>
          </w:tcPr>
          <w:p>
            <w:pPr>
              <w:spacing w:after="0"/>
            </w:pPr>
            <w:r>
              <w:rPr>
                <w:sz w:val="16"/>
              </w:rPr>
              <w:t>See linked tool/resource.</w:t>
            </w:r>
          </w:p>
        </w:tc>
        <w:tc>
          <w:tcPr>
            <w:tcW w:type="dxa" w:w="7776"/>
            <w:vAlign w:val="top"/>
          </w:tcPr>
          <w:p>
            <w:pPr>
              <w:spacing w:after="0"/>
            </w:pPr>
            <w:r>
              <w:rPr>
                <w:sz w:val="16"/>
              </w:rPr>
              <w:t>Internet-exposed asset intelligence.</w:t>
            </w:r>
          </w:p>
        </w:tc>
      </w:tr>
      <w:tr>
        <w:tc>
          <w:tcPr>
            <w:tcW w:type="dxa" w:w="2304"/>
            <w:vAlign w:val="top"/>
          </w:tcPr>
          <w:p>
            <w:pPr>
              <w:spacing w:after="0"/>
            </w:pPr>
            <w:r>
              <w:rPr>
                <w:sz w:val="16"/>
              </w:rPr>
              <w:t>OSINT / external attack surface</w:t>
            </w:r>
          </w:p>
        </w:tc>
        <w:tc>
          <w:tcPr>
            <w:tcW w:type="dxa" w:w="3096"/>
            <w:vAlign w:val="top"/>
          </w:tcPr>
          <w:p>
            <w:pPr>
              <w:spacing w:after="0"/>
            </w:pPr>
            <w:hyperlink r:id="rId50">
              <w:r>
                <w:rPr>
                  <w:color w:val="0563C1"/>
                  <w:u w:val="single"/>
                </w:rPr>
                <w:t>Shodan</w:t>
              </w:r>
            </w:hyperlink>
          </w:p>
        </w:tc>
        <w:tc>
          <w:tcPr>
            <w:tcW w:type="dxa" w:w="1944"/>
            <w:vAlign w:val="top"/>
          </w:tcPr>
          <w:p>
            <w:pPr>
              <w:spacing w:after="0"/>
            </w:pPr>
            <w:r>
              <w:rPr>
                <w:sz w:val="16"/>
              </w:rPr>
              <w:t>See linked tool/resource.</w:t>
            </w:r>
          </w:p>
        </w:tc>
        <w:tc>
          <w:tcPr>
            <w:tcW w:type="dxa" w:w="7776"/>
            <w:vAlign w:val="top"/>
          </w:tcPr>
          <w:p>
            <w:pPr>
              <w:spacing w:after="0"/>
            </w:pPr>
            <w:r>
              <w:rPr>
                <w:sz w:val="16"/>
              </w:rPr>
              <w:t>Internet-connected device and service search.</w:t>
            </w:r>
          </w:p>
        </w:tc>
      </w:tr>
      <w:tr>
        <w:tc>
          <w:tcPr>
            <w:tcW w:type="dxa" w:w="2304"/>
            <w:vAlign w:val="top"/>
          </w:tcPr>
          <w:p>
            <w:pPr>
              <w:spacing w:after="0"/>
            </w:pPr>
            <w:r>
              <w:rPr>
                <w:sz w:val="16"/>
              </w:rPr>
              <w:t>AD / identity review</w:t>
            </w:r>
          </w:p>
        </w:tc>
        <w:tc>
          <w:tcPr>
            <w:tcW w:type="dxa" w:w="3096"/>
            <w:vAlign w:val="top"/>
          </w:tcPr>
          <w:p>
            <w:pPr>
              <w:spacing w:after="0"/>
            </w:pPr>
            <w:hyperlink r:id="rId51">
              <w:r>
                <w:rPr>
                  <w:color w:val="0563C1"/>
                  <w:u w:val="single"/>
                </w:rPr>
                <w:t>PingCastle</w:t>
              </w:r>
            </w:hyperlink>
          </w:p>
        </w:tc>
        <w:tc>
          <w:tcPr>
            <w:tcW w:type="dxa" w:w="1944"/>
            <w:vAlign w:val="top"/>
          </w:tcPr>
          <w:p>
            <w:pPr>
              <w:spacing w:after="0"/>
            </w:pPr>
            <w:r>
              <w:rPr>
                <w:sz w:val="16"/>
              </w:rPr>
              <w:t>See linked tool/resource.</w:t>
            </w:r>
          </w:p>
        </w:tc>
        <w:tc>
          <w:tcPr>
            <w:tcW w:type="dxa" w:w="7776"/>
            <w:vAlign w:val="top"/>
          </w:tcPr>
          <w:p>
            <w:pPr>
              <w:spacing w:after="0"/>
            </w:pPr>
            <w:r>
              <w:rPr>
                <w:sz w:val="16"/>
              </w:rPr>
              <w:t>Active Directory security maturity review.</w:t>
            </w:r>
          </w:p>
        </w:tc>
      </w:tr>
      <w:tr>
        <w:tc>
          <w:tcPr>
            <w:tcW w:type="dxa" w:w="2304"/>
            <w:vAlign w:val="top"/>
          </w:tcPr>
          <w:p>
            <w:pPr>
              <w:spacing w:after="0"/>
            </w:pPr>
            <w:r>
              <w:rPr>
                <w:sz w:val="16"/>
              </w:rPr>
              <w:t>AD / identity review</w:t>
            </w:r>
          </w:p>
        </w:tc>
        <w:tc>
          <w:tcPr>
            <w:tcW w:type="dxa" w:w="3096"/>
            <w:vAlign w:val="top"/>
          </w:tcPr>
          <w:p>
            <w:pPr>
              <w:spacing w:after="0"/>
            </w:pPr>
            <w:hyperlink r:id="rId52">
              <w:r>
                <w:rPr>
                  <w:color w:val="0563C1"/>
                  <w:u w:val="single"/>
                </w:rPr>
                <w:t>BloodHound Community Edition</w:t>
              </w:r>
            </w:hyperlink>
          </w:p>
        </w:tc>
        <w:tc>
          <w:tcPr>
            <w:tcW w:type="dxa" w:w="1944"/>
            <w:vAlign w:val="top"/>
          </w:tcPr>
          <w:p>
            <w:pPr>
              <w:spacing w:after="0"/>
            </w:pPr>
            <w:r>
              <w:rPr>
                <w:sz w:val="16"/>
              </w:rPr>
              <w:t>See linked tool/resource.</w:t>
            </w:r>
          </w:p>
        </w:tc>
        <w:tc>
          <w:tcPr>
            <w:tcW w:type="dxa" w:w="7776"/>
            <w:vAlign w:val="top"/>
          </w:tcPr>
          <w:p>
            <w:pPr>
              <w:spacing w:after="0"/>
            </w:pPr>
            <w:r>
              <w:rPr>
                <w:sz w:val="16"/>
              </w:rPr>
              <w:t>Attack path mapping for AD/identity environments.</w:t>
            </w:r>
          </w:p>
        </w:tc>
      </w:tr>
      <w:tr>
        <w:tc>
          <w:tcPr>
            <w:tcW w:type="dxa" w:w="2304"/>
            <w:vAlign w:val="top"/>
          </w:tcPr>
          <w:p>
            <w:pPr>
              <w:spacing w:after="0"/>
            </w:pPr>
            <w:r>
              <w:rPr>
                <w:sz w:val="16"/>
              </w:rPr>
              <w:t>AD / identity review</w:t>
            </w:r>
          </w:p>
        </w:tc>
        <w:tc>
          <w:tcPr>
            <w:tcW w:type="dxa" w:w="3096"/>
            <w:vAlign w:val="top"/>
          </w:tcPr>
          <w:p>
            <w:pPr>
              <w:spacing w:after="0"/>
            </w:pPr>
            <w:hyperlink r:id="rId53">
              <w:r>
                <w:rPr>
                  <w:color w:val="0563C1"/>
                  <w:u w:val="single"/>
                </w:rPr>
                <w:t>ADRecon</w:t>
              </w:r>
            </w:hyperlink>
          </w:p>
        </w:tc>
        <w:tc>
          <w:tcPr>
            <w:tcW w:type="dxa" w:w="1944"/>
            <w:vAlign w:val="top"/>
          </w:tcPr>
          <w:p>
            <w:pPr>
              <w:spacing w:after="0"/>
            </w:pPr>
            <w:r>
              <w:rPr>
                <w:sz w:val="16"/>
              </w:rPr>
              <w:t>See linked tool/resource.</w:t>
            </w:r>
          </w:p>
        </w:tc>
        <w:tc>
          <w:tcPr>
            <w:tcW w:type="dxa" w:w="7776"/>
            <w:vAlign w:val="top"/>
          </w:tcPr>
          <w:p>
            <w:pPr>
              <w:spacing w:after="0"/>
            </w:pPr>
            <w:r>
              <w:rPr>
                <w:sz w:val="16"/>
              </w:rPr>
              <w:t>Active Directory reporting and inventory.</w:t>
            </w:r>
          </w:p>
        </w:tc>
      </w:tr>
      <w:tr>
        <w:tc>
          <w:tcPr>
            <w:tcW w:type="dxa" w:w="2304"/>
            <w:vAlign w:val="top"/>
          </w:tcPr>
          <w:p>
            <w:pPr>
              <w:spacing w:after="0"/>
            </w:pPr>
            <w:r>
              <w:rPr>
                <w:sz w:val="16"/>
              </w:rPr>
              <w:t>AD / identity review</w:t>
            </w:r>
          </w:p>
        </w:tc>
        <w:tc>
          <w:tcPr>
            <w:tcW w:type="dxa" w:w="3096"/>
            <w:vAlign w:val="top"/>
          </w:tcPr>
          <w:p>
            <w:pPr>
              <w:spacing w:after="0"/>
            </w:pPr>
            <w:hyperlink r:id="rId54">
              <w:r>
                <w:rPr>
                  <w:color w:val="0563C1"/>
                  <w:u w:val="single"/>
                </w:rPr>
                <w:t>DSInternals</w:t>
              </w:r>
            </w:hyperlink>
          </w:p>
        </w:tc>
        <w:tc>
          <w:tcPr>
            <w:tcW w:type="dxa" w:w="1944"/>
            <w:vAlign w:val="top"/>
          </w:tcPr>
          <w:p>
            <w:pPr>
              <w:spacing w:after="0"/>
            </w:pPr>
            <w:r>
              <w:rPr>
                <w:sz w:val="16"/>
              </w:rPr>
              <w:t>See linked tool/resource.</w:t>
            </w:r>
          </w:p>
        </w:tc>
        <w:tc>
          <w:tcPr>
            <w:tcW w:type="dxa" w:w="7776"/>
            <w:vAlign w:val="top"/>
          </w:tcPr>
          <w:p>
            <w:pPr>
              <w:spacing w:after="0"/>
            </w:pPr>
            <w:r>
              <w:rPr>
                <w:sz w:val="16"/>
              </w:rPr>
              <w:t>AD internals and credential/audit analysis support.</w:t>
            </w:r>
          </w:p>
        </w:tc>
      </w:tr>
      <w:tr>
        <w:tc>
          <w:tcPr>
            <w:tcW w:type="dxa" w:w="2304"/>
            <w:vAlign w:val="top"/>
          </w:tcPr>
          <w:p>
            <w:pPr>
              <w:spacing w:after="0"/>
            </w:pPr>
            <w:r>
              <w:rPr>
                <w:sz w:val="16"/>
              </w:rPr>
              <w:t>AD / identity review</w:t>
            </w:r>
          </w:p>
        </w:tc>
        <w:tc>
          <w:tcPr>
            <w:tcW w:type="dxa" w:w="3096"/>
            <w:vAlign w:val="top"/>
          </w:tcPr>
          <w:p>
            <w:pPr>
              <w:spacing w:after="0"/>
            </w:pPr>
            <w:hyperlink r:id="rId55">
              <w:r>
                <w:rPr>
                  <w:color w:val="0563C1"/>
                  <w:u w:val="single"/>
                </w:rPr>
                <w:t>PowerShell ActiveDirectory Module</w:t>
              </w:r>
            </w:hyperlink>
          </w:p>
        </w:tc>
        <w:tc>
          <w:tcPr>
            <w:tcW w:type="dxa" w:w="1944"/>
            <w:vAlign w:val="top"/>
          </w:tcPr>
          <w:p>
            <w:pPr>
              <w:spacing w:after="0"/>
            </w:pPr>
            <w:r>
              <w:rPr>
                <w:sz w:val="16"/>
              </w:rPr>
              <w:t>See linked tool/resource.</w:t>
            </w:r>
          </w:p>
        </w:tc>
        <w:tc>
          <w:tcPr>
            <w:tcW w:type="dxa" w:w="7776"/>
            <w:vAlign w:val="top"/>
          </w:tcPr>
          <w:p>
            <w:pPr>
              <w:spacing w:after="0"/>
            </w:pPr>
            <w:r>
              <w:rPr>
                <w:sz w:val="16"/>
              </w:rPr>
              <w:t>Native AD cmdlets for account and policy review.</w:t>
            </w:r>
          </w:p>
        </w:tc>
      </w:tr>
      <w:tr>
        <w:tc>
          <w:tcPr>
            <w:tcW w:type="dxa" w:w="2304"/>
            <w:vAlign w:val="top"/>
          </w:tcPr>
          <w:p>
            <w:pPr>
              <w:spacing w:after="0"/>
            </w:pPr>
            <w:r>
              <w:rPr>
                <w:sz w:val="16"/>
              </w:rPr>
              <w:t>AD / identity review</w:t>
            </w:r>
          </w:p>
        </w:tc>
        <w:tc>
          <w:tcPr>
            <w:tcW w:type="dxa" w:w="3096"/>
            <w:vAlign w:val="top"/>
          </w:tcPr>
          <w:p>
            <w:pPr>
              <w:spacing w:after="0"/>
            </w:pPr>
            <w:hyperlink r:id="rId56">
              <w:r>
                <w:rPr>
                  <w:color w:val="0563C1"/>
                  <w:u w:val="single"/>
                </w:rPr>
                <w:t>Purple Knight</w:t>
              </w:r>
            </w:hyperlink>
          </w:p>
        </w:tc>
        <w:tc>
          <w:tcPr>
            <w:tcW w:type="dxa" w:w="1944"/>
            <w:vAlign w:val="top"/>
          </w:tcPr>
          <w:p>
            <w:pPr>
              <w:spacing w:after="0"/>
            </w:pPr>
            <w:r>
              <w:rPr>
                <w:sz w:val="16"/>
              </w:rPr>
              <w:t>See linked tool/resource.</w:t>
            </w:r>
          </w:p>
        </w:tc>
        <w:tc>
          <w:tcPr>
            <w:tcW w:type="dxa" w:w="7776"/>
            <w:vAlign w:val="top"/>
          </w:tcPr>
          <w:p>
            <w:pPr>
              <w:spacing w:after="0"/>
            </w:pPr>
            <w:r>
              <w:rPr>
                <w:sz w:val="16"/>
              </w:rPr>
              <w:t>AD security assessment and reporting.</w:t>
            </w:r>
          </w:p>
        </w:tc>
      </w:tr>
      <w:tr>
        <w:tc>
          <w:tcPr>
            <w:tcW w:type="dxa" w:w="2304"/>
            <w:vAlign w:val="top"/>
          </w:tcPr>
          <w:p>
            <w:pPr>
              <w:spacing w:after="0"/>
            </w:pPr>
            <w:r>
              <w:rPr>
                <w:sz w:val="16"/>
              </w:rPr>
              <w:t>M365 / cloud posture</w:t>
            </w:r>
          </w:p>
        </w:tc>
        <w:tc>
          <w:tcPr>
            <w:tcW w:type="dxa" w:w="3096"/>
            <w:vAlign w:val="top"/>
          </w:tcPr>
          <w:p>
            <w:pPr>
              <w:spacing w:after="0"/>
            </w:pPr>
            <w:hyperlink r:id="rId57">
              <w:r>
                <w:rPr>
                  <w:color w:val="0563C1"/>
                  <w:u w:val="single"/>
                </w:rPr>
                <w:t>Microsoft Secure Score</w:t>
              </w:r>
            </w:hyperlink>
          </w:p>
        </w:tc>
        <w:tc>
          <w:tcPr>
            <w:tcW w:type="dxa" w:w="1944"/>
            <w:vAlign w:val="top"/>
          </w:tcPr>
          <w:p>
            <w:pPr>
              <w:spacing w:after="0"/>
            </w:pPr>
            <w:r>
              <w:rPr>
                <w:sz w:val="16"/>
              </w:rPr>
              <w:t>See linked tool/resource.</w:t>
            </w:r>
          </w:p>
        </w:tc>
        <w:tc>
          <w:tcPr>
            <w:tcW w:type="dxa" w:w="7776"/>
            <w:vAlign w:val="top"/>
          </w:tcPr>
          <w:p>
            <w:pPr>
              <w:spacing w:after="0"/>
            </w:pPr>
            <w:r>
              <w:rPr>
                <w:sz w:val="16"/>
              </w:rPr>
              <w:t>M365 security posture measurement.</w:t>
            </w:r>
          </w:p>
        </w:tc>
      </w:tr>
      <w:tr>
        <w:tc>
          <w:tcPr>
            <w:tcW w:type="dxa" w:w="2304"/>
            <w:vAlign w:val="top"/>
          </w:tcPr>
          <w:p>
            <w:pPr>
              <w:spacing w:after="0"/>
            </w:pPr>
            <w:r>
              <w:rPr>
                <w:sz w:val="16"/>
              </w:rPr>
              <w:t>M365 / cloud posture</w:t>
            </w:r>
          </w:p>
        </w:tc>
        <w:tc>
          <w:tcPr>
            <w:tcW w:type="dxa" w:w="3096"/>
            <w:vAlign w:val="top"/>
          </w:tcPr>
          <w:p>
            <w:pPr>
              <w:spacing w:after="0"/>
            </w:pPr>
            <w:hyperlink r:id="rId58">
              <w:r>
                <w:rPr>
                  <w:color w:val="0563C1"/>
                  <w:u w:val="single"/>
                </w:rPr>
                <w:t>CISA ScubaGear</w:t>
              </w:r>
            </w:hyperlink>
          </w:p>
        </w:tc>
        <w:tc>
          <w:tcPr>
            <w:tcW w:type="dxa" w:w="1944"/>
            <w:vAlign w:val="top"/>
          </w:tcPr>
          <w:p>
            <w:pPr>
              <w:spacing w:after="0"/>
            </w:pPr>
            <w:r>
              <w:rPr>
                <w:sz w:val="16"/>
              </w:rPr>
              <w:t>See linked tool/resource.</w:t>
            </w:r>
          </w:p>
        </w:tc>
        <w:tc>
          <w:tcPr>
            <w:tcW w:type="dxa" w:w="7776"/>
            <w:vAlign w:val="top"/>
          </w:tcPr>
          <w:p>
            <w:pPr>
              <w:spacing w:after="0"/>
            </w:pPr>
            <w:r>
              <w:rPr>
                <w:sz w:val="16"/>
              </w:rPr>
              <w:t>M365 tenant baseline assessment.</w:t>
            </w:r>
          </w:p>
        </w:tc>
      </w:tr>
      <w:tr>
        <w:tc>
          <w:tcPr>
            <w:tcW w:type="dxa" w:w="2304"/>
            <w:vAlign w:val="top"/>
          </w:tcPr>
          <w:p>
            <w:pPr>
              <w:spacing w:after="0"/>
            </w:pPr>
            <w:r>
              <w:rPr>
                <w:sz w:val="16"/>
              </w:rPr>
              <w:t>M365 / cloud posture</w:t>
            </w:r>
          </w:p>
        </w:tc>
        <w:tc>
          <w:tcPr>
            <w:tcW w:type="dxa" w:w="3096"/>
            <w:vAlign w:val="top"/>
          </w:tcPr>
          <w:p>
            <w:pPr>
              <w:spacing w:after="0"/>
            </w:pPr>
            <w:hyperlink r:id="rId59">
              <w:r>
                <w:rPr>
                  <w:color w:val="0563C1"/>
                  <w:u w:val="single"/>
                </w:rPr>
                <w:t>Maester</w:t>
              </w:r>
            </w:hyperlink>
          </w:p>
        </w:tc>
        <w:tc>
          <w:tcPr>
            <w:tcW w:type="dxa" w:w="1944"/>
            <w:vAlign w:val="top"/>
          </w:tcPr>
          <w:p>
            <w:pPr>
              <w:spacing w:after="0"/>
            </w:pPr>
            <w:r>
              <w:rPr>
                <w:sz w:val="16"/>
              </w:rPr>
              <w:t>See linked tool/resource.</w:t>
            </w:r>
          </w:p>
        </w:tc>
        <w:tc>
          <w:tcPr>
            <w:tcW w:type="dxa" w:w="7776"/>
            <w:vAlign w:val="top"/>
          </w:tcPr>
          <w:p>
            <w:pPr>
              <w:spacing w:after="0"/>
            </w:pPr>
            <w:r>
              <w:rPr>
                <w:sz w:val="16"/>
              </w:rPr>
              <w:t>Microsoft 365/Entra security testing.</w:t>
            </w:r>
          </w:p>
        </w:tc>
      </w:tr>
      <w:tr>
        <w:tc>
          <w:tcPr>
            <w:tcW w:type="dxa" w:w="2304"/>
            <w:vAlign w:val="top"/>
          </w:tcPr>
          <w:p>
            <w:pPr>
              <w:spacing w:after="0"/>
            </w:pPr>
            <w:r>
              <w:rPr>
                <w:sz w:val="16"/>
              </w:rPr>
              <w:t>M365 / cloud posture</w:t>
            </w:r>
          </w:p>
        </w:tc>
        <w:tc>
          <w:tcPr>
            <w:tcW w:type="dxa" w:w="3096"/>
            <w:vAlign w:val="top"/>
          </w:tcPr>
          <w:p>
            <w:pPr>
              <w:spacing w:after="0"/>
            </w:pPr>
            <w:hyperlink r:id="rId60">
              <w:r>
                <w:rPr>
                  <w:color w:val="0563C1"/>
                  <w:u w:val="single"/>
                </w:rPr>
                <w:t>Prowler</w:t>
              </w:r>
            </w:hyperlink>
          </w:p>
        </w:tc>
        <w:tc>
          <w:tcPr>
            <w:tcW w:type="dxa" w:w="1944"/>
            <w:vAlign w:val="top"/>
          </w:tcPr>
          <w:p>
            <w:pPr>
              <w:spacing w:after="0"/>
            </w:pPr>
            <w:r>
              <w:rPr>
                <w:sz w:val="16"/>
              </w:rPr>
              <w:t>See linked tool/resource.</w:t>
            </w:r>
          </w:p>
        </w:tc>
        <w:tc>
          <w:tcPr>
            <w:tcW w:type="dxa" w:w="7776"/>
            <w:vAlign w:val="top"/>
          </w:tcPr>
          <w:p>
            <w:pPr>
              <w:spacing w:after="0"/>
            </w:pPr>
            <w:r>
              <w:rPr>
                <w:sz w:val="16"/>
              </w:rPr>
              <w:t>Cloud security posture and compliance checks.</w:t>
            </w:r>
          </w:p>
        </w:tc>
      </w:tr>
      <w:tr>
        <w:tc>
          <w:tcPr>
            <w:tcW w:type="dxa" w:w="2304"/>
            <w:vAlign w:val="top"/>
          </w:tcPr>
          <w:p>
            <w:pPr>
              <w:spacing w:after="0"/>
            </w:pPr>
            <w:r>
              <w:rPr>
                <w:sz w:val="16"/>
              </w:rPr>
              <w:t>M365 / email authentication</w:t>
            </w:r>
          </w:p>
        </w:tc>
        <w:tc>
          <w:tcPr>
            <w:tcW w:type="dxa" w:w="3096"/>
            <w:vAlign w:val="top"/>
          </w:tcPr>
          <w:p>
            <w:pPr>
              <w:spacing w:after="0"/>
            </w:pPr>
            <w:hyperlink r:id="rId61">
              <w:r>
                <w:rPr>
                  <w:color w:val="0563C1"/>
                  <w:u w:val="single"/>
                </w:rPr>
                <w:t>MXToolbox</w:t>
              </w:r>
            </w:hyperlink>
          </w:p>
        </w:tc>
        <w:tc>
          <w:tcPr>
            <w:tcW w:type="dxa" w:w="1944"/>
            <w:vAlign w:val="top"/>
          </w:tcPr>
          <w:p>
            <w:pPr>
              <w:spacing w:after="0"/>
            </w:pPr>
            <w:r>
              <w:rPr>
                <w:sz w:val="16"/>
              </w:rPr>
              <w:t>See linked tool/resource.</w:t>
            </w:r>
          </w:p>
        </w:tc>
        <w:tc>
          <w:tcPr>
            <w:tcW w:type="dxa" w:w="7776"/>
            <w:vAlign w:val="top"/>
          </w:tcPr>
          <w:p>
            <w:pPr>
              <w:spacing w:after="0"/>
            </w:pPr>
            <w:r>
              <w:rPr>
                <w:sz w:val="16"/>
              </w:rPr>
              <w:t>DNS/MX/SPF/DKIM/DMARC lookups.</w:t>
            </w:r>
          </w:p>
        </w:tc>
      </w:tr>
      <w:tr>
        <w:tc>
          <w:tcPr>
            <w:tcW w:type="dxa" w:w="2304"/>
            <w:vAlign w:val="top"/>
          </w:tcPr>
          <w:p>
            <w:pPr>
              <w:spacing w:after="0"/>
            </w:pPr>
            <w:r>
              <w:rPr>
                <w:sz w:val="16"/>
              </w:rPr>
              <w:t>M365 / email authentication</w:t>
            </w:r>
          </w:p>
        </w:tc>
        <w:tc>
          <w:tcPr>
            <w:tcW w:type="dxa" w:w="3096"/>
            <w:vAlign w:val="top"/>
          </w:tcPr>
          <w:p>
            <w:pPr>
              <w:spacing w:after="0"/>
            </w:pPr>
            <w:hyperlink r:id="rId62">
              <w:r>
                <w:rPr>
                  <w:color w:val="0563C1"/>
                  <w:u w:val="single"/>
                </w:rPr>
                <w:t>dmarcian</w:t>
              </w:r>
            </w:hyperlink>
          </w:p>
        </w:tc>
        <w:tc>
          <w:tcPr>
            <w:tcW w:type="dxa" w:w="1944"/>
            <w:vAlign w:val="top"/>
          </w:tcPr>
          <w:p>
            <w:pPr>
              <w:spacing w:after="0"/>
            </w:pPr>
            <w:r>
              <w:rPr>
                <w:sz w:val="16"/>
              </w:rPr>
              <w:t>See linked tool/resource.</w:t>
            </w:r>
          </w:p>
        </w:tc>
        <w:tc>
          <w:tcPr>
            <w:tcW w:type="dxa" w:w="7776"/>
            <w:vAlign w:val="top"/>
          </w:tcPr>
          <w:p>
            <w:pPr>
              <w:spacing w:after="0"/>
            </w:pPr>
            <w:r>
              <w:rPr>
                <w:sz w:val="16"/>
              </w:rPr>
              <w:t>DMARC checking and education.</w:t>
            </w:r>
          </w:p>
        </w:tc>
      </w:tr>
      <w:tr>
        <w:tc>
          <w:tcPr>
            <w:tcW w:type="dxa" w:w="2304"/>
            <w:vAlign w:val="top"/>
          </w:tcPr>
          <w:p>
            <w:pPr>
              <w:spacing w:after="0"/>
            </w:pPr>
            <w:r>
              <w:rPr>
                <w:sz w:val="16"/>
              </w:rPr>
              <w:t>Endpoint / OS / encryption</w:t>
            </w:r>
          </w:p>
        </w:tc>
        <w:tc>
          <w:tcPr>
            <w:tcW w:type="dxa" w:w="3096"/>
            <w:vAlign w:val="top"/>
          </w:tcPr>
          <w:p>
            <w:pPr>
              <w:spacing w:after="0"/>
            </w:pPr>
            <w:hyperlink r:id="rId63">
              <w:r>
                <w:rPr>
                  <w:color w:val="0563C1"/>
                  <w:u w:val="single"/>
                </w:rPr>
                <w:t>osquery</w:t>
              </w:r>
            </w:hyperlink>
          </w:p>
        </w:tc>
        <w:tc>
          <w:tcPr>
            <w:tcW w:type="dxa" w:w="1944"/>
            <w:vAlign w:val="top"/>
          </w:tcPr>
          <w:p>
            <w:pPr>
              <w:spacing w:after="0"/>
            </w:pPr>
            <w:r>
              <w:rPr>
                <w:sz w:val="16"/>
              </w:rPr>
              <w:t>See linked tool/resource.</w:t>
            </w:r>
          </w:p>
        </w:tc>
        <w:tc>
          <w:tcPr>
            <w:tcW w:type="dxa" w:w="7776"/>
            <w:vAlign w:val="top"/>
          </w:tcPr>
          <w:p>
            <w:pPr>
              <w:spacing w:after="0"/>
            </w:pPr>
            <w:r>
              <w:rPr>
                <w:sz w:val="16"/>
              </w:rPr>
              <w:t>Endpoint state queries.</w:t>
            </w:r>
          </w:p>
        </w:tc>
      </w:tr>
      <w:tr>
        <w:tc>
          <w:tcPr>
            <w:tcW w:type="dxa" w:w="2304"/>
            <w:vAlign w:val="top"/>
          </w:tcPr>
          <w:p>
            <w:pPr>
              <w:spacing w:after="0"/>
            </w:pPr>
            <w:r>
              <w:rPr>
                <w:sz w:val="16"/>
              </w:rPr>
              <w:t>Endpoint / OS / encryption</w:t>
            </w:r>
          </w:p>
        </w:tc>
        <w:tc>
          <w:tcPr>
            <w:tcW w:type="dxa" w:w="3096"/>
            <w:vAlign w:val="top"/>
          </w:tcPr>
          <w:p>
            <w:pPr>
              <w:spacing w:after="0"/>
            </w:pPr>
            <w:hyperlink r:id="rId64">
              <w:r>
                <w:rPr>
                  <w:color w:val="0563C1"/>
                  <w:u w:val="single"/>
                </w:rPr>
                <w:t>Fleet</w:t>
              </w:r>
            </w:hyperlink>
          </w:p>
        </w:tc>
        <w:tc>
          <w:tcPr>
            <w:tcW w:type="dxa" w:w="1944"/>
            <w:vAlign w:val="top"/>
          </w:tcPr>
          <w:p>
            <w:pPr>
              <w:spacing w:after="0"/>
            </w:pPr>
            <w:r>
              <w:rPr>
                <w:sz w:val="16"/>
              </w:rPr>
              <w:t>See linked tool/resource.</w:t>
            </w:r>
          </w:p>
        </w:tc>
        <w:tc>
          <w:tcPr>
            <w:tcW w:type="dxa" w:w="7776"/>
            <w:vAlign w:val="top"/>
          </w:tcPr>
          <w:p>
            <w:pPr>
              <w:spacing w:after="0"/>
            </w:pPr>
            <w:r>
              <w:rPr>
                <w:sz w:val="16"/>
              </w:rPr>
              <w:t>osquery management, MDM, patch, and vuln management.</w:t>
            </w:r>
          </w:p>
        </w:tc>
      </w:tr>
      <w:tr>
        <w:tc>
          <w:tcPr>
            <w:tcW w:type="dxa" w:w="2304"/>
            <w:vAlign w:val="top"/>
          </w:tcPr>
          <w:p>
            <w:pPr>
              <w:spacing w:after="0"/>
            </w:pPr>
            <w:r>
              <w:rPr>
                <w:sz w:val="16"/>
              </w:rPr>
              <w:t>Endpoint / OS / encryption</w:t>
            </w:r>
          </w:p>
        </w:tc>
        <w:tc>
          <w:tcPr>
            <w:tcW w:type="dxa" w:w="3096"/>
            <w:vAlign w:val="top"/>
          </w:tcPr>
          <w:p>
            <w:pPr>
              <w:spacing w:after="0"/>
            </w:pPr>
            <w:hyperlink r:id="rId65">
              <w:r>
                <w:rPr>
                  <w:color w:val="0563C1"/>
                  <w:u w:val="single"/>
                </w:rPr>
                <w:t>Velociraptor</w:t>
              </w:r>
            </w:hyperlink>
          </w:p>
        </w:tc>
        <w:tc>
          <w:tcPr>
            <w:tcW w:type="dxa" w:w="1944"/>
            <w:vAlign w:val="top"/>
          </w:tcPr>
          <w:p>
            <w:pPr>
              <w:spacing w:after="0"/>
            </w:pPr>
            <w:r>
              <w:rPr>
                <w:sz w:val="16"/>
              </w:rPr>
              <w:t>See linked tool/resource.</w:t>
            </w:r>
          </w:p>
        </w:tc>
        <w:tc>
          <w:tcPr>
            <w:tcW w:type="dxa" w:w="7776"/>
            <w:vAlign w:val="top"/>
          </w:tcPr>
          <w:p>
            <w:pPr>
              <w:spacing w:after="0"/>
            </w:pPr>
            <w:r>
              <w:rPr>
                <w:sz w:val="16"/>
              </w:rPr>
              <w:t>Endpoint visibility, DFIR collection, and hunting.</w:t>
            </w:r>
          </w:p>
        </w:tc>
      </w:tr>
      <w:tr>
        <w:tc>
          <w:tcPr>
            <w:tcW w:type="dxa" w:w="2304"/>
            <w:vAlign w:val="top"/>
          </w:tcPr>
          <w:p>
            <w:pPr>
              <w:spacing w:after="0"/>
            </w:pPr>
            <w:r>
              <w:rPr>
                <w:sz w:val="16"/>
              </w:rPr>
              <w:t>Endpoint / OS / encryption</w:t>
            </w:r>
          </w:p>
        </w:tc>
        <w:tc>
          <w:tcPr>
            <w:tcW w:type="dxa" w:w="3096"/>
            <w:vAlign w:val="top"/>
          </w:tcPr>
          <w:p>
            <w:pPr>
              <w:spacing w:after="0"/>
            </w:pPr>
            <w:hyperlink r:id="rId66">
              <w:r>
                <w:rPr>
                  <w:color w:val="0563C1"/>
                  <w:u w:val="single"/>
                </w:rPr>
                <w:t>Get-BitLockerVolume</w:t>
              </w:r>
            </w:hyperlink>
          </w:p>
        </w:tc>
        <w:tc>
          <w:tcPr>
            <w:tcW w:type="dxa" w:w="1944"/>
            <w:vAlign w:val="top"/>
          </w:tcPr>
          <w:p>
            <w:pPr>
              <w:spacing w:after="0"/>
            </w:pPr>
            <w:r>
              <w:rPr>
                <w:sz w:val="16"/>
              </w:rPr>
              <w:t>See linked tool/resource.</w:t>
            </w:r>
          </w:p>
        </w:tc>
        <w:tc>
          <w:tcPr>
            <w:tcW w:type="dxa" w:w="7776"/>
            <w:vAlign w:val="top"/>
          </w:tcPr>
          <w:p>
            <w:pPr>
              <w:spacing w:after="0"/>
            </w:pPr>
            <w:r>
              <w:rPr>
                <w:sz w:val="16"/>
              </w:rPr>
              <w:t>Windows encryption status evidence.</w:t>
            </w:r>
          </w:p>
        </w:tc>
      </w:tr>
      <w:tr>
        <w:tc>
          <w:tcPr>
            <w:tcW w:type="dxa" w:w="2304"/>
            <w:vAlign w:val="top"/>
          </w:tcPr>
          <w:p>
            <w:pPr>
              <w:spacing w:after="0"/>
            </w:pPr>
            <w:r>
              <w:rPr>
                <w:sz w:val="16"/>
              </w:rPr>
              <w:t>Endpoint / OS / encryption</w:t>
            </w:r>
          </w:p>
        </w:tc>
        <w:tc>
          <w:tcPr>
            <w:tcW w:type="dxa" w:w="3096"/>
            <w:vAlign w:val="top"/>
          </w:tcPr>
          <w:p>
            <w:pPr>
              <w:spacing w:after="0"/>
            </w:pPr>
            <w:hyperlink r:id="rId67">
              <w:r>
                <w:rPr>
                  <w:color w:val="0563C1"/>
                  <w:u w:val="single"/>
                </w:rPr>
                <w:t>manage-bde</w:t>
              </w:r>
            </w:hyperlink>
          </w:p>
        </w:tc>
        <w:tc>
          <w:tcPr>
            <w:tcW w:type="dxa" w:w="1944"/>
            <w:vAlign w:val="top"/>
          </w:tcPr>
          <w:p>
            <w:pPr>
              <w:spacing w:after="0"/>
            </w:pPr>
            <w:r>
              <w:rPr>
                <w:sz w:val="16"/>
              </w:rPr>
              <w:t>See linked tool/resource.</w:t>
            </w:r>
          </w:p>
        </w:tc>
        <w:tc>
          <w:tcPr>
            <w:tcW w:type="dxa" w:w="7776"/>
            <w:vAlign w:val="top"/>
          </w:tcPr>
          <w:p>
            <w:pPr>
              <w:spacing w:after="0"/>
            </w:pPr>
            <w:r>
              <w:rPr>
                <w:sz w:val="16"/>
              </w:rPr>
              <w:t>BitLocker command-line management.</w:t>
            </w:r>
          </w:p>
        </w:tc>
      </w:tr>
      <w:tr>
        <w:tc>
          <w:tcPr>
            <w:tcW w:type="dxa" w:w="2304"/>
            <w:vAlign w:val="top"/>
          </w:tcPr>
          <w:p>
            <w:pPr>
              <w:spacing w:after="0"/>
            </w:pPr>
            <w:r>
              <w:rPr>
                <w:sz w:val="16"/>
              </w:rPr>
              <w:t>Patch / EOL review</w:t>
            </w:r>
          </w:p>
        </w:tc>
        <w:tc>
          <w:tcPr>
            <w:tcW w:type="dxa" w:w="3096"/>
            <w:vAlign w:val="top"/>
          </w:tcPr>
          <w:p>
            <w:pPr>
              <w:spacing w:after="0"/>
            </w:pPr>
            <w:hyperlink r:id="rId68">
              <w:r>
                <w:rPr>
                  <w:color w:val="0563C1"/>
                  <w:u w:val="single"/>
                </w:rPr>
                <w:t>WSUS</w:t>
              </w:r>
            </w:hyperlink>
          </w:p>
        </w:tc>
        <w:tc>
          <w:tcPr>
            <w:tcW w:type="dxa" w:w="1944"/>
            <w:vAlign w:val="top"/>
          </w:tcPr>
          <w:p>
            <w:pPr>
              <w:spacing w:after="0"/>
            </w:pPr>
            <w:r>
              <w:rPr>
                <w:sz w:val="16"/>
              </w:rPr>
              <w:t>See linked tool/resource.</w:t>
            </w:r>
          </w:p>
        </w:tc>
        <w:tc>
          <w:tcPr>
            <w:tcW w:type="dxa" w:w="7776"/>
            <w:vAlign w:val="top"/>
          </w:tcPr>
          <w:p>
            <w:pPr>
              <w:spacing w:after="0"/>
            </w:pPr>
            <w:r>
              <w:rPr>
                <w:sz w:val="16"/>
              </w:rPr>
              <w:t>Microsoft update management reports.</w:t>
            </w:r>
          </w:p>
        </w:tc>
      </w:tr>
      <w:tr>
        <w:tc>
          <w:tcPr>
            <w:tcW w:type="dxa" w:w="2304"/>
            <w:vAlign w:val="top"/>
          </w:tcPr>
          <w:p>
            <w:pPr>
              <w:spacing w:after="0"/>
            </w:pPr>
            <w:r>
              <w:rPr>
                <w:sz w:val="16"/>
              </w:rPr>
              <w:t>Firewall / VPN / router</w:t>
            </w:r>
          </w:p>
        </w:tc>
        <w:tc>
          <w:tcPr>
            <w:tcW w:type="dxa" w:w="3096"/>
            <w:vAlign w:val="top"/>
          </w:tcPr>
          <w:p>
            <w:pPr>
              <w:spacing w:after="0"/>
            </w:pPr>
            <w:hyperlink r:id="rId69">
              <w:r>
                <w:rPr>
                  <w:color w:val="0563C1"/>
                  <w:u w:val="single"/>
                </w:rPr>
                <w:t>OpenWrt</w:t>
              </w:r>
            </w:hyperlink>
          </w:p>
        </w:tc>
        <w:tc>
          <w:tcPr>
            <w:tcW w:type="dxa" w:w="1944"/>
            <w:vAlign w:val="top"/>
          </w:tcPr>
          <w:p>
            <w:pPr>
              <w:spacing w:after="0"/>
            </w:pPr>
            <w:r>
              <w:rPr>
                <w:sz w:val="16"/>
              </w:rPr>
              <w:t>See linked tool/resource.</w:t>
            </w:r>
          </w:p>
        </w:tc>
        <w:tc>
          <w:tcPr>
            <w:tcW w:type="dxa" w:w="7776"/>
            <w:vAlign w:val="top"/>
          </w:tcPr>
          <w:p>
            <w:pPr>
              <w:spacing w:after="0"/>
            </w:pPr>
            <w:r>
              <w:rPr>
                <w:sz w:val="16"/>
              </w:rPr>
              <w:t>Open-source router/firewall platform.</w:t>
            </w:r>
          </w:p>
        </w:tc>
      </w:tr>
      <w:tr>
        <w:tc>
          <w:tcPr>
            <w:tcW w:type="dxa" w:w="2304"/>
            <w:vAlign w:val="top"/>
          </w:tcPr>
          <w:p>
            <w:pPr>
              <w:spacing w:after="0"/>
            </w:pPr>
            <w:r>
              <w:rPr>
                <w:sz w:val="16"/>
              </w:rPr>
              <w:t>Firewall / VPN / router</w:t>
            </w:r>
          </w:p>
        </w:tc>
        <w:tc>
          <w:tcPr>
            <w:tcW w:type="dxa" w:w="3096"/>
            <w:vAlign w:val="top"/>
          </w:tcPr>
          <w:p>
            <w:pPr>
              <w:spacing w:after="0"/>
            </w:pPr>
            <w:hyperlink r:id="rId70">
              <w:r>
                <w:rPr>
                  <w:color w:val="0563C1"/>
                  <w:u w:val="single"/>
                </w:rPr>
                <w:t>OPNsense</w:t>
              </w:r>
            </w:hyperlink>
          </w:p>
        </w:tc>
        <w:tc>
          <w:tcPr>
            <w:tcW w:type="dxa" w:w="1944"/>
            <w:vAlign w:val="top"/>
          </w:tcPr>
          <w:p>
            <w:pPr>
              <w:spacing w:after="0"/>
            </w:pPr>
            <w:r>
              <w:rPr>
                <w:sz w:val="16"/>
              </w:rPr>
              <w:t>See linked tool/resource.</w:t>
            </w:r>
          </w:p>
        </w:tc>
        <w:tc>
          <w:tcPr>
            <w:tcW w:type="dxa" w:w="7776"/>
            <w:vAlign w:val="top"/>
          </w:tcPr>
          <w:p>
            <w:pPr>
              <w:spacing w:after="0"/>
            </w:pPr>
            <w:r>
              <w:rPr>
                <w:sz w:val="16"/>
              </w:rPr>
              <w:t>Open-source firewall and routing platform.</w:t>
            </w:r>
          </w:p>
        </w:tc>
      </w:tr>
      <w:tr>
        <w:tc>
          <w:tcPr>
            <w:tcW w:type="dxa" w:w="2304"/>
            <w:vAlign w:val="top"/>
          </w:tcPr>
          <w:p>
            <w:pPr>
              <w:spacing w:after="0"/>
            </w:pPr>
            <w:r>
              <w:rPr>
                <w:sz w:val="16"/>
              </w:rPr>
              <w:t>Wireless review</w:t>
            </w:r>
          </w:p>
        </w:tc>
        <w:tc>
          <w:tcPr>
            <w:tcW w:type="dxa" w:w="3096"/>
            <w:vAlign w:val="top"/>
          </w:tcPr>
          <w:p>
            <w:pPr>
              <w:spacing w:after="0"/>
            </w:pPr>
            <w:hyperlink r:id="rId71">
              <w:r>
                <w:rPr>
                  <w:color w:val="0563C1"/>
                  <w:u w:val="single"/>
                </w:rPr>
                <w:t>Kismet</w:t>
              </w:r>
            </w:hyperlink>
          </w:p>
        </w:tc>
        <w:tc>
          <w:tcPr>
            <w:tcW w:type="dxa" w:w="1944"/>
            <w:vAlign w:val="top"/>
          </w:tcPr>
          <w:p>
            <w:pPr>
              <w:spacing w:after="0"/>
            </w:pPr>
            <w:r>
              <w:rPr>
                <w:sz w:val="16"/>
              </w:rPr>
              <w:t>See linked tool/resource.</w:t>
            </w:r>
          </w:p>
        </w:tc>
        <w:tc>
          <w:tcPr>
            <w:tcW w:type="dxa" w:w="7776"/>
            <w:vAlign w:val="top"/>
          </w:tcPr>
          <w:p>
            <w:pPr>
              <w:spacing w:after="0"/>
            </w:pPr>
            <w:r>
              <w:rPr>
                <w:sz w:val="16"/>
              </w:rPr>
              <w:t>Wireless discovery and monitoring.</w:t>
            </w:r>
          </w:p>
        </w:tc>
      </w:tr>
      <w:tr>
        <w:tc>
          <w:tcPr>
            <w:tcW w:type="dxa" w:w="2304"/>
            <w:vAlign w:val="top"/>
          </w:tcPr>
          <w:p>
            <w:pPr>
              <w:spacing w:after="0"/>
            </w:pPr>
            <w:r>
              <w:rPr>
                <w:sz w:val="16"/>
              </w:rPr>
              <w:t>Wireless review</w:t>
            </w:r>
          </w:p>
        </w:tc>
        <w:tc>
          <w:tcPr>
            <w:tcW w:type="dxa" w:w="3096"/>
            <w:vAlign w:val="top"/>
          </w:tcPr>
          <w:p>
            <w:pPr>
              <w:spacing w:after="0"/>
            </w:pPr>
            <w:hyperlink r:id="rId72">
              <w:r>
                <w:rPr>
                  <w:color w:val="0563C1"/>
                  <w:u w:val="single"/>
                </w:rPr>
                <w:t>Aircrack-ng</w:t>
              </w:r>
            </w:hyperlink>
          </w:p>
        </w:tc>
        <w:tc>
          <w:tcPr>
            <w:tcW w:type="dxa" w:w="1944"/>
            <w:vAlign w:val="top"/>
          </w:tcPr>
          <w:p>
            <w:pPr>
              <w:spacing w:after="0"/>
            </w:pPr>
            <w:r>
              <w:rPr>
                <w:sz w:val="16"/>
              </w:rPr>
              <w:t>See linked tool/resource.</w:t>
            </w:r>
          </w:p>
        </w:tc>
        <w:tc>
          <w:tcPr>
            <w:tcW w:type="dxa" w:w="7776"/>
            <w:vAlign w:val="top"/>
          </w:tcPr>
          <w:p>
            <w:pPr>
              <w:spacing w:after="0"/>
            </w:pPr>
            <w:r>
              <w:rPr>
                <w:sz w:val="16"/>
              </w:rPr>
              <w:t>Authorized wireless lab/security testing suite.</w:t>
            </w:r>
          </w:p>
        </w:tc>
      </w:tr>
      <w:tr>
        <w:tc>
          <w:tcPr>
            <w:tcW w:type="dxa" w:w="2304"/>
            <w:vAlign w:val="top"/>
          </w:tcPr>
          <w:p>
            <w:pPr>
              <w:spacing w:after="0"/>
            </w:pPr>
            <w:r>
              <w:rPr>
                <w:sz w:val="16"/>
              </w:rPr>
              <w:t>Phishing / awareness</w:t>
            </w:r>
          </w:p>
        </w:tc>
        <w:tc>
          <w:tcPr>
            <w:tcW w:type="dxa" w:w="3096"/>
            <w:vAlign w:val="top"/>
          </w:tcPr>
          <w:p>
            <w:pPr>
              <w:spacing w:after="0"/>
            </w:pPr>
            <w:hyperlink r:id="rId73">
              <w:r>
                <w:rPr>
                  <w:color w:val="0563C1"/>
                  <w:u w:val="single"/>
                </w:rPr>
                <w:t>GoPhish</w:t>
              </w:r>
            </w:hyperlink>
          </w:p>
        </w:tc>
        <w:tc>
          <w:tcPr>
            <w:tcW w:type="dxa" w:w="1944"/>
            <w:vAlign w:val="top"/>
          </w:tcPr>
          <w:p>
            <w:pPr>
              <w:spacing w:after="0"/>
            </w:pPr>
            <w:r>
              <w:rPr>
                <w:sz w:val="16"/>
              </w:rPr>
              <w:t>See linked tool/resource.</w:t>
            </w:r>
          </w:p>
        </w:tc>
        <w:tc>
          <w:tcPr>
            <w:tcW w:type="dxa" w:w="7776"/>
            <w:vAlign w:val="top"/>
          </w:tcPr>
          <w:p>
            <w:pPr>
              <w:spacing w:after="0"/>
            </w:pPr>
            <w:r>
              <w:rPr>
                <w:sz w:val="16"/>
              </w:rPr>
              <w:t>Open-source phishing simulation framework.</w:t>
            </w:r>
          </w:p>
        </w:tc>
      </w:tr>
      <w:tr>
        <w:tc>
          <w:tcPr>
            <w:tcW w:type="dxa" w:w="2304"/>
            <w:vAlign w:val="top"/>
          </w:tcPr>
          <w:p>
            <w:pPr>
              <w:spacing w:after="0"/>
            </w:pPr>
            <w:r>
              <w:rPr>
                <w:sz w:val="16"/>
              </w:rPr>
              <w:t>Phishing / awareness</w:t>
            </w:r>
          </w:p>
        </w:tc>
        <w:tc>
          <w:tcPr>
            <w:tcW w:type="dxa" w:w="3096"/>
            <w:vAlign w:val="top"/>
          </w:tcPr>
          <w:p>
            <w:pPr>
              <w:spacing w:after="0"/>
            </w:pPr>
            <w:hyperlink r:id="rId74">
              <w:r>
                <w:rPr>
                  <w:color w:val="0563C1"/>
                  <w:u w:val="single"/>
                </w:rPr>
                <w:t>CISA Secure Our World</w:t>
              </w:r>
            </w:hyperlink>
          </w:p>
        </w:tc>
        <w:tc>
          <w:tcPr>
            <w:tcW w:type="dxa" w:w="1944"/>
            <w:vAlign w:val="top"/>
          </w:tcPr>
          <w:p>
            <w:pPr>
              <w:spacing w:after="0"/>
            </w:pPr>
            <w:r>
              <w:rPr>
                <w:sz w:val="16"/>
              </w:rPr>
              <w:t>See linked tool/resource.</w:t>
            </w:r>
          </w:p>
        </w:tc>
        <w:tc>
          <w:tcPr>
            <w:tcW w:type="dxa" w:w="7776"/>
            <w:vAlign w:val="top"/>
          </w:tcPr>
          <w:p>
            <w:pPr>
              <w:spacing w:after="0"/>
            </w:pPr>
            <w:r>
              <w:rPr>
                <w:sz w:val="16"/>
              </w:rPr>
              <w:t>Security awareness campaign resources.</w:t>
            </w:r>
          </w:p>
        </w:tc>
      </w:tr>
      <w:tr>
        <w:tc>
          <w:tcPr>
            <w:tcW w:type="dxa" w:w="2304"/>
            <w:vAlign w:val="top"/>
          </w:tcPr>
          <w:p>
            <w:pPr>
              <w:spacing w:after="0"/>
            </w:pPr>
            <w:r>
              <w:rPr>
                <w:sz w:val="16"/>
              </w:rPr>
              <w:t>SIEM / monitoring</w:t>
            </w:r>
          </w:p>
        </w:tc>
        <w:tc>
          <w:tcPr>
            <w:tcW w:type="dxa" w:w="3096"/>
            <w:vAlign w:val="top"/>
          </w:tcPr>
          <w:p>
            <w:pPr>
              <w:spacing w:after="0"/>
            </w:pPr>
            <w:hyperlink r:id="rId75">
              <w:r>
                <w:rPr>
                  <w:color w:val="0563C1"/>
                  <w:u w:val="single"/>
                </w:rPr>
                <w:t>Security Onion</w:t>
              </w:r>
            </w:hyperlink>
          </w:p>
        </w:tc>
        <w:tc>
          <w:tcPr>
            <w:tcW w:type="dxa" w:w="1944"/>
            <w:vAlign w:val="top"/>
          </w:tcPr>
          <w:p>
            <w:pPr>
              <w:spacing w:after="0"/>
            </w:pPr>
            <w:r>
              <w:rPr>
                <w:sz w:val="16"/>
              </w:rPr>
              <w:t>See linked tool/resource.</w:t>
            </w:r>
          </w:p>
        </w:tc>
        <w:tc>
          <w:tcPr>
            <w:tcW w:type="dxa" w:w="7776"/>
            <w:vAlign w:val="top"/>
          </w:tcPr>
          <w:p>
            <w:pPr>
              <w:spacing w:after="0"/>
            </w:pPr>
            <w:r>
              <w:rPr>
                <w:sz w:val="16"/>
              </w:rPr>
              <w:t>Network security monitoring, threat hunting, and logs.</w:t>
            </w:r>
          </w:p>
        </w:tc>
      </w:tr>
      <w:tr>
        <w:tc>
          <w:tcPr>
            <w:tcW w:type="dxa" w:w="2304"/>
            <w:vAlign w:val="top"/>
          </w:tcPr>
          <w:p>
            <w:pPr>
              <w:spacing w:after="0"/>
            </w:pPr>
            <w:r>
              <w:rPr>
                <w:sz w:val="16"/>
              </w:rPr>
              <w:t>SIEM / monitoring</w:t>
            </w:r>
          </w:p>
        </w:tc>
        <w:tc>
          <w:tcPr>
            <w:tcW w:type="dxa" w:w="3096"/>
            <w:vAlign w:val="top"/>
          </w:tcPr>
          <w:p>
            <w:pPr>
              <w:spacing w:after="0"/>
            </w:pPr>
            <w:hyperlink r:id="rId76">
              <w:r>
                <w:rPr>
                  <w:color w:val="0563C1"/>
                  <w:u w:val="single"/>
                </w:rPr>
                <w:t>Graylog Open</w:t>
              </w:r>
            </w:hyperlink>
          </w:p>
        </w:tc>
        <w:tc>
          <w:tcPr>
            <w:tcW w:type="dxa" w:w="1944"/>
            <w:vAlign w:val="top"/>
          </w:tcPr>
          <w:p>
            <w:pPr>
              <w:spacing w:after="0"/>
            </w:pPr>
            <w:r>
              <w:rPr>
                <w:sz w:val="16"/>
              </w:rPr>
              <w:t>See linked tool/resource.</w:t>
            </w:r>
          </w:p>
        </w:tc>
        <w:tc>
          <w:tcPr>
            <w:tcW w:type="dxa" w:w="7776"/>
            <w:vAlign w:val="top"/>
          </w:tcPr>
          <w:p>
            <w:pPr>
              <w:spacing w:after="0"/>
            </w:pPr>
            <w:r>
              <w:rPr>
                <w:sz w:val="16"/>
              </w:rPr>
              <w:t>Centralized log management.</w:t>
            </w:r>
          </w:p>
        </w:tc>
      </w:tr>
      <w:tr>
        <w:tc>
          <w:tcPr>
            <w:tcW w:type="dxa" w:w="2304"/>
            <w:vAlign w:val="top"/>
          </w:tcPr>
          <w:p>
            <w:pPr>
              <w:spacing w:after="0"/>
            </w:pPr>
            <w:r>
              <w:rPr>
                <w:sz w:val="16"/>
              </w:rPr>
              <w:t>SIEM / monitoring</w:t>
            </w:r>
          </w:p>
        </w:tc>
        <w:tc>
          <w:tcPr>
            <w:tcW w:type="dxa" w:w="3096"/>
            <w:vAlign w:val="top"/>
          </w:tcPr>
          <w:p>
            <w:pPr>
              <w:spacing w:after="0"/>
            </w:pPr>
            <w:hyperlink r:id="rId77">
              <w:r>
                <w:rPr>
                  <w:color w:val="0563C1"/>
                  <w:u w:val="single"/>
                </w:rPr>
                <w:t>OpenSearch</w:t>
              </w:r>
            </w:hyperlink>
          </w:p>
        </w:tc>
        <w:tc>
          <w:tcPr>
            <w:tcW w:type="dxa" w:w="1944"/>
            <w:vAlign w:val="top"/>
          </w:tcPr>
          <w:p>
            <w:pPr>
              <w:spacing w:after="0"/>
            </w:pPr>
            <w:r>
              <w:rPr>
                <w:sz w:val="16"/>
              </w:rPr>
              <w:t>See linked tool/resource.</w:t>
            </w:r>
          </w:p>
        </w:tc>
        <w:tc>
          <w:tcPr>
            <w:tcW w:type="dxa" w:w="7776"/>
            <w:vAlign w:val="top"/>
          </w:tcPr>
          <w:p>
            <w:pPr>
              <w:spacing w:after="0"/>
            </w:pPr>
            <w:r>
              <w:rPr>
                <w:sz w:val="16"/>
              </w:rPr>
              <w:t>Search, analytics, and log storage stack.</w:t>
            </w:r>
          </w:p>
        </w:tc>
      </w:tr>
      <w:tr>
        <w:tc>
          <w:tcPr>
            <w:tcW w:type="dxa" w:w="2304"/>
            <w:vAlign w:val="top"/>
          </w:tcPr>
          <w:p>
            <w:pPr>
              <w:spacing w:after="0"/>
            </w:pPr>
            <w:r>
              <w:rPr>
                <w:sz w:val="16"/>
              </w:rPr>
              <w:t>SIEM / monitoring</w:t>
            </w:r>
          </w:p>
        </w:tc>
        <w:tc>
          <w:tcPr>
            <w:tcW w:type="dxa" w:w="3096"/>
            <w:vAlign w:val="top"/>
          </w:tcPr>
          <w:p>
            <w:pPr>
              <w:spacing w:after="0"/>
            </w:pPr>
            <w:hyperlink r:id="rId78">
              <w:r>
                <w:rPr>
                  <w:color w:val="0563C1"/>
                  <w:u w:val="single"/>
                </w:rPr>
                <w:t>Elastic Basic/Free</w:t>
              </w:r>
            </w:hyperlink>
          </w:p>
        </w:tc>
        <w:tc>
          <w:tcPr>
            <w:tcW w:type="dxa" w:w="1944"/>
            <w:vAlign w:val="top"/>
          </w:tcPr>
          <w:p>
            <w:pPr>
              <w:spacing w:after="0"/>
            </w:pPr>
            <w:r>
              <w:rPr>
                <w:sz w:val="16"/>
              </w:rPr>
              <w:t>See linked tool/resource.</w:t>
            </w:r>
          </w:p>
        </w:tc>
        <w:tc>
          <w:tcPr>
            <w:tcW w:type="dxa" w:w="7776"/>
            <w:vAlign w:val="top"/>
          </w:tcPr>
          <w:p>
            <w:pPr>
              <w:spacing w:after="0"/>
            </w:pPr>
            <w:r>
              <w:rPr>
                <w:sz w:val="16"/>
              </w:rPr>
              <w:t>Elastic Stack free/basic license reference.</w:t>
            </w:r>
          </w:p>
        </w:tc>
      </w:tr>
      <w:tr>
        <w:tc>
          <w:tcPr>
            <w:tcW w:type="dxa" w:w="2304"/>
            <w:vAlign w:val="top"/>
          </w:tcPr>
          <w:p>
            <w:pPr>
              <w:spacing w:after="0"/>
            </w:pPr>
            <w:r>
              <w:rPr>
                <w:sz w:val="16"/>
              </w:rPr>
              <w:t>Incident response / DFIR</w:t>
            </w:r>
          </w:p>
        </w:tc>
        <w:tc>
          <w:tcPr>
            <w:tcW w:type="dxa" w:w="3096"/>
            <w:vAlign w:val="top"/>
          </w:tcPr>
          <w:p>
            <w:pPr>
              <w:spacing w:after="0"/>
            </w:pPr>
            <w:hyperlink r:id="rId79">
              <w:r>
                <w:rPr>
                  <w:color w:val="0563C1"/>
                  <w:u w:val="single"/>
                </w:rPr>
                <w:t>TheHive Community</w:t>
              </w:r>
            </w:hyperlink>
          </w:p>
        </w:tc>
        <w:tc>
          <w:tcPr>
            <w:tcW w:type="dxa" w:w="1944"/>
            <w:vAlign w:val="top"/>
          </w:tcPr>
          <w:p>
            <w:pPr>
              <w:spacing w:after="0"/>
            </w:pPr>
            <w:r>
              <w:rPr>
                <w:sz w:val="16"/>
              </w:rPr>
              <w:t>See linked tool/resource.</w:t>
            </w:r>
          </w:p>
        </w:tc>
        <w:tc>
          <w:tcPr>
            <w:tcW w:type="dxa" w:w="7776"/>
            <w:vAlign w:val="top"/>
          </w:tcPr>
          <w:p>
            <w:pPr>
              <w:spacing w:after="0"/>
            </w:pPr>
            <w:r>
              <w:rPr>
                <w:sz w:val="16"/>
              </w:rPr>
              <w:t>Case management and incident response workflow.</w:t>
            </w:r>
          </w:p>
        </w:tc>
      </w:tr>
      <w:tr>
        <w:tc>
          <w:tcPr>
            <w:tcW w:type="dxa" w:w="2304"/>
            <w:vAlign w:val="top"/>
          </w:tcPr>
          <w:p>
            <w:pPr>
              <w:spacing w:after="0"/>
            </w:pPr>
            <w:r>
              <w:rPr>
                <w:sz w:val="16"/>
              </w:rPr>
              <w:t>Incident response / DFIR</w:t>
            </w:r>
          </w:p>
        </w:tc>
        <w:tc>
          <w:tcPr>
            <w:tcW w:type="dxa" w:w="3096"/>
            <w:vAlign w:val="top"/>
          </w:tcPr>
          <w:p>
            <w:pPr>
              <w:spacing w:after="0"/>
            </w:pPr>
            <w:hyperlink r:id="rId80">
              <w:r>
                <w:rPr>
                  <w:color w:val="0563C1"/>
                  <w:u w:val="single"/>
                </w:rPr>
                <w:t>CISA Incident Response Playbooks</w:t>
              </w:r>
            </w:hyperlink>
          </w:p>
        </w:tc>
        <w:tc>
          <w:tcPr>
            <w:tcW w:type="dxa" w:w="1944"/>
            <w:vAlign w:val="top"/>
          </w:tcPr>
          <w:p>
            <w:pPr>
              <w:spacing w:after="0"/>
            </w:pPr>
            <w:r>
              <w:rPr>
                <w:sz w:val="16"/>
              </w:rPr>
              <w:t>See linked tool/resource.</w:t>
            </w:r>
          </w:p>
        </w:tc>
        <w:tc>
          <w:tcPr>
            <w:tcW w:type="dxa" w:w="7776"/>
            <w:vAlign w:val="top"/>
          </w:tcPr>
          <w:p>
            <w:pPr>
              <w:spacing w:after="0"/>
            </w:pPr>
            <w:r>
              <w:rPr>
                <w:sz w:val="16"/>
              </w:rPr>
              <w:t>Incident/vulnerability response playbook reference.</w:t>
            </w:r>
          </w:p>
        </w:tc>
      </w:tr>
      <w:tr>
        <w:tc>
          <w:tcPr>
            <w:tcW w:type="dxa" w:w="2304"/>
            <w:vAlign w:val="top"/>
          </w:tcPr>
          <w:p>
            <w:pPr>
              <w:spacing w:after="0"/>
            </w:pPr>
            <w:r>
              <w:rPr>
                <w:sz w:val="16"/>
              </w:rPr>
              <w:t>Incident response / DFIR</w:t>
            </w:r>
          </w:p>
        </w:tc>
        <w:tc>
          <w:tcPr>
            <w:tcW w:type="dxa" w:w="3096"/>
            <w:vAlign w:val="top"/>
          </w:tcPr>
          <w:p>
            <w:pPr>
              <w:spacing w:after="0"/>
            </w:pPr>
            <w:hyperlink r:id="rId81">
              <w:r>
                <w:rPr>
                  <w:color w:val="0563C1"/>
                  <w:u w:val="single"/>
                </w:rPr>
                <w:t>CISA Tabletop Exercise Packages</w:t>
              </w:r>
            </w:hyperlink>
          </w:p>
        </w:tc>
        <w:tc>
          <w:tcPr>
            <w:tcW w:type="dxa" w:w="1944"/>
            <w:vAlign w:val="top"/>
          </w:tcPr>
          <w:p>
            <w:pPr>
              <w:spacing w:after="0"/>
            </w:pPr>
            <w:r>
              <w:rPr>
                <w:sz w:val="16"/>
              </w:rPr>
              <w:t>See linked tool/resource.</w:t>
            </w:r>
          </w:p>
        </w:tc>
        <w:tc>
          <w:tcPr>
            <w:tcW w:type="dxa" w:w="7776"/>
            <w:vAlign w:val="top"/>
          </w:tcPr>
          <w:p>
            <w:pPr>
              <w:spacing w:after="0"/>
            </w:pPr>
            <w:r>
              <w:rPr>
                <w:sz w:val="16"/>
              </w:rPr>
              <w:t>Tabletop exercise planning resources.</w:t>
            </w:r>
          </w:p>
        </w:tc>
      </w:tr>
      <w:tr>
        <w:tc>
          <w:tcPr>
            <w:tcW w:type="dxa" w:w="2304"/>
            <w:vAlign w:val="top"/>
          </w:tcPr>
          <w:p>
            <w:pPr>
              <w:spacing w:after="0"/>
            </w:pPr>
            <w:r>
              <w:rPr>
                <w:sz w:val="16"/>
              </w:rPr>
              <w:t>Incident response / DFIR</w:t>
            </w:r>
          </w:p>
        </w:tc>
        <w:tc>
          <w:tcPr>
            <w:tcW w:type="dxa" w:w="3096"/>
            <w:vAlign w:val="top"/>
          </w:tcPr>
          <w:p>
            <w:pPr>
              <w:spacing w:after="0"/>
            </w:pPr>
            <w:hyperlink r:id="rId82">
              <w:r>
                <w:rPr>
                  <w:color w:val="0563C1"/>
                  <w:u w:val="single"/>
                </w:rPr>
                <w:t>CyberChef</w:t>
              </w:r>
            </w:hyperlink>
          </w:p>
        </w:tc>
        <w:tc>
          <w:tcPr>
            <w:tcW w:type="dxa" w:w="1944"/>
            <w:vAlign w:val="top"/>
          </w:tcPr>
          <w:p>
            <w:pPr>
              <w:spacing w:after="0"/>
            </w:pPr>
            <w:r>
              <w:rPr>
                <w:sz w:val="16"/>
              </w:rPr>
              <w:t>See linked tool/resource.</w:t>
            </w:r>
          </w:p>
        </w:tc>
        <w:tc>
          <w:tcPr>
            <w:tcW w:type="dxa" w:w="7776"/>
            <w:vAlign w:val="top"/>
          </w:tcPr>
          <w:p>
            <w:pPr>
              <w:spacing w:after="0"/>
            </w:pPr>
            <w:r>
              <w:rPr>
                <w:sz w:val="16"/>
              </w:rPr>
              <w:t>Encoding, decoding, artifact transformation, and analysis.</w:t>
            </w:r>
          </w:p>
        </w:tc>
      </w:tr>
      <w:tr>
        <w:tc>
          <w:tcPr>
            <w:tcW w:type="dxa" w:w="2304"/>
            <w:vAlign w:val="top"/>
          </w:tcPr>
          <w:p>
            <w:pPr>
              <w:spacing w:after="0"/>
            </w:pPr>
            <w:r>
              <w:rPr>
                <w:sz w:val="16"/>
              </w:rPr>
              <w:t>Backup / DR</w:t>
            </w:r>
          </w:p>
        </w:tc>
        <w:tc>
          <w:tcPr>
            <w:tcW w:type="dxa" w:w="3096"/>
            <w:vAlign w:val="top"/>
          </w:tcPr>
          <w:p>
            <w:pPr>
              <w:spacing w:after="0"/>
            </w:pPr>
            <w:hyperlink r:id="rId83">
              <w:r>
                <w:rPr>
                  <w:color w:val="0563C1"/>
                  <w:u w:val="single"/>
                </w:rPr>
                <w:t>Veeam Community / Free Editions</w:t>
              </w:r>
            </w:hyperlink>
          </w:p>
        </w:tc>
        <w:tc>
          <w:tcPr>
            <w:tcW w:type="dxa" w:w="1944"/>
            <w:vAlign w:val="top"/>
          </w:tcPr>
          <w:p>
            <w:pPr>
              <w:spacing w:after="0"/>
            </w:pPr>
            <w:r>
              <w:rPr>
                <w:sz w:val="16"/>
              </w:rPr>
              <w:t>See linked tool/resource.</w:t>
            </w:r>
          </w:p>
        </w:tc>
        <w:tc>
          <w:tcPr>
            <w:tcW w:type="dxa" w:w="7776"/>
            <w:vAlign w:val="top"/>
          </w:tcPr>
          <w:p>
            <w:pPr>
              <w:spacing w:after="0"/>
            </w:pPr>
            <w:r>
              <w:rPr>
                <w:sz w:val="16"/>
              </w:rPr>
              <w:t>Free endpoint/server backup options; verify license fit.</w:t>
            </w:r>
          </w:p>
        </w:tc>
      </w:tr>
      <w:tr>
        <w:tc>
          <w:tcPr>
            <w:tcW w:type="dxa" w:w="2304"/>
            <w:vAlign w:val="top"/>
          </w:tcPr>
          <w:p>
            <w:pPr>
              <w:spacing w:after="0"/>
            </w:pPr>
            <w:r>
              <w:rPr>
                <w:sz w:val="16"/>
              </w:rPr>
              <w:t>Backup / DR</w:t>
            </w:r>
          </w:p>
        </w:tc>
        <w:tc>
          <w:tcPr>
            <w:tcW w:type="dxa" w:w="3096"/>
            <w:vAlign w:val="top"/>
          </w:tcPr>
          <w:p>
            <w:pPr>
              <w:spacing w:after="0"/>
            </w:pPr>
            <w:hyperlink r:id="rId84">
              <w:r>
                <w:rPr>
                  <w:color w:val="0563C1"/>
                  <w:u w:val="single"/>
                </w:rPr>
                <w:t>UrBackup</w:t>
              </w:r>
            </w:hyperlink>
          </w:p>
        </w:tc>
        <w:tc>
          <w:tcPr>
            <w:tcW w:type="dxa" w:w="1944"/>
            <w:vAlign w:val="top"/>
          </w:tcPr>
          <w:p>
            <w:pPr>
              <w:spacing w:after="0"/>
            </w:pPr>
            <w:r>
              <w:rPr>
                <w:sz w:val="16"/>
              </w:rPr>
              <w:t>See linked tool/resource.</w:t>
            </w:r>
          </w:p>
        </w:tc>
        <w:tc>
          <w:tcPr>
            <w:tcW w:type="dxa" w:w="7776"/>
            <w:vAlign w:val="top"/>
          </w:tcPr>
          <w:p>
            <w:pPr>
              <w:spacing w:after="0"/>
            </w:pPr>
            <w:r>
              <w:rPr>
                <w:sz w:val="16"/>
              </w:rPr>
              <w:t>Open-source client/server backups.</w:t>
            </w:r>
          </w:p>
        </w:tc>
      </w:tr>
      <w:tr>
        <w:tc>
          <w:tcPr>
            <w:tcW w:type="dxa" w:w="2304"/>
            <w:vAlign w:val="top"/>
          </w:tcPr>
          <w:p>
            <w:pPr>
              <w:spacing w:after="0"/>
            </w:pPr>
            <w:r>
              <w:rPr>
                <w:sz w:val="16"/>
              </w:rPr>
              <w:t>Backup / DR</w:t>
            </w:r>
          </w:p>
        </w:tc>
        <w:tc>
          <w:tcPr>
            <w:tcW w:type="dxa" w:w="3096"/>
            <w:vAlign w:val="top"/>
          </w:tcPr>
          <w:p>
            <w:pPr>
              <w:spacing w:after="0"/>
            </w:pPr>
            <w:hyperlink r:id="rId85">
              <w:r>
                <w:rPr>
                  <w:color w:val="0563C1"/>
                  <w:u w:val="single"/>
                </w:rPr>
                <w:t>restic</w:t>
              </w:r>
            </w:hyperlink>
          </w:p>
        </w:tc>
        <w:tc>
          <w:tcPr>
            <w:tcW w:type="dxa" w:w="1944"/>
            <w:vAlign w:val="top"/>
          </w:tcPr>
          <w:p>
            <w:pPr>
              <w:spacing w:after="0"/>
            </w:pPr>
            <w:r>
              <w:rPr>
                <w:sz w:val="16"/>
              </w:rPr>
              <w:t>See linked tool/resource.</w:t>
            </w:r>
          </w:p>
        </w:tc>
        <w:tc>
          <w:tcPr>
            <w:tcW w:type="dxa" w:w="7776"/>
            <w:vAlign w:val="top"/>
          </w:tcPr>
          <w:p>
            <w:pPr>
              <w:spacing w:after="0"/>
            </w:pPr>
            <w:r>
              <w:rPr>
                <w:sz w:val="16"/>
              </w:rPr>
              <w:t>Encrypted backup tool.</w:t>
            </w:r>
          </w:p>
        </w:tc>
      </w:tr>
      <w:tr>
        <w:tc>
          <w:tcPr>
            <w:tcW w:type="dxa" w:w="2304"/>
            <w:vAlign w:val="top"/>
          </w:tcPr>
          <w:p>
            <w:pPr>
              <w:spacing w:after="0"/>
            </w:pPr>
            <w:r>
              <w:rPr>
                <w:sz w:val="16"/>
              </w:rPr>
              <w:t>Backup / DR</w:t>
            </w:r>
          </w:p>
        </w:tc>
        <w:tc>
          <w:tcPr>
            <w:tcW w:type="dxa" w:w="3096"/>
            <w:vAlign w:val="top"/>
          </w:tcPr>
          <w:p>
            <w:pPr>
              <w:spacing w:after="0"/>
            </w:pPr>
            <w:hyperlink r:id="rId86">
              <w:r>
                <w:rPr>
                  <w:color w:val="0563C1"/>
                  <w:u w:val="single"/>
                </w:rPr>
                <w:t>Duplicati</w:t>
              </w:r>
            </w:hyperlink>
          </w:p>
        </w:tc>
        <w:tc>
          <w:tcPr>
            <w:tcW w:type="dxa" w:w="1944"/>
            <w:vAlign w:val="top"/>
          </w:tcPr>
          <w:p>
            <w:pPr>
              <w:spacing w:after="0"/>
            </w:pPr>
            <w:r>
              <w:rPr>
                <w:sz w:val="16"/>
              </w:rPr>
              <w:t>See linked tool/resource.</w:t>
            </w:r>
          </w:p>
        </w:tc>
        <w:tc>
          <w:tcPr>
            <w:tcW w:type="dxa" w:w="7776"/>
            <w:vAlign w:val="top"/>
          </w:tcPr>
          <w:p>
            <w:pPr>
              <w:spacing w:after="0"/>
            </w:pPr>
            <w:r>
              <w:rPr>
                <w:sz w:val="16"/>
              </w:rPr>
              <w:t>Encrypted backups to local/cloud destinations.</w:t>
            </w:r>
          </w:p>
        </w:tc>
      </w:tr>
      <w:tr>
        <w:tc>
          <w:tcPr>
            <w:tcW w:type="dxa" w:w="2304"/>
            <w:vAlign w:val="top"/>
          </w:tcPr>
          <w:p>
            <w:pPr>
              <w:spacing w:after="0"/>
            </w:pPr>
            <w:r>
              <w:rPr>
                <w:sz w:val="16"/>
              </w:rPr>
              <w:t>Finding management / reporting</w:t>
            </w:r>
          </w:p>
        </w:tc>
        <w:tc>
          <w:tcPr>
            <w:tcW w:type="dxa" w:w="3096"/>
            <w:vAlign w:val="top"/>
          </w:tcPr>
          <w:p>
            <w:pPr>
              <w:spacing w:after="0"/>
            </w:pPr>
            <w:hyperlink r:id="rId87">
              <w:r>
                <w:rPr>
                  <w:color w:val="0563C1"/>
                  <w:u w:val="single"/>
                </w:rPr>
                <w:t>Dradis Community Edition</w:t>
              </w:r>
            </w:hyperlink>
          </w:p>
        </w:tc>
        <w:tc>
          <w:tcPr>
            <w:tcW w:type="dxa" w:w="1944"/>
            <w:vAlign w:val="top"/>
          </w:tcPr>
          <w:p>
            <w:pPr>
              <w:spacing w:after="0"/>
            </w:pPr>
            <w:r>
              <w:rPr>
                <w:sz w:val="16"/>
              </w:rPr>
              <w:t>See linked tool/resource.</w:t>
            </w:r>
          </w:p>
        </w:tc>
        <w:tc>
          <w:tcPr>
            <w:tcW w:type="dxa" w:w="7776"/>
            <w:vAlign w:val="top"/>
          </w:tcPr>
          <w:p>
            <w:pPr>
              <w:spacing w:after="0"/>
            </w:pPr>
            <w:r>
              <w:rPr>
                <w:sz w:val="16"/>
              </w:rPr>
              <w:t>Security assessment reporting.</w:t>
            </w:r>
          </w:p>
        </w:tc>
      </w:tr>
      <w:tr>
        <w:tc>
          <w:tcPr>
            <w:tcW w:type="dxa" w:w="2304"/>
            <w:vAlign w:val="top"/>
          </w:tcPr>
          <w:p>
            <w:pPr>
              <w:spacing w:after="0"/>
            </w:pPr>
            <w:r>
              <w:rPr>
                <w:sz w:val="16"/>
              </w:rPr>
              <w:t>Finding management / reporting</w:t>
            </w:r>
          </w:p>
        </w:tc>
        <w:tc>
          <w:tcPr>
            <w:tcW w:type="dxa" w:w="3096"/>
            <w:vAlign w:val="top"/>
          </w:tcPr>
          <w:p>
            <w:pPr>
              <w:spacing w:after="0"/>
            </w:pPr>
            <w:hyperlink r:id="rId88">
              <w:r>
                <w:rPr>
                  <w:color w:val="0563C1"/>
                  <w:u w:val="single"/>
                </w:rPr>
                <w:t>Faraday Community</w:t>
              </w:r>
            </w:hyperlink>
          </w:p>
        </w:tc>
        <w:tc>
          <w:tcPr>
            <w:tcW w:type="dxa" w:w="1944"/>
            <w:vAlign w:val="top"/>
          </w:tcPr>
          <w:p>
            <w:pPr>
              <w:spacing w:after="0"/>
            </w:pPr>
            <w:r>
              <w:rPr>
                <w:sz w:val="16"/>
              </w:rPr>
              <w:t>See linked tool/resource.</w:t>
            </w:r>
          </w:p>
        </w:tc>
        <w:tc>
          <w:tcPr>
            <w:tcW w:type="dxa" w:w="7776"/>
            <w:vAlign w:val="top"/>
          </w:tcPr>
          <w:p>
            <w:pPr>
              <w:spacing w:after="0"/>
            </w:pPr>
            <w:r>
              <w:rPr>
                <w:sz w:val="16"/>
              </w:rPr>
              <w:t>Vulnerability management and collaboration.</w:t>
            </w:r>
          </w:p>
        </w:tc>
      </w:tr>
      <w:tr>
        <w:tc>
          <w:tcPr>
            <w:tcW w:type="dxa" w:w="2304"/>
            <w:vAlign w:val="top"/>
          </w:tcPr>
          <w:p>
            <w:pPr>
              <w:spacing w:after="0"/>
            </w:pPr>
            <w:r>
              <w:rPr>
                <w:sz w:val="16"/>
              </w:rPr>
              <w:t>Finding management / reporting</w:t>
            </w:r>
          </w:p>
        </w:tc>
        <w:tc>
          <w:tcPr>
            <w:tcW w:type="dxa" w:w="3096"/>
            <w:vAlign w:val="top"/>
          </w:tcPr>
          <w:p>
            <w:pPr>
              <w:spacing w:after="0"/>
            </w:pPr>
            <w:hyperlink r:id="rId89">
              <w:r>
                <w:rPr>
                  <w:color w:val="0563C1"/>
                  <w:u w:val="single"/>
                </w:rPr>
                <w:t>Jira Free</w:t>
              </w:r>
            </w:hyperlink>
          </w:p>
        </w:tc>
        <w:tc>
          <w:tcPr>
            <w:tcW w:type="dxa" w:w="1944"/>
            <w:vAlign w:val="top"/>
          </w:tcPr>
          <w:p>
            <w:pPr>
              <w:spacing w:after="0"/>
            </w:pPr>
            <w:r>
              <w:rPr>
                <w:sz w:val="16"/>
              </w:rPr>
              <w:t>See linked tool/resource.</w:t>
            </w:r>
          </w:p>
        </w:tc>
        <w:tc>
          <w:tcPr>
            <w:tcW w:type="dxa" w:w="7776"/>
            <w:vAlign w:val="top"/>
          </w:tcPr>
          <w:p>
            <w:pPr>
              <w:spacing w:after="0"/>
            </w:pPr>
            <w:r>
              <w:rPr>
                <w:sz w:val="16"/>
              </w:rPr>
              <w:t>Issue tracking for remediation workflows.</w:t>
            </w:r>
          </w:p>
        </w:tc>
      </w:tr>
      <w:tr>
        <w:tc>
          <w:tcPr>
            <w:tcW w:type="dxa" w:w="2304"/>
            <w:vAlign w:val="top"/>
          </w:tcPr>
          <w:p>
            <w:pPr>
              <w:spacing w:after="0"/>
            </w:pPr>
            <w:r>
              <w:rPr>
                <w:sz w:val="16"/>
              </w:rPr>
              <w:t>Finding management / reporting</w:t>
            </w:r>
          </w:p>
        </w:tc>
        <w:tc>
          <w:tcPr>
            <w:tcW w:type="dxa" w:w="3096"/>
            <w:vAlign w:val="top"/>
          </w:tcPr>
          <w:p>
            <w:pPr>
              <w:spacing w:after="0"/>
            </w:pPr>
            <w:hyperlink r:id="rId90">
              <w:r>
                <w:rPr>
                  <w:color w:val="0563C1"/>
                  <w:u w:val="single"/>
                </w:rPr>
                <w:t>Trello Free</w:t>
              </w:r>
            </w:hyperlink>
          </w:p>
        </w:tc>
        <w:tc>
          <w:tcPr>
            <w:tcW w:type="dxa" w:w="1944"/>
            <w:vAlign w:val="top"/>
          </w:tcPr>
          <w:p>
            <w:pPr>
              <w:spacing w:after="0"/>
            </w:pPr>
            <w:r>
              <w:rPr>
                <w:sz w:val="16"/>
              </w:rPr>
              <w:t>See linked tool/resource.</w:t>
            </w:r>
          </w:p>
        </w:tc>
        <w:tc>
          <w:tcPr>
            <w:tcW w:type="dxa" w:w="7776"/>
            <w:vAlign w:val="top"/>
          </w:tcPr>
          <w:p>
            <w:pPr>
              <w:spacing w:after="0"/>
            </w:pPr>
            <w:r>
              <w:rPr>
                <w:sz w:val="16"/>
              </w:rPr>
              <w:t>Simple remediation task tracking.</w:t>
            </w:r>
          </w:p>
        </w:tc>
      </w:tr>
      <w:tr>
        <w:tc>
          <w:tcPr>
            <w:tcW w:type="dxa" w:w="2304"/>
            <w:vAlign w:val="top"/>
          </w:tcPr>
          <w:p>
            <w:pPr>
              <w:spacing w:after="0"/>
            </w:pPr>
            <w:r>
              <w:rPr>
                <w:sz w:val="16"/>
              </w:rPr>
              <w:t>Pen-test learning labs</w:t>
            </w:r>
          </w:p>
        </w:tc>
        <w:tc>
          <w:tcPr>
            <w:tcW w:type="dxa" w:w="3096"/>
            <w:vAlign w:val="top"/>
          </w:tcPr>
          <w:p>
            <w:pPr>
              <w:spacing w:after="0"/>
            </w:pPr>
            <w:hyperlink r:id="rId91">
              <w:r>
                <w:rPr>
                  <w:color w:val="0563C1"/>
                  <w:u w:val="single"/>
                </w:rPr>
                <w:t>PortSwigger Web Security Academy</w:t>
              </w:r>
            </w:hyperlink>
          </w:p>
        </w:tc>
        <w:tc>
          <w:tcPr>
            <w:tcW w:type="dxa" w:w="1944"/>
            <w:vAlign w:val="top"/>
          </w:tcPr>
          <w:p>
            <w:pPr>
              <w:spacing w:after="0"/>
            </w:pPr>
            <w:r>
              <w:rPr>
                <w:sz w:val="16"/>
              </w:rPr>
              <w:t>See linked tool/resource.</w:t>
            </w:r>
          </w:p>
        </w:tc>
        <w:tc>
          <w:tcPr>
            <w:tcW w:type="dxa" w:w="7776"/>
            <w:vAlign w:val="top"/>
          </w:tcPr>
          <w:p>
            <w:pPr>
              <w:spacing w:after="0"/>
            </w:pPr>
            <w:r>
              <w:rPr>
                <w:sz w:val="16"/>
              </w:rPr>
              <w:t>Free, legal web security labs.</w:t>
            </w:r>
          </w:p>
        </w:tc>
      </w:tr>
      <w:tr>
        <w:tc>
          <w:tcPr>
            <w:tcW w:type="dxa" w:w="2304"/>
            <w:vAlign w:val="top"/>
          </w:tcPr>
          <w:p>
            <w:pPr>
              <w:spacing w:after="0"/>
            </w:pPr>
            <w:r>
              <w:rPr>
                <w:sz w:val="16"/>
              </w:rPr>
              <w:t>Pen-test learning labs</w:t>
            </w:r>
          </w:p>
        </w:tc>
        <w:tc>
          <w:tcPr>
            <w:tcW w:type="dxa" w:w="3096"/>
            <w:vAlign w:val="top"/>
          </w:tcPr>
          <w:p>
            <w:pPr>
              <w:spacing w:after="0"/>
            </w:pPr>
            <w:hyperlink r:id="rId92">
              <w:r>
                <w:rPr>
                  <w:color w:val="0563C1"/>
                  <w:u w:val="single"/>
                </w:rPr>
                <w:t>OWASP Web Security Testing Guide</w:t>
              </w:r>
            </w:hyperlink>
          </w:p>
        </w:tc>
        <w:tc>
          <w:tcPr>
            <w:tcW w:type="dxa" w:w="1944"/>
            <w:vAlign w:val="top"/>
          </w:tcPr>
          <w:p>
            <w:pPr>
              <w:spacing w:after="0"/>
            </w:pPr>
            <w:r>
              <w:rPr>
                <w:sz w:val="16"/>
              </w:rPr>
              <w:t>See linked tool/resource.</w:t>
            </w:r>
          </w:p>
        </w:tc>
        <w:tc>
          <w:tcPr>
            <w:tcW w:type="dxa" w:w="7776"/>
            <w:vAlign w:val="top"/>
          </w:tcPr>
          <w:p>
            <w:pPr>
              <w:spacing w:after="0"/>
            </w:pPr>
            <w:r>
              <w:rPr>
                <w:sz w:val="16"/>
              </w:rPr>
              <w:t>Web testing methodology.</w:t>
            </w:r>
          </w:p>
        </w:tc>
      </w:tr>
      <w:tr>
        <w:tc>
          <w:tcPr>
            <w:tcW w:type="dxa" w:w="2304"/>
            <w:vAlign w:val="top"/>
          </w:tcPr>
          <w:p>
            <w:pPr>
              <w:spacing w:after="0"/>
            </w:pPr>
            <w:r>
              <w:rPr>
                <w:sz w:val="16"/>
              </w:rPr>
              <w:t>Pen-test learning labs</w:t>
            </w:r>
          </w:p>
        </w:tc>
        <w:tc>
          <w:tcPr>
            <w:tcW w:type="dxa" w:w="3096"/>
            <w:vAlign w:val="top"/>
          </w:tcPr>
          <w:p>
            <w:pPr>
              <w:spacing w:after="0"/>
            </w:pPr>
            <w:hyperlink r:id="rId93">
              <w:r>
                <w:rPr>
                  <w:color w:val="0563C1"/>
                  <w:u w:val="single"/>
                </w:rPr>
                <w:t>OWASP Juice Shop</w:t>
              </w:r>
            </w:hyperlink>
          </w:p>
        </w:tc>
        <w:tc>
          <w:tcPr>
            <w:tcW w:type="dxa" w:w="1944"/>
            <w:vAlign w:val="top"/>
          </w:tcPr>
          <w:p>
            <w:pPr>
              <w:spacing w:after="0"/>
            </w:pPr>
            <w:r>
              <w:rPr>
                <w:sz w:val="16"/>
              </w:rPr>
              <w:t>See linked tool/resource.</w:t>
            </w:r>
          </w:p>
        </w:tc>
        <w:tc>
          <w:tcPr>
            <w:tcW w:type="dxa" w:w="7776"/>
            <w:vAlign w:val="top"/>
          </w:tcPr>
          <w:p>
            <w:pPr>
              <w:spacing w:after="0"/>
            </w:pPr>
            <w:r>
              <w:rPr>
                <w:sz w:val="16"/>
              </w:rPr>
              <w:t>Intentionally vulnerable web app lab.</w:t>
            </w:r>
          </w:p>
        </w:tc>
      </w:tr>
      <w:tr>
        <w:tc>
          <w:tcPr>
            <w:tcW w:type="dxa" w:w="2304"/>
            <w:vAlign w:val="top"/>
          </w:tcPr>
          <w:p>
            <w:pPr>
              <w:spacing w:after="0"/>
            </w:pPr>
            <w:r>
              <w:rPr>
                <w:sz w:val="16"/>
              </w:rPr>
              <w:t>Pen-test learning labs</w:t>
            </w:r>
          </w:p>
        </w:tc>
        <w:tc>
          <w:tcPr>
            <w:tcW w:type="dxa" w:w="3096"/>
            <w:vAlign w:val="top"/>
          </w:tcPr>
          <w:p>
            <w:pPr>
              <w:spacing w:after="0"/>
            </w:pPr>
            <w:hyperlink r:id="rId94">
              <w:r>
                <w:rPr>
                  <w:color w:val="0563C1"/>
                  <w:u w:val="single"/>
                </w:rPr>
                <w:t>DVWA</w:t>
              </w:r>
            </w:hyperlink>
          </w:p>
        </w:tc>
        <w:tc>
          <w:tcPr>
            <w:tcW w:type="dxa" w:w="1944"/>
            <w:vAlign w:val="top"/>
          </w:tcPr>
          <w:p>
            <w:pPr>
              <w:spacing w:after="0"/>
            </w:pPr>
            <w:r>
              <w:rPr>
                <w:sz w:val="16"/>
              </w:rPr>
              <w:t>See linked tool/resource.</w:t>
            </w:r>
          </w:p>
        </w:tc>
        <w:tc>
          <w:tcPr>
            <w:tcW w:type="dxa" w:w="7776"/>
            <w:vAlign w:val="top"/>
          </w:tcPr>
          <w:p>
            <w:pPr>
              <w:spacing w:after="0"/>
            </w:pPr>
            <w:r>
              <w:rPr>
                <w:sz w:val="16"/>
              </w:rPr>
              <w:t>Damn Vulnerable Web Application lab.</w:t>
            </w:r>
          </w:p>
        </w:tc>
      </w:tr>
      <w:tr>
        <w:tc>
          <w:tcPr>
            <w:tcW w:type="dxa" w:w="2304"/>
            <w:vAlign w:val="top"/>
          </w:tcPr>
          <w:p>
            <w:pPr>
              <w:spacing w:after="0"/>
            </w:pPr>
            <w:r>
              <w:rPr>
                <w:sz w:val="16"/>
              </w:rPr>
              <w:t>Pen-test learning labs</w:t>
            </w:r>
          </w:p>
        </w:tc>
        <w:tc>
          <w:tcPr>
            <w:tcW w:type="dxa" w:w="3096"/>
            <w:vAlign w:val="top"/>
          </w:tcPr>
          <w:p>
            <w:pPr>
              <w:spacing w:after="0"/>
            </w:pPr>
            <w:hyperlink r:id="rId95">
              <w:r>
                <w:rPr>
                  <w:color w:val="0563C1"/>
                  <w:u w:val="single"/>
                </w:rPr>
                <w:t>Metasploitable 2</w:t>
              </w:r>
            </w:hyperlink>
          </w:p>
        </w:tc>
        <w:tc>
          <w:tcPr>
            <w:tcW w:type="dxa" w:w="1944"/>
            <w:vAlign w:val="top"/>
          </w:tcPr>
          <w:p>
            <w:pPr>
              <w:spacing w:after="0"/>
            </w:pPr>
            <w:r>
              <w:rPr>
                <w:sz w:val="16"/>
              </w:rPr>
              <w:t>See linked tool/resource.</w:t>
            </w:r>
          </w:p>
        </w:tc>
        <w:tc>
          <w:tcPr>
            <w:tcW w:type="dxa" w:w="7776"/>
            <w:vAlign w:val="top"/>
          </w:tcPr>
          <w:p>
            <w:pPr>
              <w:spacing w:after="0"/>
            </w:pPr>
            <w:r>
              <w:rPr>
                <w:sz w:val="16"/>
              </w:rPr>
              <w:t>Intentionally vulnerable VM lab.</w:t>
            </w:r>
          </w:p>
        </w:tc>
      </w:tr>
      <w:tr>
        <w:tc>
          <w:tcPr>
            <w:tcW w:type="dxa" w:w="2304"/>
            <w:vAlign w:val="top"/>
          </w:tcPr>
          <w:p>
            <w:pPr>
              <w:spacing w:after="0"/>
            </w:pPr>
            <w:r>
              <w:rPr>
                <w:sz w:val="16"/>
              </w:rPr>
              <w:t>Pen-test learning labs</w:t>
            </w:r>
          </w:p>
        </w:tc>
        <w:tc>
          <w:tcPr>
            <w:tcW w:type="dxa" w:w="3096"/>
            <w:vAlign w:val="top"/>
          </w:tcPr>
          <w:p>
            <w:pPr>
              <w:spacing w:after="0"/>
            </w:pPr>
            <w:hyperlink r:id="rId96">
              <w:r>
                <w:rPr>
                  <w:color w:val="0563C1"/>
                  <w:u w:val="single"/>
                </w:rPr>
                <w:t>Vulhub</w:t>
              </w:r>
            </w:hyperlink>
          </w:p>
        </w:tc>
        <w:tc>
          <w:tcPr>
            <w:tcW w:type="dxa" w:w="1944"/>
            <w:vAlign w:val="top"/>
          </w:tcPr>
          <w:p>
            <w:pPr>
              <w:spacing w:after="0"/>
            </w:pPr>
            <w:r>
              <w:rPr>
                <w:sz w:val="16"/>
              </w:rPr>
              <w:t>See linked tool/resource.</w:t>
            </w:r>
          </w:p>
        </w:tc>
        <w:tc>
          <w:tcPr>
            <w:tcW w:type="dxa" w:w="7776"/>
            <w:vAlign w:val="top"/>
          </w:tcPr>
          <w:p>
            <w:pPr>
              <w:spacing w:after="0"/>
            </w:pPr>
            <w:r>
              <w:rPr>
                <w:sz w:val="16"/>
              </w:rPr>
              <w:t>Docker-based vulnerable environments.</w:t>
            </w:r>
          </w:p>
        </w:tc>
      </w:tr>
      <w:tr>
        <w:tc>
          <w:tcPr>
            <w:tcW w:type="dxa" w:w="2304"/>
            <w:vAlign w:val="top"/>
          </w:tcPr>
          <w:p>
            <w:pPr>
              <w:spacing w:after="0"/>
            </w:pPr>
            <w:r>
              <w:rPr>
                <w:sz w:val="16"/>
              </w:rPr>
              <w:t>Pen-test learning labs</w:t>
            </w:r>
          </w:p>
        </w:tc>
        <w:tc>
          <w:tcPr>
            <w:tcW w:type="dxa" w:w="3096"/>
            <w:vAlign w:val="top"/>
          </w:tcPr>
          <w:p>
            <w:pPr>
              <w:spacing w:after="0"/>
            </w:pPr>
            <w:hyperlink r:id="rId97">
              <w:r>
                <w:rPr>
                  <w:color w:val="0563C1"/>
                  <w:u w:val="single"/>
                </w:rPr>
                <w:t>GOAD</w:t>
              </w:r>
            </w:hyperlink>
          </w:p>
        </w:tc>
        <w:tc>
          <w:tcPr>
            <w:tcW w:type="dxa" w:w="1944"/>
            <w:vAlign w:val="top"/>
          </w:tcPr>
          <w:p>
            <w:pPr>
              <w:spacing w:after="0"/>
            </w:pPr>
            <w:r>
              <w:rPr>
                <w:sz w:val="16"/>
              </w:rPr>
              <w:t>See linked tool/resource.</w:t>
            </w:r>
          </w:p>
        </w:tc>
        <w:tc>
          <w:tcPr>
            <w:tcW w:type="dxa" w:w="7776"/>
            <w:vAlign w:val="top"/>
          </w:tcPr>
          <w:p>
            <w:pPr>
              <w:spacing w:after="0"/>
            </w:pPr>
            <w:r>
              <w:rPr>
                <w:sz w:val="16"/>
              </w:rPr>
              <w:t>Game of Active Directory lab.</w:t>
            </w:r>
          </w:p>
        </w:tc>
      </w:tr>
      <w:tr>
        <w:tc>
          <w:tcPr>
            <w:tcW w:type="dxa" w:w="2304"/>
            <w:vAlign w:val="top"/>
          </w:tcPr>
          <w:p>
            <w:pPr>
              <w:spacing w:after="0"/>
            </w:pPr>
            <w:r>
              <w:rPr>
                <w:sz w:val="16"/>
              </w:rPr>
              <w:t>Pen-test learning labs</w:t>
            </w:r>
          </w:p>
        </w:tc>
        <w:tc>
          <w:tcPr>
            <w:tcW w:type="dxa" w:w="3096"/>
            <w:vAlign w:val="top"/>
          </w:tcPr>
          <w:p>
            <w:pPr>
              <w:spacing w:after="0"/>
            </w:pPr>
            <w:hyperlink r:id="rId98">
              <w:r>
                <w:rPr>
                  <w:color w:val="0563C1"/>
                  <w:u w:val="single"/>
                </w:rPr>
                <w:t>CyberDefenders</w:t>
              </w:r>
            </w:hyperlink>
          </w:p>
        </w:tc>
        <w:tc>
          <w:tcPr>
            <w:tcW w:type="dxa" w:w="1944"/>
            <w:vAlign w:val="top"/>
          </w:tcPr>
          <w:p>
            <w:pPr>
              <w:spacing w:after="0"/>
            </w:pPr>
            <w:r>
              <w:rPr>
                <w:sz w:val="16"/>
              </w:rPr>
              <w:t>See linked tool/resource.</w:t>
            </w:r>
          </w:p>
        </w:tc>
        <w:tc>
          <w:tcPr>
            <w:tcW w:type="dxa" w:w="7776"/>
            <w:vAlign w:val="top"/>
          </w:tcPr>
          <w:p>
            <w:pPr>
              <w:spacing w:after="0"/>
            </w:pPr>
            <w:r>
              <w:rPr>
                <w:sz w:val="16"/>
              </w:rPr>
              <w:t>Blue-team and DFIR training labs.</w:t>
            </w:r>
          </w:p>
        </w:tc>
      </w:tr>
    </w:tbl>
    <w:p>
      <w:r>
        <w:rPr>
          <w:b/>
        </w:rPr>
        <w:t xml:space="preserve">Final cleanup reminder: </w:t>
      </w:r>
      <w:r>
        <w:t>Delete Appendix G and Appendix G.1 before issuing a final client-facing SRA unless the client requested a tool appendix.</w:t>
      </w:r>
    </w:p>
    <w:p>
      <w:pPr>
        <w:sectPr>
          <w:pgSz w:w="15840" w:h="12240" w:orient="landscape"/>
          <w:pgMar w:top="648" w:right="648" w:bottom="648" w:left="648" w:header="720" w:footer="720" w:gutter="0"/>
          <w:cols w:space="720"/>
          <w:docGrid w:linePitch="360"/>
        </w:sectPr>
      </w:pPr>
    </w:p>
    <w:p>
      <w:pPr>
        <w:pStyle w:val="Heading1"/>
      </w:pPr>
      <w:r>
        <w:rPr>
          <w:rFonts w:ascii="Arial" w:hAnsi="Arial"/>
          <w:color w:val="1F4E79"/>
        </w:rPr>
        <w:t>Appendix H: UI Automation and Tool-to-Section Mapping (REMOVE SECTION ON FINAL)</w:t>
      </w:r>
    </w:p>
    <w:p>
      <w:pPr>
        <w:pStyle w:val="Instruction"/>
        <w:shd w:fill="FFF2CC"/>
      </w:pPr>
      <w:r>
        <w:rPr>
          <w:rFonts w:ascii="Arial" w:hAnsi="Arial"/>
          <w:b/>
          <w:sz w:val="18"/>
        </w:rPr>
        <w:t>REMOVE THIS SECTION ON FINAL: This appendix is for internal product design and assessment workflow build-out. Keep it in working templates, demos, and implementation planning. Delete it from the client-facing SRA report unless the client explicitly asks for an automation appendix.</w:t>
      </w:r>
    </w:p>
    <w:p>
      <w:pPr>
        <w:spacing w:after="80"/>
      </w:pPr>
      <w:r>
        <w:rPr>
          <w:rFonts w:ascii="Arial" w:hAnsi="Arial"/>
          <w:b/>
          <w:sz w:val="18"/>
        </w:rPr>
        <w:t>Purpose:</w:t>
      </w:r>
      <w:r>
        <w:rPr>
          <w:rFonts w:ascii="Arial" w:hAnsi="Arial"/>
          <w:sz w:val="18"/>
        </w:rPr>
        <w:t xml:space="preserve"> This appendix maps each SRA and penetration-testing readiness section to the tools, integrations, evidence objects, manual inputs, and automation opportunities needed to drive the assessment from a single application UI.</w:t>
      </w:r>
    </w:p>
    <w:p>
      <w:pPr>
        <w:spacing w:after="80"/>
      </w:pPr>
      <w:r>
        <w:rPr>
          <w:rFonts w:ascii="Arial" w:hAnsi="Arial"/>
          <w:b/>
          <w:sz w:val="18"/>
        </w:rPr>
        <w:t>Product concept:</w:t>
      </w:r>
      <w:r>
        <w:rPr>
          <w:rFonts w:ascii="Arial" w:hAnsi="Arial"/>
          <w:sz w:val="18"/>
        </w:rPr>
        <w:t xml:space="preserve"> Treat the UI as the system of record and workflow orchestrator. External tools collect evidence; the UI normalizes that evidence, attaches it to assets and controls, creates draft findings, drives human review, and produces the SRA, vulnerability, phishing, SSL/TLS, remediation, and pen-test-readiness outputs.</w:t>
      </w:r>
    </w:p>
    <w:p>
      <w:pPr>
        <w:spacing w:after="80"/>
      </w:pPr>
      <w:r>
        <w:rPr>
          <w:rFonts w:ascii="Arial" w:hAnsi="Arial"/>
          <w:b/>
          <w:sz w:val="18"/>
        </w:rPr>
        <w:t>Control gate:</w:t>
      </w:r>
      <w:r>
        <w:rPr>
          <w:rFonts w:ascii="Arial" w:hAnsi="Arial"/>
          <w:sz w:val="18"/>
        </w:rPr>
        <w:t xml:space="preserve"> Do not allow scans, phishing simulations, or penetration-testing actions to run unless the UI has recorded scope, authorization, targets, exclusions, test window, emergency contacts, and approval status.</w:t>
      </w:r>
    </w:p>
    <w:p>
      <w:pPr>
        <w:pStyle w:val="Heading2"/>
      </w:pPr>
      <w:r>
        <w:rPr>
          <w:rFonts w:ascii="Arial" w:hAnsi="Arial"/>
          <w:color w:val="2F5496"/>
        </w:rPr>
        <w:t>H.1 Automation Maturity Levels</w:t>
      </w: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c>
          <w:tcPr>
            <w:tcW w:type="dxa" w:w="2160"/>
            <w:shd w:fill="1F4E79"/>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b/>
                <w:color w:val="FFFFFF"/>
                <w:sz w:val="14"/>
              </w:rPr>
              <w:t>Level</w:t>
            </w:r>
          </w:p>
        </w:tc>
        <w:tc>
          <w:tcPr>
            <w:tcW w:type="dxa" w:w="2880"/>
            <w:shd w:fill="1F4E79"/>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b/>
                <w:color w:val="FFFFFF"/>
                <w:sz w:val="14"/>
              </w:rPr>
              <w:t>Meaning</w:t>
            </w:r>
          </w:p>
        </w:tc>
        <w:tc>
          <w:tcPr>
            <w:tcW w:type="dxa" w:w="4752"/>
            <w:shd w:fill="1F4E79"/>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b/>
                <w:color w:val="FFFFFF"/>
                <w:sz w:val="14"/>
              </w:rPr>
              <w:t>Examples</w:t>
            </w:r>
          </w:p>
        </w:tc>
        <w:tc>
          <w:tcPr>
            <w:tcW w:type="dxa" w:w="5472"/>
            <w:shd w:fill="1F4E79"/>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b/>
                <w:color w:val="FFFFFF"/>
                <w:sz w:val="14"/>
              </w:rPr>
              <w:t>App design implication</w:t>
            </w:r>
          </w:p>
        </w:tc>
      </w:tr>
      <w:tr>
        <w:tc>
          <w:tcPr>
            <w:tcW w:type="dxa" w:w="216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A0 - Manual narrative</w:t>
            </w:r>
          </w:p>
        </w:tc>
        <w:tc>
          <w:tcPr>
            <w:tcW w:type="dxa" w:w="288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Unstructured human entry.</w:t>
            </w:r>
          </w:p>
        </w:tc>
        <w:tc>
          <w:tcPr>
            <w:tcW w:type="dxa" w:w="475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Executive context, organizational mission, local business constraints.</w:t>
            </w:r>
          </w:p>
        </w:tc>
        <w:tc>
          <w:tcPr>
            <w:tcW w:type="dxa" w:w="547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Provide a required text box with owner, reviewer, date, and evidence reference.</w:t>
            </w:r>
          </w:p>
        </w:tc>
      </w:tr>
      <w:tr>
        <w:tc>
          <w:tcPr>
            <w:tcW w:type="dxa" w:w="216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A1 - Structured manual input</w:t>
            </w:r>
          </w:p>
        </w:tc>
        <w:tc>
          <w:tcPr>
            <w:tcW w:type="dxa" w:w="288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Human answers a controlled form.</w:t>
            </w:r>
          </w:p>
        </w:tc>
        <w:tc>
          <w:tcPr>
            <w:tcW w:type="dxa" w:w="475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Data center location, self-hosting status, physical access, policy ownership, vendor notes.</w:t>
            </w:r>
          </w:p>
        </w:tc>
        <w:tc>
          <w:tcPr>
            <w:tcW w:type="dxa" w:w="547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Use dropdowns, required fields, validation, and attachments so data can be reused later.</w:t>
            </w:r>
          </w:p>
        </w:tc>
      </w:tr>
      <w:tr>
        <w:tc>
          <w:tcPr>
            <w:tcW w:type="dxa" w:w="216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A2 - File import</w:t>
            </w:r>
          </w:p>
        </w:tc>
        <w:tc>
          <w:tcPr>
            <w:tcW w:type="dxa" w:w="288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CSV, JSON, XML, PDF, screenshot, or spreadsheet imported by assessor.</w:t>
            </w:r>
          </w:p>
        </w:tc>
        <w:tc>
          <w:tcPr>
            <w:tcW w:type="dxa" w:w="475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Vulnerability scanner exports, phishing result CSV, AD export, HR termination list, policy PDFs.</w:t>
            </w:r>
          </w:p>
        </w:tc>
        <w:tc>
          <w:tcPr>
            <w:tcW w:type="dxa" w:w="547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Build parsers, dedupe logic, evidence hashes, source timestamps, and import mappings.</w:t>
            </w:r>
          </w:p>
        </w:tc>
      </w:tr>
      <w:tr>
        <w:tc>
          <w:tcPr>
            <w:tcW w:type="dxa" w:w="216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A3 - API connector</w:t>
            </w:r>
          </w:p>
        </w:tc>
        <w:tc>
          <w:tcPr>
            <w:tcW w:type="dxa" w:w="288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App calls a tool or platform API.</w:t>
            </w:r>
          </w:p>
        </w:tc>
        <w:tc>
          <w:tcPr>
            <w:tcW w:type="dxa" w:w="475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M365/Graph, GoPhish, Wazuh, scanner APIs, ticketing, IR app, RMM/MDM, asset inventory.</w:t>
            </w:r>
          </w:p>
        </w:tc>
        <w:tc>
          <w:tcPr>
            <w:tcW w:type="dxa" w:w="547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Use scoped service accounts, read-only access by default, least privilege, and connector health checks.</w:t>
            </w:r>
          </w:p>
        </w:tc>
      </w:tr>
      <w:tr>
        <w:tc>
          <w:tcPr>
            <w:tcW w:type="dxa" w:w="216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A4 - Scheduled monitoring</w:t>
            </w:r>
          </w:p>
        </w:tc>
        <w:tc>
          <w:tcPr>
            <w:tcW w:type="dxa" w:w="288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Recurring evidence collection and control monitoring.</w:t>
            </w:r>
          </w:p>
        </w:tc>
        <w:tc>
          <w:tcPr>
            <w:tcW w:type="dxa" w:w="475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MFA coverage, stale accounts, endpoint encryption, vulnerability trend, phishing trend, backup test status.</w:t>
            </w:r>
          </w:p>
        </w:tc>
        <w:tc>
          <w:tcPr>
            <w:tcW w:type="dxa" w:w="547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Store trends and evidence freshness; flag stale evidence before the next annual SRA.</w:t>
            </w:r>
          </w:p>
        </w:tc>
      </w:tr>
      <w:tr>
        <w:tc>
          <w:tcPr>
            <w:tcW w:type="dxa" w:w="216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A5 - Draft finding engine</w:t>
            </w:r>
          </w:p>
        </w:tc>
        <w:tc>
          <w:tcPr>
            <w:tcW w:type="dxa" w:w="288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Rules map evidence to draft risks and recommendations.</w:t>
            </w:r>
          </w:p>
        </w:tc>
        <w:tc>
          <w:tcPr>
            <w:tcW w:type="dxa" w:w="475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No MFA on ePHI app, unsupported OS, unencrypted endpoint, high phish-prone rate, missing BAA.</w:t>
            </w:r>
          </w:p>
        </w:tc>
        <w:tc>
          <w:tcPr>
            <w:tcW w:type="dxa" w:w="547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Require reviewer approval before findings become final; preserve confidence, false-positive, and exception states.</w:t>
            </w:r>
          </w:p>
        </w:tc>
      </w:tr>
    </w:tbl>
    <w:p>
      <w:pPr>
        <w:pStyle w:val="Heading2"/>
      </w:pPr>
      <w:r>
        <w:rPr>
          <w:rFonts w:ascii="Arial" w:hAnsi="Arial"/>
          <w:color w:val="2F5496"/>
        </w:rPr>
        <w:t>H.2 UI Workflow Modules</w:t>
      </w: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c>
          <w:tcPr>
            <w:tcW w:type="dxa" w:w="2448"/>
            <w:shd w:fill="1F4E79"/>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b/>
                <w:color w:val="FFFFFF"/>
                <w:sz w:val="14"/>
              </w:rPr>
              <w:t>UI module</w:t>
            </w:r>
          </w:p>
        </w:tc>
        <w:tc>
          <w:tcPr>
            <w:tcW w:type="dxa" w:w="4320"/>
            <w:shd w:fill="1F4E79"/>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b/>
                <w:color w:val="FFFFFF"/>
                <w:sz w:val="14"/>
              </w:rPr>
              <w:t>Workflow purpose</w:t>
            </w:r>
          </w:p>
        </w:tc>
        <w:tc>
          <w:tcPr>
            <w:tcW w:type="dxa" w:w="4896"/>
            <w:shd w:fill="1F4E79"/>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b/>
                <w:color w:val="FFFFFF"/>
                <w:sz w:val="14"/>
              </w:rPr>
              <w:t>Core data captured</w:t>
            </w:r>
          </w:p>
        </w:tc>
        <w:tc>
          <w:tcPr>
            <w:tcW w:type="dxa" w:w="3600"/>
            <w:shd w:fill="1F4E79"/>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b/>
                <w:color w:val="FFFFFF"/>
                <w:sz w:val="14"/>
              </w:rPr>
              <w:t>Generated output</w:t>
            </w:r>
          </w:p>
        </w:tc>
      </w:tr>
      <w:tr>
        <w:tc>
          <w:tcPr>
            <w:tcW w:type="dxa" w:w="244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1. Client / Scope Setup</w:t>
            </w:r>
          </w:p>
        </w:tc>
        <w:tc>
          <w:tcPr>
            <w:tcW w:type="dxa" w:w="432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Create organization, sites, contacts, assessment year, SRA scope, pen-test scope if separate, out-of-scope items, legal approval.</w:t>
            </w:r>
          </w:p>
        </w:tc>
        <w:tc>
          <w:tcPr>
            <w:tcW w:type="dxa" w:w="489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Org profile, locations, engagement dates, authorization, scope boundaries, evidence request list.</w:t>
            </w:r>
          </w:p>
        </w:tc>
        <w:tc>
          <w:tcPr>
            <w:tcW w:type="dxa" w:w="360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Scope package, kickoff checklist, target authorization record.</w:t>
            </w:r>
          </w:p>
        </w:tc>
      </w:tr>
      <w:tr>
        <w:tc>
          <w:tcPr>
            <w:tcW w:type="dxa" w:w="244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2. Evidence Request Tracker</w:t>
            </w:r>
          </w:p>
        </w:tc>
        <w:tc>
          <w:tcPr>
            <w:tcW w:type="dxa" w:w="432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Drive collection of policies, procedures, BA inventory, HR lists, network diagrams, app inventory, scan permissions, phishing target list.</w:t>
            </w:r>
          </w:p>
        </w:tc>
        <w:tc>
          <w:tcPr>
            <w:tcW w:type="dxa" w:w="489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Requested item, owner, due date, status, file upload, evidence freshness, reviewer notes.</w:t>
            </w:r>
          </w:p>
        </w:tc>
        <w:tc>
          <w:tcPr>
            <w:tcW w:type="dxa" w:w="360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Evidence index and missing-evidence exceptions.</w:t>
            </w:r>
          </w:p>
        </w:tc>
      </w:tr>
      <w:tr>
        <w:tc>
          <w:tcPr>
            <w:tcW w:type="dxa" w:w="244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3. Asset / PHI Inventory Builder</w:t>
            </w:r>
          </w:p>
        </w:tc>
        <w:tc>
          <w:tcPr>
            <w:tcW w:type="dxa" w:w="432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Normalize assets, applications, ePHI systems, PHI data stores, vendors, sites, hosting model, and data flows.</w:t>
            </w:r>
          </w:p>
        </w:tc>
        <w:tc>
          <w:tcPr>
            <w:tcW w:type="dxa" w:w="489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Applications, endpoints, servers, cloud services, self-hosted data center details, PHI types, owners.</w:t>
            </w:r>
          </w:p>
        </w:tc>
        <w:tc>
          <w:tcPr>
            <w:tcW w:type="dxa" w:w="360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PHI inventory, criticality matrix, data-flow map.</w:t>
            </w:r>
          </w:p>
        </w:tc>
      </w:tr>
      <w:tr>
        <w:tc>
          <w:tcPr>
            <w:tcW w:type="dxa" w:w="244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4. Technical Collection Orchestrator</w:t>
            </w:r>
          </w:p>
        </w:tc>
        <w:tc>
          <w:tcPr>
            <w:tcW w:type="dxa" w:w="432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Launch or import authorized evidence from scanners, identity tools, cloud posture tools, endpoint tools, phishing platform, and SSL/TLS tools.</w:t>
            </w:r>
          </w:p>
        </w:tc>
        <w:tc>
          <w:tcPr>
            <w:tcW w:type="dxa" w:w="489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Tool run, version, target set, raw output, normalized findings, scope match, false-positive notes.</w:t>
            </w:r>
          </w:p>
        </w:tc>
        <w:tc>
          <w:tcPr>
            <w:tcW w:type="dxa" w:w="360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Technical testing summary and draft technical findings.</w:t>
            </w:r>
          </w:p>
        </w:tc>
      </w:tr>
      <w:tr>
        <w:tc>
          <w:tcPr>
            <w:tcW w:type="dxa" w:w="244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5. Manual Review Workbench</w:t>
            </w:r>
          </w:p>
        </w:tc>
        <w:tc>
          <w:tcPr>
            <w:tcW w:type="dxa" w:w="432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Guide assessor through policy review, physical walkthrough, business associate review, incident response review, and risk judgment.</w:t>
            </w:r>
          </w:p>
        </w:tc>
        <w:tc>
          <w:tcPr>
            <w:tcW w:type="dxa" w:w="489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Control question, answer, supporting artifact, exception, assessor note, reviewer approval.</w:t>
            </w:r>
          </w:p>
        </w:tc>
        <w:tc>
          <w:tcPr>
            <w:tcW w:type="dxa" w:w="360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Administrative, physical, vendor, and IR/DR findings.</w:t>
            </w:r>
          </w:p>
        </w:tc>
      </w:tr>
      <w:tr>
        <w:tc>
          <w:tcPr>
            <w:tcW w:type="dxa" w:w="244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6. Risk Engine</w:t>
            </w:r>
          </w:p>
        </w:tc>
        <w:tc>
          <w:tcPr>
            <w:tcW w:type="dxa" w:w="432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Combine asset criticality, PHI exposure, vulnerability severity, exploitability, likelihood, impact, control maturity, and evidence freshness.</w:t>
            </w:r>
          </w:p>
        </w:tc>
        <w:tc>
          <w:tcPr>
            <w:tcW w:type="dxa" w:w="489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Likelihood, impact, confidence, severity, business context, compensating control, acceptance status.</w:t>
            </w:r>
          </w:p>
        </w:tc>
        <w:tc>
          <w:tcPr>
            <w:tcW w:type="dxa" w:w="360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High/medium/low risk matrix and prioritized recommendations.</w:t>
            </w:r>
          </w:p>
        </w:tc>
      </w:tr>
      <w:tr>
        <w:tc>
          <w:tcPr>
            <w:tcW w:type="dxa" w:w="244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7. Report / Remediation Manager</w:t>
            </w:r>
          </w:p>
        </w:tc>
        <w:tc>
          <w:tcPr>
            <w:tcW w:type="dxa" w:w="432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Generate SRA report, vulnerability overview, phishing overview, SSL/TLS overview, remediation roadmap, and risk acceptance register.</w:t>
            </w:r>
          </w:p>
        </w:tc>
        <w:tc>
          <w:tcPr>
            <w:tcW w:type="dxa" w:w="489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Approved findings, evidence links, owner, target date, remediation status, validation evidence.</w:t>
            </w:r>
          </w:p>
        </w:tc>
        <w:tc>
          <w:tcPr>
            <w:tcW w:type="dxa" w:w="360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Client-ready report and project plan.</w:t>
            </w:r>
          </w:p>
        </w:tc>
      </w:tr>
    </w:tbl>
    <w:p>
      <w:pPr>
        <w:pStyle w:val="Heading2"/>
      </w:pPr>
      <w:r>
        <w:rPr>
          <w:rFonts w:ascii="Arial" w:hAnsi="Arial"/>
          <w:color w:val="2F5496"/>
        </w:rPr>
        <w:t>H.3 SRA Report Section to Tool / Integration Mapping</w:t>
      </w:r>
    </w:p>
    <w:p>
      <w:pPr>
        <w:spacing w:after="80"/>
      </w:pPr>
      <w:r>
        <w:rPr>
          <w:rFonts w:ascii="Arial" w:hAnsi="Arial"/>
          <w:b/>
          <w:sz w:val="18"/>
        </w:rPr>
        <w:t>Use this table as the build blueprint.</w:t>
      </w:r>
      <w:r>
        <w:rPr>
          <w:rFonts w:ascii="Arial" w:hAnsi="Arial"/>
          <w:sz w:val="18"/>
        </w:rPr>
        <w:t xml:space="preserve"> The tool list is intentionally vendor-neutral: the application should support both API connectors and file imports, because many clinics will have different tooling and maturity levels.</w:t>
      </w: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c>
          <w:tcPr>
            <w:tcW w:type="dxa" w:w="2232"/>
            <w:shd w:fill="1F4E79"/>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b/>
                <w:color w:val="FFFFFF"/>
                <w:sz w:val="13"/>
              </w:rPr>
              <w:t>Report section / UI module</w:t>
            </w:r>
          </w:p>
        </w:tc>
        <w:tc>
          <w:tcPr>
            <w:tcW w:type="dxa" w:w="3456"/>
            <w:shd w:fill="1F4E79"/>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b/>
                <w:color w:val="FFFFFF"/>
                <w:sz w:val="13"/>
              </w:rPr>
              <w:t>Primary tools or integrations</w:t>
            </w:r>
          </w:p>
        </w:tc>
        <w:tc>
          <w:tcPr>
            <w:tcW w:type="dxa" w:w="3672"/>
            <w:shd w:fill="1F4E79"/>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b/>
                <w:color w:val="FFFFFF"/>
                <w:sz w:val="13"/>
              </w:rPr>
              <w:t>Automated evidence captured</w:t>
            </w:r>
          </w:p>
        </w:tc>
        <w:tc>
          <w:tcPr>
            <w:tcW w:type="dxa" w:w="3240"/>
            <w:shd w:fill="1F4E79"/>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b/>
                <w:color w:val="FFFFFF"/>
                <w:sz w:val="13"/>
              </w:rPr>
              <w:t>Manual fields to document</w:t>
            </w:r>
          </w:p>
        </w:tc>
        <w:tc>
          <w:tcPr>
            <w:tcW w:type="dxa" w:w="3672"/>
            <w:shd w:fill="1F4E79"/>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b/>
                <w:color w:val="FFFFFF"/>
                <w:sz w:val="13"/>
              </w:rPr>
              <w:t>App output / automation rule</w:t>
            </w:r>
          </w:p>
        </w:tc>
      </w:tr>
      <w:tr>
        <w:tc>
          <w:tcPr>
            <w:tcW w:type="dxa" w:w="223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1. Executive Summary</w:t>
            </w:r>
          </w:p>
        </w:tc>
        <w:tc>
          <w:tcPr>
            <w:tcW w:type="dxa" w:w="345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All modules; risk engine; remediation manager.</w:t>
            </w:r>
          </w:p>
        </w:tc>
        <w:tc>
          <w:tcPr>
            <w:tcW w:type="dxa" w:w="367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Overall risk posture, top risks, trend, open remediation count, overdue items, evidence freshness.</w:t>
            </w:r>
          </w:p>
        </w:tc>
        <w:tc>
          <w:tcPr>
            <w:tcW w:type="dxa" w:w="324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Business context, leadership priorities, budget constraints, accepted risks.</w:t>
            </w:r>
          </w:p>
        </w:tc>
        <w:tc>
          <w:tcPr>
            <w:tcW w:type="dxa" w:w="367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Auto-draft summary from approved risks; human edits final language. A2-A5.</w:t>
            </w:r>
          </w:p>
        </w:tc>
      </w:tr>
      <w:tr>
        <w:tc>
          <w:tcPr>
            <w:tcW w:type="dxa" w:w="223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2. Scope, Assumptions, Methodology</w:t>
            </w:r>
          </w:p>
        </w:tc>
        <w:tc>
          <w:tcPr>
            <w:tcW w:type="dxa" w:w="345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Project module; authorization module; document request tracker.</w:t>
            </w:r>
          </w:p>
        </w:tc>
        <w:tc>
          <w:tcPr>
            <w:tcW w:type="dxa" w:w="367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Assessment dates, in-scope sites, systems, data sources, limitations, exclusions.</w:t>
            </w:r>
          </w:p>
        </w:tc>
        <w:tc>
          <w:tcPr>
            <w:tcW w:type="dxa" w:w="324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Approver names, rules of engagement, exclusions, client constraints.</w:t>
            </w:r>
          </w:p>
        </w:tc>
        <w:tc>
          <w:tcPr>
            <w:tcW w:type="dxa" w:w="367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Scope cannot be inferred; force approvals before collection. A1-A3.</w:t>
            </w:r>
          </w:p>
        </w:tc>
      </w:tr>
      <w:tr>
        <w:tc>
          <w:tcPr>
            <w:tcW w:type="dxa" w:w="223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3. Organization / Environment Overview</w:t>
            </w:r>
          </w:p>
        </w:tc>
        <w:tc>
          <w:tcPr>
            <w:tcW w:type="dxa" w:w="345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Asset inventory; NetBox/Snipe-IT/CMDB; AD/Entra/Okta; M365/Graph; firewall exports; interviews.</w:t>
            </w:r>
          </w:p>
        </w:tc>
        <w:tc>
          <w:tcPr>
            <w:tcW w:type="dxa" w:w="367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Locations, users, applications, cloud services, network zones, hosting model, vendors.</w:t>
            </w:r>
          </w:p>
        </w:tc>
        <w:tc>
          <w:tcPr>
            <w:tcW w:type="dxa" w:w="324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Self-hosted data center location, racks/cages, power/cooling, ISP, clinical/business context.</w:t>
            </w:r>
          </w:p>
        </w:tc>
        <w:tc>
          <w:tcPr>
            <w:tcW w:type="dxa" w:w="367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Build environment profile and dependency graph. A1-A4.</w:t>
            </w:r>
          </w:p>
        </w:tc>
      </w:tr>
      <w:tr>
        <w:tc>
          <w:tcPr>
            <w:tcW w:type="dxa" w:w="223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4. PHI / ePHI Inventory</w:t>
            </w:r>
          </w:p>
        </w:tc>
        <w:tc>
          <w:tcPr>
            <w:tcW w:type="dxa" w:w="345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Questionnaire; M365/DLP exports; file scan outputs; EHR/app inventory; vendor inventory; optional PHI discovery tools.</w:t>
            </w:r>
          </w:p>
        </w:tc>
        <w:tc>
          <w:tcPr>
            <w:tcW w:type="dxa" w:w="367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PHI types, systems, departments, data stores, storage/transmission method, retention, vendor handling.</w:t>
            </w:r>
          </w:p>
        </w:tc>
        <w:tc>
          <w:tcPr>
            <w:tcW w:type="dxa" w:w="324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Department confirmation, data owner, paper PHI locations, clinical workflow details.</w:t>
            </w:r>
          </w:p>
        </w:tc>
        <w:tc>
          <w:tcPr>
            <w:tcW w:type="dxa" w:w="367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Generate PHI inventory and flag missing owner/BAA/encryption. A1-A4.</w:t>
            </w:r>
          </w:p>
        </w:tc>
      </w:tr>
      <w:tr>
        <w:tc>
          <w:tcPr>
            <w:tcW w:type="dxa" w:w="223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5. Application Criticality Matrix</w:t>
            </w:r>
          </w:p>
        </w:tc>
        <w:tc>
          <w:tcPr>
            <w:tcW w:type="dxa" w:w="345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Application inventory; ticketing; CMDB; dependency map; stakeholder questionnaire.</w:t>
            </w:r>
          </w:p>
        </w:tc>
        <w:tc>
          <w:tcPr>
            <w:tcW w:type="dxa" w:w="367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Application, owner, ePHI status, downtime tolerance, backup status, vendor, hosting model.</w:t>
            </w:r>
          </w:p>
        </w:tc>
        <w:tc>
          <w:tcPr>
            <w:tcW w:type="dxa" w:w="324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Patient-care impact, business impact, RTO/RPO, downtime workaround.</w:t>
            </w:r>
          </w:p>
        </w:tc>
        <w:tc>
          <w:tcPr>
            <w:tcW w:type="dxa" w:w="367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Use criticality as impact multiplier in risk engine. A1-A4.</w:t>
            </w:r>
          </w:p>
        </w:tc>
      </w:tr>
      <w:tr>
        <w:tc>
          <w:tcPr>
            <w:tcW w:type="dxa" w:w="223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6. Threat Matrix</w:t>
            </w:r>
          </w:p>
        </w:tc>
        <w:tc>
          <w:tcPr>
            <w:tcW w:type="dxa" w:w="345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Threat library; incident history; local hazard profile; IR app; backup/DR module.</w:t>
            </w:r>
          </w:p>
        </w:tc>
        <w:tc>
          <w:tcPr>
            <w:tcW w:type="dxa" w:w="367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Threat category, likelihood, current controls, prior incidents, applicable sites/assets.</w:t>
            </w:r>
          </w:p>
        </w:tc>
        <w:tc>
          <w:tcPr>
            <w:tcW w:type="dxa" w:w="324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Local hazard assumptions, natural disaster exposure, compensating controls.</w:t>
            </w:r>
          </w:p>
        </w:tc>
        <w:tc>
          <w:tcPr>
            <w:tcW w:type="dxa" w:w="367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Pre-populate threat library and tailor by site. A1-A4.</w:t>
            </w:r>
          </w:p>
        </w:tc>
      </w:tr>
      <w:tr>
        <w:tc>
          <w:tcPr>
            <w:tcW w:type="dxa" w:w="223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7. Risk Rating Methodology</w:t>
            </w:r>
          </w:p>
        </w:tc>
        <w:tc>
          <w:tcPr>
            <w:tcW w:type="dxa" w:w="345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Risk engine configuration; control library; scoring rules.</w:t>
            </w:r>
          </w:p>
        </w:tc>
        <w:tc>
          <w:tcPr>
            <w:tcW w:type="dxa" w:w="367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Likelihood, impact, confidence, evidence age, asset criticality, PHI exposure, exploitability.</w:t>
            </w:r>
          </w:p>
        </w:tc>
        <w:tc>
          <w:tcPr>
            <w:tcW w:type="dxa" w:w="324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Risk appetite, exceptions, acceptable risk thresholds.</w:t>
            </w:r>
          </w:p>
        </w:tc>
        <w:tc>
          <w:tcPr>
            <w:tcW w:type="dxa" w:w="367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Keep scoring configurable; lock final methodology per assessment. A1-A5.</w:t>
            </w:r>
          </w:p>
        </w:tc>
      </w:tr>
      <w:tr>
        <w:tc>
          <w:tcPr>
            <w:tcW w:type="dxa" w:w="223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8. Risk Matrix and Findings</w:t>
            </w:r>
          </w:p>
        </w:tc>
        <w:tc>
          <w:tcPr>
            <w:tcW w:type="dxa" w:w="345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Risk engine; evidence repository; remediation tracker; ticketing.</w:t>
            </w:r>
          </w:p>
        </w:tc>
        <w:tc>
          <w:tcPr>
            <w:tcW w:type="dxa" w:w="367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Finding title, affected asset, evidence, risk rating, recommendation, owner, target date.</w:t>
            </w:r>
          </w:p>
        </w:tc>
        <w:tc>
          <w:tcPr>
            <w:tcW w:type="dxa" w:w="324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False-positive validation, business impact, compensating control, management response.</w:t>
            </w:r>
          </w:p>
        </w:tc>
        <w:tc>
          <w:tcPr>
            <w:tcW w:type="dxa" w:w="367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Auto-create draft findings; require reviewer approval. A2-A5.</w:t>
            </w:r>
          </w:p>
        </w:tc>
      </w:tr>
      <w:tr>
        <w:tc>
          <w:tcPr>
            <w:tcW w:type="dxa" w:w="223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9. Administrative Safeguards</w:t>
            </w:r>
          </w:p>
        </w:tc>
        <w:tc>
          <w:tcPr>
            <w:tcW w:type="dxa" w:w="345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Policy parser; HRIS/LMS; IR app; BAA tracker; incident records; training platform.</w:t>
            </w:r>
          </w:p>
        </w:tc>
        <w:tc>
          <w:tcPr>
            <w:tcW w:type="dxa" w:w="367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Training completion, sanctions policy, security official, incident history, BA inventory, risk process.</w:t>
            </w:r>
          </w:p>
        </w:tc>
        <w:tc>
          <w:tcPr>
            <w:tcW w:type="dxa" w:w="324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Policy adequacy, procedure specificity, governance maturity.</w:t>
            </w:r>
          </w:p>
        </w:tc>
        <w:tc>
          <w:tcPr>
            <w:tcW w:type="dxa" w:w="367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Crosswalk policy/procedure evidence to HIPAA safeguards. A1-A4.</w:t>
            </w:r>
          </w:p>
        </w:tc>
      </w:tr>
      <w:tr>
        <w:tc>
          <w:tcPr>
            <w:tcW w:type="dxa" w:w="223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10. Physical Safeguards</w:t>
            </w:r>
          </w:p>
        </w:tc>
        <w:tc>
          <w:tcPr>
            <w:tcW w:type="dxa" w:w="345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Mobile walkthrough form; photo capture; site inventory; visitor logs; badge/access exports if available.</w:t>
            </w:r>
          </w:p>
        </w:tc>
        <w:tc>
          <w:tcPr>
            <w:tcW w:type="dxa" w:w="367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Workstation visibility, paper PHI, shred bins, server/network rooms, visitor/vendor controls.</w:t>
            </w:r>
          </w:p>
        </w:tc>
        <w:tc>
          <w:tcPr>
            <w:tcW w:type="dxa" w:w="324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Data center/site notes, physical access exceptions, local observation narrative.</w:t>
            </w:r>
          </w:p>
        </w:tc>
        <w:tc>
          <w:tcPr>
            <w:tcW w:type="dxa" w:w="367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Structured checklist converts walkthrough into findings. A1-A3.</w:t>
            </w:r>
          </w:p>
        </w:tc>
      </w:tr>
      <w:tr>
        <w:tc>
          <w:tcPr>
            <w:tcW w:type="dxa" w:w="223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11. Technical Safeguards</w:t>
            </w:r>
          </w:p>
        </w:tc>
        <w:tc>
          <w:tcPr>
            <w:tcW w:type="dxa" w:w="345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AD/Entra/Okta; M365/Graph; PingCastle; Purple Knight; ADRecon; BloodHound CE; EHR user exports.</w:t>
            </w:r>
          </w:p>
        </w:tc>
        <w:tc>
          <w:tcPr>
            <w:tcW w:type="dxa" w:w="367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MFA status, password policy, stale users, privileged groups, service/shared accounts, audit settings.</w:t>
            </w:r>
          </w:p>
        </w:tc>
        <w:tc>
          <w:tcPr>
            <w:tcW w:type="dxa" w:w="324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Validate business-critical exceptions, legacy account purpose, ePHI app access logic.</w:t>
            </w:r>
          </w:p>
        </w:tc>
        <w:tc>
          <w:tcPr>
            <w:tcW w:type="dxa" w:w="367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Map identity/access evidence to access-control and audit-control findings. A2-A5.</w:t>
            </w:r>
          </w:p>
        </w:tc>
      </w:tr>
      <w:tr>
        <w:tc>
          <w:tcPr>
            <w:tcW w:type="dxa" w:w="223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12. Technical Testing Summaries</w:t>
            </w:r>
          </w:p>
        </w:tc>
        <w:tc>
          <w:tcPr>
            <w:tcW w:type="dxa" w:w="345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Nmap XML; Greenbone/OpenVAS; Nessus imports; Nuclei JSON; Wazuh vulnerability data; scanner exports.</w:t>
            </w:r>
          </w:p>
        </w:tc>
        <w:tc>
          <w:tcPr>
            <w:tcW w:type="dxa" w:w="367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Hosts, ports, services, CVEs/QIDs, severity, exposed services, scan date, scan scope.</w:t>
            </w:r>
          </w:p>
        </w:tc>
        <w:tc>
          <w:tcPr>
            <w:tcW w:type="dxa" w:w="324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False positives, accepted risk, maintenance windows, remediation feasibility.</w:t>
            </w:r>
          </w:p>
        </w:tc>
        <w:tc>
          <w:tcPr>
            <w:tcW w:type="dxa" w:w="367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Normalize scanner output into vulnerability overview and risk findings. A2-A5.</w:t>
            </w:r>
          </w:p>
        </w:tc>
      </w:tr>
      <w:tr>
        <w:tc>
          <w:tcPr>
            <w:tcW w:type="dxa" w:w="223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12a. SSL/TLS and Web Exposure</w:t>
            </w:r>
          </w:p>
        </w:tc>
        <w:tc>
          <w:tcPr>
            <w:tcW w:type="dxa" w:w="345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SSL Labs/testssl.sh/SSLyze; SecurityHeaders; Mozilla Observatory; ZAP; tracker scan; DNS/DMARC checks.</w:t>
            </w:r>
          </w:p>
        </w:tc>
        <w:tc>
          <w:tcPr>
            <w:tcW w:type="dxa" w:w="367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Certificates, protocols, cipher issues, headers, trackers, exposed forms, public app inventory.</w:t>
            </w:r>
          </w:p>
        </w:tc>
        <w:tc>
          <w:tcPr>
            <w:tcW w:type="dxa" w:w="324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Determine if trackers receive PHI; validate BAAs; confirm owner of public systems.</w:t>
            </w:r>
          </w:p>
        </w:tc>
        <w:tc>
          <w:tcPr>
            <w:tcW w:type="dxa" w:w="367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Generate SSL/TLS and website exposure findings. A2-A5.</w:t>
            </w:r>
          </w:p>
        </w:tc>
      </w:tr>
      <w:tr>
        <w:tc>
          <w:tcPr>
            <w:tcW w:type="dxa" w:w="223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12b. Phishing Simulation</w:t>
            </w:r>
          </w:p>
        </w:tc>
        <w:tc>
          <w:tcPr>
            <w:tcW w:type="dxa" w:w="345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GoPhish, KnowBe4 export, Microsoft Attack Simulation Training, LMS/training platform.</w:t>
            </w:r>
          </w:p>
        </w:tc>
        <w:tc>
          <w:tcPr>
            <w:tcW w:type="dxa" w:w="367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Delivered/opened/clicked/data-entered/reported counts, phish-prone percentage, repeat failures.</w:t>
            </w:r>
          </w:p>
        </w:tc>
        <w:tc>
          <w:tcPr>
            <w:tcW w:type="dxa" w:w="324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Campaign approval, training exceptions, remedial training decisions.</w:t>
            </w:r>
          </w:p>
        </w:tc>
        <w:tc>
          <w:tcPr>
            <w:tcW w:type="dxa" w:w="367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Trend human-risk metrics and create training findings. A2-A5.</w:t>
            </w:r>
          </w:p>
        </w:tc>
      </w:tr>
      <w:tr>
        <w:tc>
          <w:tcPr>
            <w:tcW w:type="dxa" w:w="223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13. Identity / Endpoint / Network / Cloud Review</w:t>
            </w:r>
          </w:p>
        </w:tc>
        <w:tc>
          <w:tcPr>
            <w:tcW w:type="dxa" w:w="345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RMM/MDM, EDR, osquery/Fleet, Wazuh, M365 Secure Score, ScubaGear, Maester, Prowler, firewall/VPN exports.</w:t>
            </w:r>
          </w:p>
        </w:tc>
        <w:tc>
          <w:tcPr>
            <w:tcW w:type="dxa" w:w="367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Encryption, OS/EOL, malware status, endpoint coverage, cloud posture, DLP/MFA, VPN settings, firewall rules.</w:t>
            </w:r>
          </w:p>
        </w:tc>
        <w:tc>
          <w:tcPr>
            <w:tcW w:type="dxa" w:w="324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Legacy device exceptions, role-based firewall need, cloud business exceptions.</w:t>
            </w:r>
          </w:p>
        </w:tc>
        <w:tc>
          <w:tcPr>
            <w:tcW w:type="dxa" w:w="367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Dashboards show coverage gaps and draft findings by control family. A2-A5.</w:t>
            </w:r>
          </w:p>
        </w:tc>
      </w:tr>
      <w:tr>
        <w:tc>
          <w:tcPr>
            <w:tcW w:type="dxa" w:w="223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14. Incident Response, Backup, and DR</w:t>
            </w:r>
          </w:p>
        </w:tc>
        <w:tc>
          <w:tcPr>
            <w:tcW w:type="dxa" w:w="345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Your incident response app; SIEM; EDR; ticketing; backup console; tabletop records; policy docs.</w:t>
            </w:r>
          </w:p>
        </w:tc>
        <w:tc>
          <w:tcPr>
            <w:tcW w:type="dxa" w:w="367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IR plan status, incidents, tabletop tests, backup success, restore tests, RTO/RPO, emergency contacts.</w:t>
            </w:r>
          </w:p>
        </w:tc>
        <w:tc>
          <w:tcPr>
            <w:tcW w:type="dxa" w:w="324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Scenario quality, executive participation, data center/self-hosted recovery details.</w:t>
            </w:r>
          </w:p>
        </w:tc>
        <w:tc>
          <w:tcPr>
            <w:tcW w:type="dxa" w:w="367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Make IR app the source of truth; SRA imports readiness metrics and evidence. A2-A5.</w:t>
            </w:r>
          </w:p>
        </w:tc>
      </w:tr>
      <w:tr>
        <w:tc>
          <w:tcPr>
            <w:tcW w:type="dxa" w:w="223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15. Business Associate / Vendor Risk</w:t>
            </w:r>
          </w:p>
        </w:tc>
        <w:tc>
          <w:tcPr>
            <w:tcW w:type="dxa" w:w="345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Vendor/BA module; contract repository; procurement system; security questionnaires; ticketing.</w:t>
            </w:r>
          </w:p>
        </w:tc>
        <w:tc>
          <w:tcPr>
            <w:tcW w:type="dxa" w:w="367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Vendor, PHI handled, BAA date, renewal, risk tier, review date, termination/offboarding status.</w:t>
            </w:r>
          </w:p>
        </w:tc>
        <w:tc>
          <w:tcPr>
            <w:tcW w:type="dxa" w:w="324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Legal review of terms, adequacy of BAA, vendor-specific safeguards.</w:t>
            </w:r>
          </w:p>
        </w:tc>
        <w:tc>
          <w:tcPr>
            <w:tcW w:type="dxa" w:w="367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Create vendor risk register and missing/expired BAA findings. A1-A5.</w:t>
            </w:r>
          </w:p>
        </w:tc>
      </w:tr>
      <w:tr>
        <w:tc>
          <w:tcPr>
            <w:tcW w:type="dxa" w:w="223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16. Site Walkthroughs</w:t>
            </w:r>
          </w:p>
        </w:tc>
        <w:tc>
          <w:tcPr>
            <w:tcW w:type="dxa" w:w="345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Mobile checklist; photo attachments; asset/site inventory; QR/barcode labels.</w:t>
            </w:r>
          </w:p>
        </w:tc>
        <w:tc>
          <w:tcPr>
            <w:tcW w:type="dxa" w:w="367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Observed paper PHI, screen visibility, shred process, network closet status, public areas.</w:t>
            </w:r>
          </w:p>
        </w:tc>
        <w:tc>
          <w:tcPr>
            <w:tcW w:type="dxa" w:w="324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Narrative observations, photo redaction, clinical workflow constraints.</w:t>
            </w:r>
          </w:p>
        </w:tc>
        <w:tc>
          <w:tcPr>
            <w:tcW w:type="dxa" w:w="367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Convert walkthrough questions to physical-safeguard evidence. A1-A3.</w:t>
            </w:r>
          </w:p>
        </w:tc>
      </w:tr>
      <w:tr>
        <w:tc>
          <w:tcPr>
            <w:tcW w:type="dxa" w:w="223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17. Remediation Roadmap</w:t>
            </w:r>
          </w:p>
        </w:tc>
        <w:tc>
          <w:tcPr>
            <w:tcW w:type="dxa" w:w="345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Ticketing/Jira/Trello; risk register; evidence repository; change-management module.</w:t>
            </w:r>
          </w:p>
        </w:tc>
        <w:tc>
          <w:tcPr>
            <w:tcW w:type="dxa" w:w="367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Owner, due date, priority, status, remediation evidence, validation date.</w:t>
            </w:r>
          </w:p>
        </w:tc>
        <w:tc>
          <w:tcPr>
            <w:tcW w:type="dxa" w:w="324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Budget, dependencies, risk acceptance, sequencing.</w:t>
            </w:r>
          </w:p>
        </w:tc>
        <w:tc>
          <w:tcPr>
            <w:tcW w:type="dxa" w:w="367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Auto-create tasks from approved findings. A3-A5.</w:t>
            </w:r>
          </w:p>
        </w:tc>
      </w:tr>
      <w:tr>
        <w:tc>
          <w:tcPr>
            <w:tcW w:type="dxa" w:w="223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18. Management Response / Risk Acceptance</w:t>
            </w:r>
          </w:p>
        </w:tc>
        <w:tc>
          <w:tcPr>
            <w:tcW w:type="dxa" w:w="345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Approval workflow; e-signature; risk register.</w:t>
            </w:r>
          </w:p>
        </w:tc>
        <w:tc>
          <w:tcPr>
            <w:tcW w:type="dxa" w:w="367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Acceptance statement, approver, duration, compensating controls, review date.</w:t>
            </w:r>
          </w:p>
        </w:tc>
        <w:tc>
          <w:tcPr>
            <w:tcW w:type="dxa" w:w="324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Executive decision and final wording.</w:t>
            </w:r>
          </w:p>
        </w:tc>
        <w:tc>
          <w:tcPr>
            <w:tcW w:type="dxa" w:w="367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Do not auto-accept risk; require named approval. A1-A3.</w:t>
            </w:r>
          </w:p>
        </w:tc>
      </w:tr>
      <w:tr>
        <w:tc>
          <w:tcPr>
            <w:tcW w:type="dxa" w:w="223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19. Pen Test Readiness Addendum</w:t>
            </w:r>
          </w:p>
        </w:tc>
        <w:tc>
          <w:tcPr>
            <w:tcW w:type="dxa" w:w="345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Scope/ROE module; target list; authorization; Nmap/Greenbone/ZAP imports when authorized; pen-test report import.</w:t>
            </w:r>
          </w:p>
        </w:tc>
        <w:tc>
          <w:tcPr>
            <w:tcW w:type="dxa" w:w="367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Targets, exclusions, test window, emergency contact, third-party approval, tool output, findings.</w:t>
            </w:r>
          </w:p>
        </w:tc>
        <w:tc>
          <w:tcPr>
            <w:tcW w:type="dxa" w:w="324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Authorization, exploitation limits, out-of-scope systems, credential phishing restrictions.</w:t>
            </w:r>
          </w:p>
        </w:tc>
        <w:tc>
          <w:tcPr>
            <w:tcW w:type="dxa" w:w="367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Separate from SRA; no exploitation workflow without explicit written scope. A1-A4.</w:t>
            </w:r>
          </w:p>
        </w:tc>
      </w:tr>
    </w:tbl>
    <w:p>
      <w:pPr>
        <w:pStyle w:val="Heading2"/>
      </w:pPr>
      <w:r>
        <w:rPr>
          <w:rFonts w:ascii="Arial" w:hAnsi="Arial"/>
          <w:color w:val="2F5496"/>
        </w:rPr>
        <w:t>H.4 Data Model Needed to Drive the UI</w:t>
      </w: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c>
          <w:tcPr>
            <w:tcW w:type="dxa" w:w="2160"/>
            <w:shd w:fill="1F4E79"/>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b/>
                <w:color w:val="FFFFFF"/>
                <w:sz w:val="14"/>
              </w:rPr>
              <w:t>Entity</w:t>
            </w:r>
          </w:p>
        </w:tc>
        <w:tc>
          <w:tcPr>
            <w:tcW w:type="dxa" w:w="3528"/>
            <w:shd w:fill="1F4E79"/>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b/>
                <w:color w:val="FFFFFF"/>
                <w:sz w:val="14"/>
              </w:rPr>
              <w:t>Purpose</w:t>
            </w:r>
          </w:p>
        </w:tc>
        <w:tc>
          <w:tcPr>
            <w:tcW w:type="dxa" w:w="6336"/>
            <w:shd w:fill="1F4E79"/>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b/>
                <w:color w:val="FFFFFF"/>
                <w:sz w:val="14"/>
              </w:rPr>
              <w:t>Key fields</w:t>
            </w:r>
          </w:p>
        </w:tc>
        <w:tc>
          <w:tcPr>
            <w:tcW w:type="dxa" w:w="3456"/>
            <w:shd w:fill="1F4E79"/>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b/>
                <w:color w:val="FFFFFF"/>
                <w:sz w:val="14"/>
              </w:rPr>
              <w:t>Used by</w:t>
            </w:r>
          </w:p>
        </w:tc>
      </w:tr>
      <w:tr>
        <w:tc>
          <w:tcPr>
            <w:tcW w:type="dxa" w:w="216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Organization</w:t>
            </w:r>
          </w:p>
        </w:tc>
        <w:tc>
          <w:tcPr>
            <w:tcW w:type="dxa" w:w="352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Assessment owner and client master record.</w:t>
            </w:r>
          </w:p>
        </w:tc>
        <w:tc>
          <w:tcPr>
            <w:tcW w:type="dxa" w:w="633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Name, type, HIPAA role, assessment year, contacts, security official, executive approver.</w:t>
            </w:r>
          </w:p>
        </w:tc>
        <w:tc>
          <w:tcPr>
            <w:tcW w:type="dxa" w:w="345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All sections.</w:t>
            </w:r>
          </w:p>
        </w:tc>
      </w:tr>
      <w:tr>
        <w:tc>
          <w:tcPr>
            <w:tcW w:type="dxa" w:w="216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Location / Site</w:t>
            </w:r>
          </w:p>
        </w:tc>
        <w:tc>
          <w:tcPr>
            <w:tcW w:type="dxa" w:w="352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Physical and service delivery footprint.</w:t>
            </w:r>
          </w:p>
        </w:tc>
        <w:tc>
          <w:tcPr>
            <w:tcW w:type="dxa" w:w="633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Address, departments, site type, walk-through date, data center flag, physical access controls.</w:t>
            </w:r>
          </w:p>
        </w:tc>
        <w:tc>
          <w:tcPr>
            <w:tcW w:type="dxa" w:w="345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Scope, physical safeguards, threat matrix.</w:t>
            </w:r>
          </w:p>
        </w:tc>
      </w:tr>
      <w:tr>
        <w:tc>
          <w:tcPr>
            <w:tcW w:type="dxa" w:w="216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Asset</w:t>
            </w:r>
          </w:p>
        </w:tc>
        <w:tc>
          <w:tcPr>
            <w:tcW w:type="dxa" w:w="352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Server, workstation, network device, cloud resource, diagnostic device, mobile device.</w:t>
            </w:r>
          </w:p>
        </w:tc>
        <w:tc>
          <w:tcPr>
            <w:tcW w:type="dxa" w:w="633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Hostname, IP, OS, owner, site, criticality, encryption, EDR, patch status, scan IDs.</w:t>
            </w:r>
          </w:p>
        </w:tc>
        <w:tc>
          <w:tcPr>
            <w:tcW w:type="dxa" w:w="345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Technical safeguards, vulnerability, endpoint review.</w:t>
            </w:r>
          </w:p>
        </w:tc>
      </w:tr>
      <w:tr>
        <w:tc>
          <w:tcPr>
            <w:tcW w:type="dxa" w:w="216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Application</w:t>
            </w:r>
          </w:p>
        </w:tc>
        <w:tc>
          <w:tcPr>
            <w:tcW w:type="dxa" w:w="352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Business or clinical application that may create, receive, maintain, or transmit PHI.</w:t>
            </w:r>
          </w:p>
        </w:tc>
        <w:tc>
          <w:tcPr>
            <w:tcW w:type="dxa" w:w="633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Name, owner, vendor, hosting model, ePHI flag, authentication, MFA, downtime tolerance.</w:t>
            </w:r>
          </w:p>
        </w:tc>
        <w:tc>
          <w:tcPr>
            <w:tcW w:type="dxa" w:w="345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PHI inventory, criticality, identity, DR.</w:t>
            </w:r>
          </w:p>
        </w:tc>
      </w:tr>
      <w:tr>
        <w:tc>
          <w:tcPr>
            <w:tcW w:type="dxa" w:w="216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PHI / ePHI Data Store</w:t>
            </w:r>
          </w:p>
        </w:tc>
        <w:tc>
          <w:tcPr>
            <w:tcW w:type="dxa" w:w="352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Where PHI exists.</w:t>
            </w:r>
          </w:p>
        </w:tc>
        <w:tc>
          <w:tcPr>
            <w:tcW w:type="dxa" w:w="633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Data type, storage location, system, department, retention, encryption, backup, vendor.</w:t>
            </w:r>
          </w:p>
        </w:tc>
        <w:tc>
          <w:tcPr>
            <w:tcW w:type="dxa" w:w="345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PHI inventory, risk scoring.</w:t>
            </w:r>
          </w:p>
        </w:tc>
      </w:tr>
      <w:tr>
        <w:tc>
          <w:tcPr>
            <w:tcW w:type="dxa" w:w="216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Data Flow</w:t>
            </w:r>
          </w:p>
        </w:tc>
        <w:tc>
          <w:tcPr>
            <w:tcW w:type="dxa" w:w="352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How PHI moves between users, systems, vendors, and patients.</w:t>
            </w:r>
          </w:p>
        </w:tc>
        <w:tc>
          <w:tcPr>
            <w:tcW w:type="dxa" w:w="633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Source, destination, transport, encryption, frequency, PHI type, interface owner.</w:t>
            </w:r>
          </w:p>
        </w:tc>
        <w:tc>
          <w:tcPr>
            <w:tcW w:type="dxa" w:w="345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Threat matrix, vendor risk, transmission security.</w:t>
            </w:r>
          </w:p>
        </w:tc>
      </w:tr>
      <w:tr>
        <w:tc>
          <w:tcPr>
            <w:tcW w:type="dxa" w:w="216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User / Account</w:t>
            </w:r>
          </w:p>
        </w:tc>
        <w:tc>
          <w:tcPr>
            <w:tcW w:type="dxa" w:w="352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Human, privileged, shared, service, or vendor account.</w:t>
            </w:r>
          </w:p>
        </w:tc>
        <w:tc>
          <w:tcPr>
            <w:tcW w:type="dxa" w:w="633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Username, system, role, MFA, last login, termination status, owner, privileged flag.</w:t>
            </w:r>
          </w:p>
        </w:tc>
        <w:tc>
          <w:tcPr>
            <w:tcW w:type="dxa" w:w="345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Identity review, termination audit, audit controls.</w:t>
            </w:r>
          </w:p>
        </w:tc>
      </w:tr>
      <w:tr>
        <w:tc>
          <w:tcPr>
            <w:tcW w:type="dxa" w:w="216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Business Associate / Vendor</w:t>
            </w:r>
          </w:p>
        </w:tc>
        <w:tc>
          <w:tcPr>
            <w:tcW w:type="dxa" w:w="352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Third party handling PHI or supporting ePHI systems.</w:t>
            </w:r>
          </w:p>
        </w:tc>
        <w:tc>
          <w:tcPr>
            <w:tcW w:type="dxa" w:w="633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Vendor, service, PHI handled, BAA status, risk tier, review date, offboarding status.</w:t>
            </w:r>
          </w:p>
        </w:tc>
        <w:tc>
          <w:tcPr>
            <w:tcW w:type="dxa" w:w="345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Vendor risk, PHI inventory.</w:t>
            </w:r>
          </w:p>
        </w:tc>
      </w:tr>
      <w:tr>
        <w:tc>
          <w:tcPr>
            <w:tcW w:type="dxa" w:w="216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Control</w:t>
            </w:r>
          </w:p>
        </w:tc>
        <w:tc>
          <w:tcPr>
            <w:tcW w:type="dxa" w:w="352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Requirement or best-practice expectation.</w:t>
            </w:r>
          </w:p>
        </w:tc>
        <w:tc>
          <w:tcPr>
            <w:tcW w:type="dxa" w:w="633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Framework reference, control statement, required evidence, test method, maturity level.</w:t>
            </w:r>
          </w:p>
        </w:tc>
        <w:tc>
          <w:tcPr>
            <w:tcW w:type="dxa" w:w="345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Policy review, safeguards, risk engine.</w:t>
            </w:r>
          </w:p>
        </w:tc>
      </w:tr>
      <w:tr>
        <w:tc>
          <w:tcPr>
            <w:tcW w:type="dxa" w:w="216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Evidence Artifact</w:t>
            </w:r>
          </w:p>
        </w:tc>
        <w:tc>
          <w:tcPr>
            <w:tcW w:type="dxa" w:w="352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Every proof item collected.</w:t>
            </w:r>
          </w:p>
        </w:tc>
        <w:tc>
          <w:tcPr>
            <w:tcW w:type="dxa" w:w="633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Type, source tool, version, timestamp, collector, file path/hash, related asset/control/finding.</w:t>
            </w:r>
          </w:p>
        </w:tc>
        <w:tc>
          <w:tcPr>
            <w:tcW w:type="dxa" w:w="345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Auditability and report support.</w:t>
            </w:r>
          </w:p>
        </w:tc>
      </w:tr>
      <w:tr>
        <w:tc>
          <w:tcPr>
            <w:tcW w:type="dxa" w:w="216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Finding / Risk</w:t>
            </w:r>
          </w:p>
        </w:tc>
        <w:tc>
          <w:tcPr>
            <w:tcW w:type="dxa" w:w="352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Validated gap or vulnerability.</w:t>
            </w:r>
          </w:p>
        </w:tc>
        <w:tc>
          <w:tcPr>
            <w:tcW w:type="dxa" w:w="633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Title, affected asset/control, evidence, likelihood, impact, rating, recommendation, confidence, status.</w:t>
            </w:r>
          </w:p>
        </w:tc>
        <w:tc>
          <w:tcPr>
            <w:tcW w:type="dxa" w:w="345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Risk matrix, executive summary, roadmap.</w:t>
            </w:r>
          </w:p>
        </w:tc>
      </w:tr>
      <w:tr>
        <w:tc>
          <w:tcPr>
            <w:tcW w:type="dxa" w:w="216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Remediation Task</w:t>
            </w:r>
          </w:p>
        </w:tc>
        <w:tc>
          <w:tcPr>
            <w:tcW w:type="dxa" w:w="352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Action to close a finding.</w:t>
            </w:r>
          </w:p>
        </w:tc>
        <w:tc>
          <w:tcPr>
            <w:tcW w:type="dxa" w:w="633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Owner, due date, priority, cost/effort, status, dependency, validation evidence, retest date.</w:t>
            </w:r>
          </w:p>
        </w:tc>
        <w:tc>
          <w:tcPr>
            <w:tcW w:type="dxa" w:w="345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Roadmap, status reporting.</w:t>
            </w:r>
          </w:p>
        </w:tc>
      </w:tr>
      <w:tr>
        <w:tc>
          <w:tcPr>
            <w:tcW w:type="dxa" w:w="216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Test Run / Authorization</w:t>
            </w:r>
          </w:p>
        </w:tc>
        <w:tc>
          <w:tcPr>
            <w:tcW w:type="dxa" w:w="352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Record for scans, phishing, and pen test activity.</w:t>
            </w:r>
          </w:p>
        </w:tc>
        <w:tc>
          <w:tcPr>
            <w:tcW w:type="dxa" w:w="633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Tool, version, operator, scope, target list, exclusions, window, approval, emergency contact.</w:t>
            </w:r>
          </w:p>
        </w:tc>
        <w:tc>
          <w:tcPr>
            <w:tcW w:type="dxa" w:w="345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Methodology, technical evidence, legal defensibility.</w:t>
            </w:r>
          </w:p>
        </w:tc>
      </w:tr>
    </w:tbl>
    <w:p>
      <w:pPr>
        <w:pStyle w:val="Heading2"/>
      </w:pPr>
      <w:r>
        <w:rPr>
          <w:rFonts w:ascii="Arial" w:hAnsi="Arial"/>
          <w:color w:val="2F5496"/>
        </w:rPr>
        <w:t>H.5 Manual Inputs That Should Be Structured for Future Automation</w:t>
      </w:r>
    </w:p>
    <w:tbl>
      <w:tblPr>
        <w:tblStyle w:val="TableGrid"/>
        <w:tblW w:type="auto" w:w="0"/>
        <w:jc w:val="center"/>
        <w:tblLayout w:type="autofit"/>
        <w:tblLook w:firstColumn="1" w:firstRow="1" w:lastColumn="0" w:lastRow="0" w:noHBand="0" w:noVBand="1" w:val="04A0"/>
      </w:tblPr>
      <w:tblGrid>
        <w:gridCol w:w="4848"/>
        <w:gridCol w:w="4848"/>
        <w:gridCol w:w="4848"/>
      </w:tblGrid>
      <w:tr>
        <w:tc>
          <w:tcPr>
            <w:tcW w:type="dxa" w:w="3168"/>
            <w:shd w:fill="1F4E79"/>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b/>
                <w:color w:val="FFFFFF"/>
                <w:sz w:val="14"/>
              </w:rPr>
              <w:t>Manual area</w:t>
            </w:r>
          </w:p>
        </w:tc>
        <w:tc>
          <w:tcPr>
            <w:tcW w:type="dxa" w:w="7488"/>
            <w:shd w:fill="1F4E79"/>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b/>
                <w:color w:val="FFFFFF"/>
                <w:sz w:val="14"/>
              </w:rPr>
              <w:t>Fields to capture in the UI</w:t>
            </w:r>
          </w:p>
        </w:tc>
        <w:tc>
          <w:tcPr>
            <w:tcW w:type="dxa" w:w="4896"/>
            <w:shd w:fill="1F4E79"/>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b/>
                <w:color w:val="FFFFFF"/>
                <w:sz w:val="14"/>
              </w:rPr>
              <w:t>Automation path</w:t>
            </w:r>
          </w:p>
        </w:tc>
      </w:tr>
      <w:tr>
        <w:tc>
          <w:tcPr>
            <w:tcW w:type="dxa" w:w="316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Hosting / data center profile</w:t>
            </w:r>
          </w:p>
        </w:tc>
        <w:tc>
          <w:tcPr>
            <w:tcW w:type="dxa" w:w="748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Hosting model, self-hosted vs vendor-hosted, data center address/region, rack/cage/closet, power/UPS/generator, cooling, physical access, ISP, backup connectivity, environmental monitoring, provider SOC/attestation/BAA.</w:t>
            </w:r>
          </w:p>
        </w:tc>
        <w:tc>
          <w:tcPr>
            <w:tcW w:type="dxa" w:w="489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Manual at first; later integrate with CMDB, cloud inventory, vendor attestations, badge system, UPS/environment monitors.</w:t>
            </w:r>
          </w:p>
        </w:tc>
      </w:tr>
      <w:tr>
        <w:tc>
          <w:tcPr>
            <w:tcW w:type="dxa" w:w="316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Policy and procedure review</w:t>
            </w:r>
          </w:p>
        </w:tc>
        <w:tc>
          <w:tcPr>
            <w:tcW w:type="dxa" w:w="748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Policy name, owner, last approved date, mapped HIPAA requirement, procedure exists yes/no, procedure is operational yes/no, evidence of use, gaps, update plan.</w:t>
            </w:r>
          </w:p>
        </w:tc>
        <w:tc>
          <w:tcPr>
            <w:tcW w:type="dxa" w:w="489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Document parser can extract dates/headings; assessor still decides adequacy and operational fit.</w:t>
            </w:r>
          </w:p>
        </w:tc>
      </w:tr>
      <w:tr>
        <w:tc>
          <w:tcPr>
            <w:tcW w:type="dxa" w:w="316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Physical walkthrough</w:t>
            </w:r>
          </w:p>
        </w:tc>
        <w:tc>
          <w:tcPr>
            <w:tcW w:type="dxa" w:w="748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Site, room/area, observation category, PHI visible yes/no, locked storage, privacy screens, visitor/vendor process, network closet state, photo/evidence, risk note.</w:t>
            </w:r>
          </w:p>
        </w:tc>
        <w:tc>
          <w:tcPr>
            <w:tcW w:type="dxa" w:w="489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Mobile form and photo capture automate structure; human observation remains required.</w:t>
            </w:r>
          </w:p>
        </w:tc>
      </w:tr>
      <w:tr>
        <w:tc>
          <w:tcPr>
            <w:tcW w:type="dxa" w:w="316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Application criticality</w:t>
            </w:r>
          </w:p>
        </w:tc>
        <w:tc>
          <w:tcPr>
            <w:tcW w:type="dxa" w:w="748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Application owner, PHI status, downtime tolerance, patient-care impact, workaround, RTO/RPO, dependency, integration owner.</w:t>
            </w:r>
          </w:p>
        </w:tc>
        <w:tc>
          <w:tcPr>
            <w:tcW w:type="dxa" w:w="489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Pre-fill from app inventory; stakeholder must confirm business impact.</w:t>
            </w:r>
          </w:p>
        </w:tc>
      </w:tr>
      <w:tr>
        <w:tc>
          <w:tcPr>
            <w:tcW w:type="dxa" w:w="316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Business associate review</w:t>
            </w:r>
          </w:p>
        </w:tc>
        <w:tc>
          <w:tcPr>
            <w:tcW w:type="dxa" w:w="748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Vendor service, PHI handled, BAA status/date, subcontractors, breach notification term, security review, termination/offboarding process.</w:t>
            </w:r>
          </w:p>
        </w:tc>
        <w:tc>
          <w:tcPr>
            <w:tcW w:type="dxa" w:w="489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Contract AI can extract clauses; legal/compliance still approves adequacy.</w:t>
            </w:r>
          </w:p>
        </w:tc>
      </w:tr>
      <w:tr>
        <w:tc>
          <w:tcPr>
            <w:tcW w:type="dxa" w:w="316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Incident response and DR readiness</w:t>
            </w:r>
          </w:p>
        </w:tc>
        <w:tc>
          <w:tcPr>
            <w:tcW w:type="dxa" w:w="748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IR plan status, tabletop date, scenarios, participants, lessons learned, backup restore test date, RTO/RPO met yes/no, open actions.</w:t>
            </w:r>
          </w:p>
        </w:tc>
        <w:tc>
          <w:tcPr>
            <w:tcW w:type="dxa" w:w="489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Your IR app should be the source of truth; SRA pulls metrics and artifacts.</w:t>
            </w:r>
          </w:p>
        </w:tc>
      </w:tr>
      <w:tr>
        <w:tc>
          <w:tcPr>
            <w:tcW w:type="dxa" w:w="316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Risk acceptance</w:t>
            </w:r>
          </w:p>
        </w:tc>
        <w:tc>
          <w:tcPr>
            <w:tcW w:type="dxa" w:w="748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Finding, reason for acceptance, compensating control, approver, expiration date, review cadence, residual risk.</w:t>
            </w:r>
          </w:p>
        </w:tc>
        <w:tc>
          <w:tcPr>
            <w:tcW w:type="dxa" w:w="489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Must remain explicit management approval, not automated.</w:t>
            </w:r>
          </w:p>
        </w:tc>
      </w:tr>
      <w:tr>
        <w:tc>
          <w:tcPr>
            <w:tcW w:type="dxa" w:w="316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Pen-test authorization</w:t>
            </w:r>
          </w:p>
        </w:tc>
        <w:tc>
          <w:tcPr>
            <w:tcW w:type="dxa" w:w="748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Test type, targets, exclusions, third-party permission, time window, emergency stop process, rules of engagement, exploitation limits.</w:t>
            </w:r>
          </w:p>
        </w:tc>
        <w:tc>
          <w:tcPr>
            <w:tcW w:type="dxa" w:w="489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App can enforce gates and create ROE; testing activity still requires human authorization.</w:t>
            </w:r>
          </w:p>
        </w:tc>
      </w:tr>
    </w:tbl>
    <w:p>
      <w:pPr>
        <w:pStyle w:val="Heading2"/>
      </w:pPr>
      <w:r>
        <w:rPr>
          <w:rFonts w:ascii="Arial" w:hAnsi="Arial"/>
          <w:color w:val="2F5496"/>
        </w:rPr>
        <w:t>H.6 Integration Backlog for Product Build</w:t>
      </w: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c>
          <w:tcPr>
            <w:tcW w:type="dxa" w:w="1008"/>
            <w:shd w:fill="1F4E79"/>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b/>
                <w:color w:val="FFFFFF"/>
                <w:sz w:val="13"/>
              </w:rPr>
              <w:t>Priority</w:t>
            </w:r>
          </w:p>
        </w:tc>
        <w:tc>
          <w:tcPr>
            <w:tcW w:type="dxa" w:w="3456"/>
            <w:shd w:fill="1F4E79"/>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b/>
                <w:color w:val="FFFFFF"/>
                <w:sz w:val="13"/>
              </w:rPr>
              <w:t>Connector / module</w:t>
            </w:r>
          </w:p>
        </w:tc>
        <w:tc>
          <w:tcPr>
            <w:tcW w:type="dxa" w:w="4320"/>
            <w:shd w:fill="1F4E79"/>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b/>
                <w:color w:val="FFFFFF"/>
                <w:sz w:val="13"/>
              </w:rPr>
              <w:t>Why it matters</w:t>
            </w:r>
          </w:p>
        </w:tc>
        <w:tc>
          <w:tcPr>
            <w:tcW w:type="dxa" w:w="4464"/>
            <w:shd w:fill="1F4E79"/>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b/>
                <w:color w:val="FFFFFF"/>
                <w:sz w:val="13"/>
              </w:rPr>
              <w:t>Minimum fields</w:t>
            </w:r>
          </w:p>
        </w:tc>
        <w:tc>
          <w:tcPr>
            <w:tcW w:type="dxa" w:w="3312"/>
            <w:shd w:fill="1F4E79"/>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b/>
                <w:color w:val="FFFFFF"/>
                <w:sz w:val="13"/>
              </w:rPr>
              <w:t>Implementation notes</w:t>
            </w:r>
          </w:p>
        </w:tc>
      </w:tr>
      <w:tr>
        <w:tc>
          <w:tcPr>
            <w:tcW w:type="dxa" w:w="100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P0</w:t>
            </w:r>
          </w:p>
        </w:tc>
        <w:tc>
          <w:tcPr>
            <w:tcW w:type="dxa" w:w="345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Evidence repository and document upload</w:t>
            </w:r>
          </w:p>
        </w:tc>
        <w:tc>
          <w:tcPr>
            <w:tcW w:type="dxa" w:w="432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Core system of record for policies, scans, screenshots, contracts, exports, and report evidence.</w:t>
            </w:r>
          </w:p>
        </w:tc>
        <w:tc>
          <w:tcPr>
            <w:tcW w:type="dxa" w:w="4464"/>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File, type, owner, date, source, hash, related control/asset/finding.</w:t>
            </w:r>
          </w:p>
        </w:tc>
        <w:tc>
          <w:tcPr>
            <w:tcW w:type="dxa" w:w="331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Must support redaction and role-based access.</w:t>
            </w:r>
          </w:p>
        </w:tc>
      </w:tr>
      <w:tr>
        <w:tc>
          <w:tcPr>
            <w:tcW w:type="dxa" w:w="100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P0</w:t>
            </w:r>
          </w:p>
        </w:tc>
        <w:tc>
          <w:tcPr>
            <w:tcW w:type="dxa" w:w="345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Questionnaire and workflow engine</w:t>
            </w:r>
          </w:p>
        </w:tc>
        <w:tc>
          <w:tcPr>
            <w:tcW w:type="dxa" w:w="432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Drives manual sections consistently across clients.</w:t>
            </w:r>
          </w:p>
        </w:tc>
        <w:tc>
          <w:tcPr>
            <w:tcW w:type="dxa" w:w="4464"/>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Question, answer type, required evidence, reviewer, status, comment.</w:t>
            </w:r>
          </w:p>
        </w:tc>
        <w:tc>
          <w:tcPr>
            <w:tcW w:type="dxa" w:w="331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Use reusable question banks by HIPAA safeguard and SRA report section.</w:t>
            </w:r>
          </w:p>
        </w:tc>
      </w:tr>
      <w:tr>
        <w:tc>
          <w:tcPr>
            <w:tcW w:type="dxa" w:w="100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P0</w:t>
            </w:r>
          </w:p>
        </w:tc>
        <w:tc>
          <w:tcPr>
            <w:tcW w:type="dxa" w:w="345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Risk register and finding engine</w:t>
            </w:r>
          </w:p>
        </w:tc>
        <w:tc>
          <w:tcPr>
            <w:tcW w:type="dxa" w:w="432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Turns evidence into repeatable findings and remediation tasks.</w:t>
            </w:r>
          </w:p>
        </w:tc>
        <w:tc>
          <w:tcPr>
            <w:tcW w:type="dxa" w:w="4464"/>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Control, evidence, affected asset, rating, recommendation, owner, due date.</w:t>
            </w:r>
          </w:p>
        </w:tc>
        <w:tc>
          <w:tcPr>
            <w:tcW w:type="dxa" w:w="331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Draft only until assessor approves.</w:t>
            </w:r>
          </w:p>
        </w:tc>
      </w:tr>
      <w:tr>
        <w:tc>
          <w:tcPr>
            <w:tcW w:type="dxa" w:w="100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P0</w:t>
            </w:r>
          </w:p>
        </w:tc>
        <w:tc>
          <w:tcPr>
            <w:tcW w:type="dxa" w:w="345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Incident response app connector</w:t>
            </w:r>
          </w:p>
        </w:tc>
        <w:tc>
          <w:tcPr>
            <w:tcW w:type="dxa" w:w="432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You already have an IR app; use it as the source for incident, tabletop, breach, and response readiness evidence.</w:t>
            </w:r>
          </w:p>
        </w:tc>
        <w:tc>
          <w:tcPr>
            <w:tcW w:type="dxa" w:w="4464"/>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Incident count, scenario test, plan version, open actions, backup/restore evidence.</w:t>
            </w:r>
          </w:p>
        </w:tc>
        <w:tc>
          <w:tcPr>
            <w:tcW w:type="dxa" w:w="331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Expose as read-only evidence feed into SRA where possible.</w:t>
            </w:r>
          </w:p>
        </w:tc>
      </w:tr>
      <w:tr>
        <w:tc>
          <w:tcPr>
            <w:tcW w:type="dxa" w:w="100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P1</w:t>
            </w:r>
          </w:p>
        </w:tc>
        <w:tc>
          <w:tcPr>
            <w:tcW w:type="dxa" w:w="345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Identity connector: AD / Entra / Okta</w:t>
            </w:r>
          </w:p>
        </w:tc>
        <w:tc>
          <w:tcPr>
            <w:tcW w:type="dxa" w:w="432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Automates stale account, privileged account, MFA, password, and termination review.</w:t>
            </w:r>
          </w:p>
        </w:tc>
        <w:tc>
          <w:tcPr>
            <w:tcW w:type="dxa" w:w="4464"/>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Users, groups, last login, MFA, password policy, privileged role, termination status.</w:t>
            </w:r>
          </w:p>
        </w:tc>
        <w:tc>
          <w:tcPr>
            <w:tcW w:type="dxa" w:w="331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Start with CSV/import; move to read-only API.</w:t>
            </w:r>
          </w:p>
        </w:tc>
      </w:tr>
      <w:tr>
        <w:tc>
          <w:tcPr>
            <w:tcW w:type="dxa" w:w="100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P1</w:t>
            </w:r>
          </w:p>
        </w:tc>
        <w:tc>
          <w:tcPr>
            <w:tcW w:type="dxa" w:w="345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Asset / endpoint connector: RMM, MDM, EDR, Wazuh, osquery/Fleet</w:t>
            </w:r>
          </w:p>
        </w:tc>
        <w:tc>
          <w:tcPr>
            <w:tcW w:type="dxa" w:w="432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Automates encryption, EDR coverage, OS/EOL, patch, and device inventory findings.</w:t>
            </w:r>
          </w:p>
        </w:tc>
        <w:tc>
          <w:tcPr>
            <w:tcW w:type="dxa" w:w="4464"/>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Device, OS, encryption, EDR, last seen, patch state, owner, site.</w:t>
            </w:r>
          </w:p>
        </w:tc>
        <w:tc>
          <w:tcPr>
            <w:tcW w:type="dxa" w:w="331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Normalize across vendors.</w:t>
            </w:r>
          </w:p>
        </w:tc>
      </w:tr>
      <w:tr>
        <w:tc>
          <w:tcPr>
            <w:tcW w:type="dxa" w:w="100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P1</w:t>
            </w:r>
          </w:p>
        </w:tc>
        <w:tc>
          <w:tcPr>
            <w:tcW w:type="dxa" w:w="345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Vulnerability scanner import</w:t>
            </w:r>
          </w:p>
        </w:tc>
        <w:tc>
          <w:tcPr>
            <w:tcW w:type="dxa" w:w="432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Converts Nmap, Greenbone/OpenVAS, Nessus, Nuclei, and scanner CSV/XML/JSON into findings.</w:t>
            </w:r>
          </w:p>
        </w:tc>
        <w:tc>
          <w:tcPr>
            <w:tcW w:type="dxa" w:w="4464"/>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Host, port, service, CVE/QID, severity, evidence, remediation, scan date.</w:t>
            </w:r>
          </w:p>
        </w:tc>
        <w:tc>
          <w:tcPr>
            <w:tcW w:type="dxa" w:w="331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Require scope match and false-positive workflow.</w:t>
            </w:r>
          </w:p>
        </w:tc>
      </w:tr>
      <w:tr>
        <w:tc>
          <w:tcPr>
            <w:tcW w:type="dxa" w:w="100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P1</w:t>
            </w:r>
          </w:p>
        </w:tc>
        <w:tc>
          <w:tcPr>
            <w:tcW w:type="dxa" w:w="345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Phishing platform import</w:t>
            </w:r>
          </w:p>
        </w:tc>
        <w:tc>
          <w:tcPr>
            <w:tcW w:type="dxa" w:w="432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Automates human-risk metrics and remedial training tracking.</w:t>
            </w:r>
          </w:p>
        </w:tc>
        <w:tc>
          <w:tcPr>
            <w:tcW w:type="dxa" w:w="4464"/>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Recipients, delivered, opened, clicked, data entered, reported, training completed.</w:t>
            </w:r>
          </w:p>
        </w:tc>
        <w:tc>
          <w:tcPr>
            <w:tcW w:type="dxa" w:w="331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Support GoPhish/KnowBe4/other CSV exports initially.</w:t>
            </w:r>
          </w:p>
        </w:tc>
      </w:tr>
      <w:tr>
        <w:tc>
          <w:tcPr>
            <w:tcW w:type="dxa" w:w="100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P1</w:t>
            </w:r>
          </w:p>
        </w:tc>
        <w:tc>
          <w:tcPr>
            <w:tcW w:type="dxa" w:w="345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M365 / cloud posture connector</w:t>
            </w:r>
          </w:p>
        </w:tc>
        <w:tc>
          <w:tcPr>
            <w:tcW w:type="dxa" w:w="432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Automates MFA, secure score, DLP, email security, conditional access, and cloud findings.</w:t>
            </w:r>
          </w:p>
        </w:tc>
        <w:tc>
          <w:tcPr>
            <w:tcW w:type="dxa" w:w="4464"/>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Secure score, policies, users, MFA, alerts, DLP, email auth, admin roles.</w:t>
            </w:r>
          </w:p>
        </w:tc>
        <w:tc>
          <w:tcPr>
            <w:tcW w:type="dxa" w:w="331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Use least-privilege Graph/API permissions.</w:t>
            </w:r>
          </w:p>
        </w:tc>
      </w:tr>
      <w:tr>
        <w:tc>
          <w:tcPr>
            <w:tcW w:type="dxa" w:w="100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P2</w:t>
            </w:r>
          </w:p>
        </w:tc>
        <w:tc>
          <w:tcPr>
            <w:tcW w:type="dxa" w:w="345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Firewall / VPN / wireless config import</w:t>
            </w:r>
          </w:p>
        </w:tc>
        <w:tc>
          <w:tcPr>
            <w:tcW w:type="dxa" w:w="432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Supports perimeter, segmentation, remote access, SSID, firmware, and rules review.</w:t>
            </w:r>
          </w:p>
        </w:tc>
        <w:tc>
          <w:tcPr>
            <w:tcW w:type="dxa" w:w="4464"/>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Rules, objects, VPN settings, MFA, firmware, SSIDs, encryption, guest segmentation.</w:t>
            </w:r>
          </w:p>
        </w:tc>
        <w:tc>
          <w:tcPr>
            <w:tcW w:type="dxa" w:w="331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Manual validation needed for business justification.</w:t>
            </w:r>
          </w:p>
        </w:tc>
      </w:tr>
      <w:tr>
        <w:tc>
          <w:tcPr>
            <w:tcW w:type="dxa" w:w="100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P2</w:t>
            </w:r>
          </w:p>
        </w:tc>
        <w:tc>
          <w:tcPr>
            <w:tcW w:type="dxa" w:w="345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Business associate / contract module</w:t>
            </w:r>
          </w:p>
        </w:tc>
        <w:tc>
          <w:tcPr>
            <w:tcW w:type="dxa" w:w="432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Tracks BAAs, vendor risk, renewals, offboarding, and security reviews.</w:t>
            </w:r>
          </w:p>
        </w:tc>
        <w:tc>
          <w:tcPr>
            <w:tcW w:type="dxa" w:w="4464"/>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Vendor, PHI, BAA, review status, owner, contract evidence, termination process.</w:t>
            </w:r>
          </w:p>
        </w:tc>
        <w:tc>
          <w:tcPr>
            <w:tcW w:type="dxa" w:w="331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Eventually add contract parsing.</w:t>
            </w:r>
          </w:p>
        </w:tc>
      </w:tr>
      <w:tr>
        <w:tc>
          <w:tcPr>
            <w:tcW w:type="dxa" w:w="100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P2</w:t>
            </w:r>
          </w:p>
        </w:tc>
        <w:tc>
          <w:tcPr>
            <w:tcW w:type="dxa" w:w="345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Backup / DR connector</w:t>
            </w:r>
          </w:p>
        </w:tc>
        <w:tc>
          <w:tcPr>
            <w:tcW w:type="dxa" w:w="432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Pulls restore success, backup coverage, retention, immutability, and failed jobs.</w:t>
            </w:r>
          </w:p>
        </w:tc>
        <w:tc>
          <w:tcPr>
            <w:tcW w:type="dxa" w:w="4464"/>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System, last backup, last restore test, status, retention, RTO/RPO, open failures.</w:t>
            </w:r>
          </w:p>
        </w:tc>
        <w:tc>
          <w:tcPr>
            <w:tcW w:type="dxa" w:w="331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Link to IR/DR module and criticality matrix.</w:t>
            </w:r>
          </w:p>
        </w:tc>
      </w:tr>
      <w:tr>
        <w:tc>
          <w:tcPr>
            <w:tcW w:type="dxa" w:w="100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P3</w:t>
            </w:r>
          </w:p>
        </w:tc>
        <w:tc>
          <w:tcPr>
            <w:tcW w:type="dxa" w:w="345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Pen-test readiness and report import</w:t>
            </w:r>
          </w:p>
        </w:tc>
        <w:tc>
          <w:tcPr>
            <w:tcW w:type="dxa" w:w="432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Separates SRA from authorized testing and records ROE, targets, findings, and retest evidence.</w:t>
            </w:r>
          </w:p>
        </w:tc>
        <w:tc>
          <w:tcPr>
            <w:tcW w:type="dxa" w:w="4464"/>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Targets, approvals, exclusions, tests, findings, severity, proof, retest status.</w:t>
            </w:r>
          </w:p>
        </w:tc>
        <w:tc>
          <w:tcPr>
            <w:tcW w:type="dxa" w:w="331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3"/>
              </w:rPr>
              <w:t>No automated exploitation without explicit scope.</w:t>
            </w:r>
          </w:p>
        </w:tc>
      </w:tr>
    </w:tbl>
    <w:p>
      <w:pPr>
        <w:pStyle w:val="Heading2"/>
      </w:pPr>
      <w:r>
        <w:rPr>
          <w:rFonts w:ascii="Arial" w:hAnsi="Arial"/>
          <w:color w:val="2F5496"/>
        </w:rPr>
        <w:t>H.7 Scoring Hooks for the Risk Engine</w:t>
      </w: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c>
          <w:tcPr>
            <w:tcW w:type="dxa" w:w="2592"/>
            <w:shd w:fill="1F4E79"/>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b/>
                <w:color w:val="FFFFFF"/>
                <w:sz w:val="14"/>
              </w:rPr>
              <w:t>Scoring input</w:t>
            </w:r>
          </w:p>
        </w:tc>
        <w:tc>
          <w:tcPr>
            <w:tcW w:type="dxa" w:w="4320"/>
            <w:shd w:fill="1F4E79"/>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b/>
                <w:color w:val="FFFFFF"/>
                <w:sz w:val="14"/>
              </w:rPr>
              <w:t>How it affects risk</w:t>
            </w:r>
          </w:p>
        </w:tc>
        <w:tc>
          <w:tcPr>
            <w:tcW w:type="dxa" w:w="4608"/>
            <w:shd w:fill="1F4E79"/>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b/>
                <w:color w:val="FFFFFF"/>
                <w:sz w:val="14"/>
              </w:rPr>
              <w:t>Evidence source</w:t>
            </w:r>
          </w:p>
        </w:tc>
        <w:tc>
          <w:tcPr>
            <w:tcW w:type="dxa" w:w="3888"/>
            <w:shd w:fill="1F4E79"/>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b/>
                <w:color w:val="FFFFFF"/>
                <w:sz w:val="14"/>
              </w:rPr>
              <w:t>Human review requirement</w:t>
            </w:r>
          </w:p>
        </w:tc>
      </w:tr>
      <w:tr>
        <w:tc>
          <w:tcPr>
            <w:tcW w:type="dxa" w:w="259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Asset criticality</w:t>
            </w:r>
          </w:p>
        </w:tc>
        <w:tc>
          <w:tcPr>
            <w:tcW w:type="dxa" w:w="432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High criticality applications/systems increase impact.</w:t>
            </w:r>
          </w:p>
        </w:tc>
        <w:tc>
          <w:tcPr>
            <w:tcW w:type="dxa" w:w="460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Application criticality matrix, PHI inventory, business owner confirmation.</w:t>
            </w:r>
          </w:p>
        </w:tc>
        <w:tc>
          <w:tcPr>
            <w:tcW w:type="dxa" w:w="388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Owner confirms criticality and downtime tolerance.</w:t>
            </w:r>
          </w:p>
        </w:tc>
      </w:tr>
      <w:tr>
        <w:tc>
          <w:tcPr>
            <w:tcW w:type="dxa" w:w="259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PHI exposure</w:t>
            </w:r>
          </w:p>
        </w:tc>
        <w:tc>
          <w:tcPr>
            <w:tcW w:type="dxa" w:w="432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Systems storing/transmitting PHI have higher regulatory and patient-impact weighting.</w:t>
            </w:r>
          </w:p>
        </w:tc>
        <w:tc>
          <w:tcPr>
            <w:tcW w:type="dxa" w:w="460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PHI/ePHI inventory, DLP/PHI discovery, vendor/app inventory.</w:t>
            </w:r>
          </w:p>
        </w:tc>
        <w:tc>
          <w:tcPr>
            <w:tcW w:type="dxa" w:w="388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Human confirms PHI type and workflow.</w:t>
            </w:r>
          </w:p>
        </w:tc>
      </w:tr>
      <w:tr>
        <w:tc>
          <w:tcPr>
            <w:tcW w:type="dxa" w:w="259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Internet exposure</w:t>
            </w:r>
          </w:p>
        </w:tc>
        <w:tc>
          <w:tcPr>
            <w:tcW w:type="dxa" w:w="432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Externally reachable services increase likelihood.</w:t>
            </w:r>
          </w:p>
        </w:tc>
        <w:tc>
          <w:tcPr>
            <w:tcW w:type="dxa" w:w="460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External scan, DNS, firewall/NAT, public web inventory.</w:t>
            </w:r>
          </w:p>
        </w:tc>
        <w:tc>
          <w:tcPr>
            <w:tcW w:type="dxa" w:w="388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Validate ownership and business need.</w:t>
            </w:r>
          </w:p>
        </w:tc>
      </w:tr>
      <w:tr>
        <w:tc>
          <w:tcPr>
            <w:tcW w:type="dxa" w:w="259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Known vulnerability severity</w:t>
            </w:r>
          </w:p>
        </w:tc>
        <w:tc>
          <w:tcPr>
            <w:tcW w:type="dxa" w:w="432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Scanner severity/CVSS/QID/CVE influences base technical severity.</w:t>
            </w:r>
          </w:p>
        </w:tc>
        <w:tc>
          <w:tcPr>
            <w:tcW w:type="dxa" w:w="460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Vulnerability scan output.</w:t>
            </w:r>
          </w:p>
        </w:tc>
        <w:tc>
          <w:tcPr>
            <w:tcW w:type="dxa" w:w="388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Validate false positives and compensating controls.</w:t>
            </w:r>
          </w:p>
        </w:tc>
      </w:tr>
      <w:tr>
        <w:tc>
          <w:tcPr>
            <w:tcW w:type="dxa" w:w="259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Exploitability / validation</w:t>
            </w:r>
          </w:p>
        </w:tc>
        <w:tc>
          <w:tcPr>
            <w:tcW w:type="dxa" w:w="432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Pen-test validation or known exploitation raises confidence and urgency.</w:t>
            </w:r>
          </w:p>
        </w:tc>
        <w:tc>
          <w:tcPr>
            <w:tcW w:type="dxa" w:w="460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Authorized pen-test report, exploitability fields, CISA KEV list if integrated.</w:t>
            </w:r>
          </w:p>
        </w:tc>
        <w:tc>
          <w:tcPr>
            <w:tcW w:type="dxa" w:w="388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No exploitation assumptions without evidence.</w:t>
            </w:r>
          </w:p>
        </w:tc>
      </w:tr>
      <w:tr>
        <w:tc>
          <w:tcPr>
            <w:tcW w:type="dxa" w:w="259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Control maturity</w:t>
            </w:r>
          </w:p>
        </w:tc>
        <w:tc>
          <w:tcPr>
            <w:tcW w:type="dxa" w:w="432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Missing policy/procedure or non-operational control increases likelihood.</w:t>
            </w:r>
          </w:p>
        </w:tc>
        <w:tc>
          <w:tcPr>
            <w:tcW w:type="dxa" w:w="460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Policy review, interviews, logs, artifacts.</w:t>
            </w:r>
          </w:p>
        </w:tc>
        <w:tc>
          <w:tcPr>
            <w:tcW w:type="dxa" w:w="388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Assessor judges adequacy.</w:t>
            </w:r>
          </w:p>
        </w:tc>
      </w:tr>
      <w:tr>
        <w:tc>
          <w:tcPr>
            <w:tcW w:type="dxa" w:w="259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Evidence freshness</w:t>
            </w:r>
          </w:p>
        </w:tc>
        <w:tc>
          <w:tcPr>
            <w:tcW w:type="dxa" w:w="432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Stale evidence lowers confidence and may create a separate finding.</w:t>
            </w:r>
          </w:p>
        </w:tc>
        <w:tc>
          <w:tcPr>
            <w:tcW w:type="dxa" w:w="460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Evidence timestamp, last scan date, last tabletop/restore date.</w:t>
            </w:r>
          </w:p>
        </w:tc>
        <w:tc>
          <w:tcPr>
            <w:tcW w:type="dxa" w:w="388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Define freshness rules by evidence type.</w:t>
            </w:r>
          </w:p>
        </w:tc>
      </w:tr>
      <w:tr>
        <w:tc>
          <w:tcPr>
            <w:tcW w:type="dxa" w:w="259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Compensating control</w:t>
            </w:r>
          </w:p>
        </w:tc>
        <w:tc>
          <w:tcPr>
            <w:tcW w:type="dxa" w:w="432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Segmentation, MFA, EDR, backup immutability, monitoring, or vendor hosting may reduce likelihood/impact.</w:t>
            </w:r>
          </w:p>
        </w:tc>
        <w:tc>
          <w:tcPr>
            <w:tcW w:type="dxa" w:w="460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Configuration evidence, tool output, policy/procedure, attestations.</w:t>
            </w:r>
          </w:p>
        </w:tc>
        <w:tc>
          <w:tcPr>
            <w:tcW w:type="dxa" w:w="388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Assessor approves reduction.</w:t>
            </w:r>
          </w:p>
        </w:tc>
      </w:tr>
      <w:tr>
        <w:tc>
          <w:tcPr>
            <w:tcW w:type="dxa" w:w="2592"/>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Remediation status</w:t>
            </w:r>
          </w:p>
        </w:tc>
        <w:tc>
          <w:tcPr>
            <w:tcW w:type="dxa" w:w="4320"/>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Closed and validated items can be reduced or marked remediated; unvalidated closures stay open.</w:t>
            </w:r>
          </w:p>
        </w:tc>
        <w:tc>
          <w:tcPr>
            <w:tcW w:type="dxa" w:w="460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Ticket status, validation evidence, retest output.</w:t>
            </w:r>
          </w:p>
        </w:tc>
        <w:tc>
          <w:tcPr>
            <w:tcW w:type="dxa" w:w="388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Require evidence before closure.</w:t>
            </w:r>
          </w:p>
        </w:tc>
      </w:tr>
    </w:tbl>
    <w:p>
      <w:pPr>
        <w:pStyle w:val="Heading2"/>
      </w:pPr>
      <w:r>
        <w:rPr>
          <w:rFonts w:ascii="Arial" w:hAnsi="Arial"/>
          <w:color w:val="2F5496"/>
        </w:rPr>
        <w:t>H.8 Pen-Test Workflow Guardrails</w:t>
      </w: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c>
          <w:tcPr>
            <w:tcW w:type="dxa" w:w="2736"/>
            <w:shd w:fill="1F4E79"/>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b/>
                <w:color w:val="FFFFFF"/>
                <w:sz w:val="14"/>
              </w:rPr>
              <w:t>Workflow step</w:t>
            </w:r>
          </w:p>
        </w:tc>
        <w:tc>
          <w:tcPr>
            <w:tcW w:type="dxa" w:w="5184"/>
            <w:shd w:fill="1F4E79"/>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b/>
                <w:color w:val="FFFFFF"/>
                <w:sz w:val="14"/>
              </w:rPr>
              <w:t>UI behavior</w:t>
            </w:r>
          </w:p>
        </w:tc>
        <w:tc>
          <w:tcPr>
            <w:tcW w:type="dxa" w:w="4464"/>
            <w:shd w:fill="1F4E79"/>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b/>
                <w:color w:val="FFFFFF"/>
                <w:sz w:val="14"/>
              </w:rPr>
              <w:t>Evidence captured</w:t>
            </w:r>
          </w:p>
        </w:tc>
        <w:tc>
          <w:tcPr>
            <w:tcW w:type="dxa" w:w="3168"/>
            <w:shd w:fill="1F4E79"/>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b/>
                <w:color w:val="FFFFFF"/>
                <w:sz w:val="14"/>
              </w:rPr>
              <w:t>Guardrail</w:t>
            </w:r>
          </w:p>
        </w:tc>
      </w:tr>
      <w:tr>
        <w:tc>
          <w:tcPr>
            <w:tcW w:type="dxa" w:w="273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Pre-test intake</w:t>
            </w:r>
          </w:p>
        </w:tc>
        <w:tc>
          <w:tcPr>
            <w:tcW w:type="dxa" w:w="5184"/>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Collect scope, signed authorization, targets, exclusions, third-party approvals, time windows, emergency contacts, and stop conditions.</w:t>
            </w:r>
          </w:p>
        </w:tc>
        <w:tc>
          <w:tcPr>
            <w:tcW w:type="dxa" w:w="4464"/>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Authorization record; ROE; target list; change-control approval.</w:t>
            </w:r>
          </w:p>
        </w:tc>
        <w:tc>
          <w:tcPr>
            <w:tcW w:type="dxa" w:w="316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Must be approved before any tool is launched.</w:t>
            </w:r>
          </w:p>
        </w:tc>
      </w:tr>
      <w:tr>
        <w:tc>
          <w:tcPr>
            <w:tcW w:type="dxa" w:w="273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Recon and discovery</w:t>
            </w:r>
          </w:p>
        </w:tc>
        <w:tc>
          <w:tcPr>
            <w:tcW w:type="dxa" w:w="5184"/>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Import or run authorized discovery against approved targets only.</w:t>
            </w:r>
          </w:p>
        </w:tc>
        <w:tc>
          <w:tcPr>
            <w:tcW w:type="dxa" w:w="4464"/>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Nmap XML, DNS, scanner output, target ownership validation.</w:t>
            </w:r>
          </w:p>
        </w:tc>
        <w:tc>
          <w:tcPr>
            <w:tcW w:type="dxa" w:w="316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Flag target drift or out-of-scope assets.</w:t>
            </w:r>
          </w:p>
        </w:tc>
      </w:tr>
      <w:tr>
        <w:tc>
          <w:tcPr>
            <w:tcW w:type="dxa" w:w="273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Vulnerability validation</w:t>
            </w:r>
          </w:p>
        </w:tc>
        <w:tc>
          <w:tcPr>
            <w:tcW w:type="dxa" w:w="5184"/>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Map known weaknesses to affected services and business impact.</w:t>
            </w:r>
          </w:p>
        </w:tc>
        <w:tc>
          <w:tcPr>
            <w:tcW w:type="dxa" w:w="4464"/>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Scanner outputs, manual validation notes, screenshots, exploitability evidence if authorized.</w:t>
            </w:r>
          </w:p>
        </w:tc>
        <w:tc>
          <w:tcPr>
            <w:tcW w:type="dxa" w:w="316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Manual validation by authorized tester.</w:t>
            </w:r>
          </w:p>
        </w:tc>
      </w:tr>
      <w:tr>
        <w:tc>
          <w:tcPr>
            <w:tcW w:type="dxa" w:w="273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Exploitation / proof of impact</w:t>
            </w:r>
          </w:p>
        </w:tc>
        <w:tc>
          <w:tcPr>
            <w:tcW w:type="dxa" w:w="5184"/>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Allowed only if explicitly in scope and safe for production.</w:t>
            </w:r>
          </w:p>
        </w:tc>
        <w:tc>
          <w:tcPr>
            <w:tcW w:type="dxa" w:w="4464"/>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Tester notes, proof screenshots, impacted assets, cleanup notes.</w:t>
            </w:r>
          </w:p>
        </w:tc>
        <w:tc>
          <w:tcPr>
            <w:tcW w:type="dxa" w:w="316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Never automate by default; require explicit ROE flag.</w:t>
            </w:r>
          </w:p>
        </w:tc>
      </w:tr>
      <w:tr>
        <w:tc>
          <w:tcPr>
            <w:tcW w:type="dxa" w:w="273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Reporting</w:t>
            </w:r>
          </w:p>
        </w:tc>
        <w:tc>
          <w:tcPr>
            <w:tcW w:type="dxa" w:w="5184"/>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Generate separate pen-test report or import third-party pen-test report into risk register.</w:t>
            </w:r>
          </w:p>
        </w:tc>
        <w:tc>
          <w:tcPr>
            <w:tcW w:type="dxa" w:w="4464"/>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Executive summary, attack path, findings, prioritized recommendations, evidence.</w:t>
            </w:r>
          </w:p>
        </w:tc>
        <w:tc>
          <w:tcPr>
            <w:tcW w:type="dxa" w:w="316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Keep pen-test findings distinct from SRA-only vulnerability findings.</w:t>
            </w:r>
          </w:p>
        </w:tc>
      </w:tr>
      <w:tr>
        <w:tc>
          <w:tcPr>
            <w:tcW w:type="dxa" w:w="2736"/>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Retest / remediation validation</w:t>
            </w:r>
          </w:p>
        </w:tc>
        <w:tc>
          <w:tcPr>
            <w:tcW w:type="dxa" w:w="5184"/>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Only run if included in scope or separately authorized.</w:t>
            </w:r>
          </w:p>
        </w:tc>
        <w:tc>
          <w:tcPr>
            <w:tcW w:type="dxa" w:w="4464"/>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Retest output, closure evidence, residual risk.</w:t>
            </w:r>
          </w:p>
        </w:tc>
        <w:tc>
          <w:tcPr>
            <w:tcW w:type="dxa" w:w="3168"/>
            <w:tcBorders>
              <w:top w:sz="4" w:val="single" w:color="BFBFBF"/>
              <w:left w:sz="4" w:val="single" w:color="BFBFBF"/>
              <w:bottom w:sz="4" w:val="single" w:color="BFBFBF"/>
              <w:right w:sz="4" w:val="single" w:color="BFBFBF"/>
            </w:tcBorders>
            <w:vAlign w:val="top"/>
            <w:tcMar>
              <w:top w:w="50" w:type="dxa"/>
              <w:start w:w="50" w:type="dxa"/>
              <w:bottom w:w="50" w:type="dxa"/>
              <w:end w:w="50" w:type="dxa"/>
            </w:tcMar>
          </w:tcPr>
          <w:p>
            <w:pPr>
              <w:spacing w:after="0" w:before="0" w:line="240" w:lineRule="auto"/>
            </w:pPr>
            <w:r>
              <w:rPr>
                <w:rFonts w:ascii="Arial" w:hAnsi="Arial"/>
                <w:sz w:val="14"/>
              </w:rPr>
              <w:t>Track whether retest was in scope.</w:t>
            </w:r>
          </w:p>
        </w:tc>
      </w:tr>
    </w:tbl>
    <w:p>
      <w:pPr>
        <w:pStyle w:val="Heading2"/>
      </w:pPr>
      <w:r>
        <w:rPr>
          <w:rFonts w:ascii="Arial" w:hAnsi="Arial"/>
          <w:color w:val="2F5496"/>
        </w:rPr>
        <w:t>H.9 Final Cleanup Instruction</w:t>
      </w:r>
    </w:p>
    <w:p>
      <w:pPr>
        <w:pStyle w:val="ListBullet"/>
      </w:pPr>
      <w:r>
        <w:rPr>
          <w:rFonts w:ascii="Arial" w:hAnsi="Arial"/>
          <w:sz w:val="17"/>
        </w:rPr>
        <w:t>Delete Appendix H before issuing a standard client-facing SRA unless the client requested an automation appendix.</w:t>
      </w:r>
    </w:p>
    <w:p>
      <w:pPr>
        <w:pStyle w:val="ListBullet"/>
      </w:pPr>
      <w:r>
        <w:rPr>
          <w:rFonts w:ascii="Arial" w:hAnsi="Arial"/>
          <w:sz w:val="17"/>
        </w:rPr>
        <w:t>Move only validated client-relevant findings into the main report sections: Risk Matrix, Technical Testing Summaries, Administrative/Physical/Technical Safeguards, Business Associate Review, and Remediation Roadmap.</w:t>
      </w:r>
    </w:p>
    <w:p>
      <w:pPr>
        <w:pStyle w:val="ListBullet"/>
      </w:pPr>
      <w:r>
        <w:rPr>
          <w:rFonts w:ascii="Arial" w:hAnsi="Arial"/>
          <w:sz w:val="17"/>
        </w:rPr>
        <w:t>Remove internal implementation notes, connector names that are not used for the client, raw target lists, credentials, tokens, tool commands, and screenshots that expose usernames or sensitive infrastructure.</w:t>
      </w:r>
    </w:p>
    <w:p>
      <w:pPr>
        <w:pStyle w:val="ListBullet"/>
      </w:pPr>
      <w:r>
        <w:rPr>
          <w:rFonts w:ascii="Arial" w:hAnsi="Arial"/>
          <w:sz w:val="17"/>
        </w:rPr>
        <w:t>Keep authorization records, raw evidence, and imports in the internal evidence repository rather than the final report body unless required as an appendix.</w:t>
      </w: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 xml:space="preserve">Prepared for: [Organization] | Version: [x.x] | Page </w:t>
    </w:r>
    <w:r>
      <w:rPr>
        <w:rFonts w:ascii="Arial" w:hAnsi="Arial"/>
        <w:color w:val="666666"/>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6"/>
      </w:rPr>
      <w:t>Security Risk Assessment Template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3333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F4C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F4C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F4C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struction">
    <w:name w:val="Instruction"/>
    <w:pPr>
      <w:spacing w:after="60"/>
    </w:pPr>
    <w:rPr>
      <w:rFonts w:ascii="Arial" w:hAnsi="Arial" w:eastAsia="Arial"/>
      <w:i/>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ealthit.gov/privacy-security/security-risk-assessment-tool/" TargetMode="External"/><Relationship Id="rId12" Type="http://schemas.openxmlformats.org/officeDocument/2006/relationships/hyperlink" Target="https://github.com/cisagov/cset" TargetMode="External"/><Relationship Id="rId13" Type="http://schemas.openxmlformats.org/officeDocument/2006/relationships/hyperlink" Target="https://csat.cisecurity.org/" TargetMode="External"/><Relationship Id="rId14" Type="http://schemas.openxmlformats.org/officeDocument/2006/relationships/hyperlink" Target="https://www.cisecurity.org/controls" TargetMode="External"/><Relationship Id="rId15" Type="http://schemas.openxmlformats.org/officeDocument/2006/relationships/hyperlink" Target="https://www.ecfr.gov/current/title-45/subtitle-A/subchapter-C/part-164/subpart-C" TargetMode="External"/><Relationship Id="rId16" Type="http://schemas.openxmlformats.org/officeDocument/2006/relationships/hyperlink" Target="https://nmap.org/" TargetMode="External"/><Relationship Id="rId17" Type="http://schemas.openxmlformats.org/officeDocument/2006/relationships/hyperlink" Target="https://nmap.org/zenmap/" TargetMode="External"/><Relationship Id="rId18" Type="http://schemas.openxmlformats.org/officeDocument/2006/relationships/hyperlink" Target="https://netboxlabs.com/docs/netbox/" TargetMode="External"/><Relationship Id="rId19" Type="http://schemas.openxmlformats.org/officeDocument/2006/relationships/hyperlink" Target="https://snipeitapp.com/" TargetMode="External"/><Relationship Id="rId20" Type="http://schemas.openxmlformats.org/officeDocument/2006/relationships/hyperlink" Target="https://ocsinventory-ng.org/?lang=en" TargetMode="External"/><Relationship Id="rId21" Type="http://schemas.openxmlformats.org/officeDocument/2006/relationships/hyperlink" Target="https://www.glpi-project.org/en/" TargetMode="External"/><Relationship Id="rId22" Type="http://schemas.openxmlformats.org/officeDocument/2006/relationships/hyperlink" Target="https://microsoft.github.io/presidio/" TargetMode="External"/><Relationship Id="rId23" Type="http://schemas.openxmlformats.org/officeDocument/2006/relationships/hyperlink" Target="https://github.com/tokern/piicatcher" TargetMode="External"/><Relationship Id="rId24" Type="http://schemas.openxmlformats.org/officeDocument/2006/relationships/hyperlink" Target="https://github.com/BurntSushi/ripgrep" TargetMode="External"/><Relationship Id="rId25" Type="http://schemas.openxmlformats.org/officeDocument/2006/relationships/hyperlink" Target="https://learn.microsoft.com/en-us/powershell/" TargetMode="External"/><Relationship Id="rId26" Type="http://schemas.openxmlformats.org/officeDocument/2006/relationships/hyperlink" Target="https://github.com/royhills/arp-scan" TargetMode="External"/><Relationship Id="rId27" Type="http://schemas.openxmlformats.org/officeDocument/2006/relationships/hyperlink" Target="https://github.com/netdiscover-scanner/netdiscover" TargetMode="External"/><Relationship Id="rId28" Type="http://schemas.openxmlformats.org/officeDocument/2006/relationships/hyperlink" Target="https://www.wireshark.org/" TargetMode="External"/><Relationship Id="rId29" Type="http://schemas.openxmlformats.org/officeDocument/2006/relationships/hyperlink" Target="https://greenbone.github.io/docs/latest/" TargetMode="External"/><Relationship Id="rId30" Type="http://schemas.openxmlformats.org/officeDocument/2006/relationships/hyperlink" Target="https://www.openvas.org/" TargetMode="External"/><Relationship Id="rId31" Type="http://schemas.openxmlformats.org/officeDocument/2006/relationships/hyperlink" Target="https://github.com/projectdiscovery/nuclei" TargetMode="External"/><Relationship Id="rId32" Type="http://schemas.openxmlformats.org/officeDocument/2006/relationships/hyperlink" Target="https://www.cisa.gov/cyber-hygiene-services" TargetMode="External"/><Relationship Id="rId33" Type="http://schemas.openxmlformats.org/officeDocument/2006/relationships/hyperlink" Target="https://www.tenable.com/products/nessus/nessus-essentials" TargetMode="External"/><Relationship Id="rId34" Type="http://schemas.openxmlformats.org/officeDocument/2006/relationships/hyperlink" Target="https://wazuh.com/" TargetMode="External"/><Relationship Id="rId35" Type="http://schemas.openxmlformats.org/officeDocument/2006/relationships/hyperlink" Target="https://cisofy.com/lynis/" TargetMode="External"/><Relationship Id="rId36" Type="http://schemas.openxmlformats.org/officeDocument/2006/relationships/hyperlink" Target="https://www.zaproxy.org/" TargetMode="External"/><Relationship Id="rId37" Type="http://schemas.openxmlformats.org/officeDocument/2006/relationships/hyperlink" Target="https://portswigger.net/burp/communitydownload" TargetMode="External"/><Relationship Id="rId38" Type="http://schemas.openxmlformats.org/officeDocument/2006/relationships/hyperlink" Target="https://github.com/sullo/nikto" TargetMode="External"/><Relationship Id="rId39" Type="http://schemas.openxmlformats.org/officeDocument/2006/relationships/hyperlink" Target="https://wapiti-scanner.github.io/" TargetMode="External"/><Relationship Id="rId40" Type="http://schemas.openxmlformats.org/officeDocument/2006/relationships/hyperlink" Target="https://www.ssllabs.com/ssltest/" TargetMode="External"/><Relationship Id="rId41" Type="http://schemas.openxmlformats.org/officeDocument/2006/relationships/hyperlink" Target="https://github.com/testssl/testssl.sh" TargetMode="External"/><Relationship Id="rId42" Type="http://schemas.openxmlformats.org/officeDocument/2006/relationships/hyperlink" Target="https://github.com/nabla-c0d3/sslyze" TargetMode="External"/><Relationship Id="rId43" Type="http://schemas.openxmlformats.org/officeDocument/2006/relationships/hyperlink" Target="https://developer.mozilla.org/en-US/observatory" TargetMode="External"/><Relationship Id="rId44" Type="http://schemas.openxmlformats.org/officeDocument/2006/relationships/hyperlink" Target="https://securityheaders.com/" TargetMode="External"/><Relationship Id="rId45" Type="http://schemas.openxmlformats.org/officeDocument/2006/relationships/hyperlink" Target="https://owasp.org/www-project-amass/" TargetMode="External"/><Relationship Id="rId46" Type="http://schemas.openxmlformats.org/officeDocument/2006/relationships/hyperlink" Target="https://github.com/laramies/theHarvester" TargetMode="External"/><Relationship Id="rId47" Type="http://schemas.openxmlformats.org/officeDocument/2006/relationships/hyperlink" Target="https://crt.sh/" TargetMode="External"/><Relationship Id="rId48" Type="http://schemas.openxmlformats.org/officeDocument/2006/relationships/hyperlink" Target="https://dnsdumpster.com/" TargetMode="External"/><Relationship Id="rId49" Type="http://schemas.openxmlformats.org/officeDocument/2006/relationships/hyperlink" Target="https://search.censys.io/" TargetMode="External"/><Relationship Id="rId50" Type="http://schemas.openxmlformats.org/officeDocument/2006/relationships/hyperlink" Target="https://www.shodan.io/" TargetMode="External"/><Relationship Id="rId51" Type="http://schemas.openxmlformats.org/officeDocument/2006/relationships/hyperlink" Target="https://www.pingcastle.com/" TargetMode="External"/><Relationship Id="rId52" Type="http://schemas.openxmlformats.org/officeDocument/2006/relationships/hyperlink" Target="https://bloodhound.specterops.io/" TargetMode="External"/><Relationship Id="rId53" Type="http://schemas.openxmlformats.org/officeDocument/2006/relationships/hyperlink" Target="https://github.com/adrecon/ADRecon" TargetMode="External"/><Relationship Id="rId54" Type="http://schemas.openxmlformats.org/officeDocument/2006/relationships/hyperlink" Target="https://github.com/MichaelGrafnetter/DSInternals" TargetMode="External"/><Relationship Id="rId55" Type="http://schemas.openxmlformats.org/officeDocument/2006/relationships/hyperlink" Target="https://learn.microsoft.com/en-us/powershell/module/activedirectory/?view=windowsserver2025-ps" TargetMode="External"/><Relationship Id="rId56" Type="http://schemas.openxmlformats.org/officeDocument/2006/relationships/hyperlink" Target="https://www.semperis.com/purple-knight/" TargetMode="External"/><Relationship Id="rId57" Type="http://schemas.openxmlformats.org/officeDocument/2006/relationships/hyperlink" Target="https://learn.microsoft.com/en-us/defender-xdr/microsoft-secure-score" TargetMode="External"/><Relationship Id="rId58" Type="http://schemas.openxmlformats.org/officeDocument/2006/relationships/hyperlink" Target="https://github.com/cisagov/ScubaGear" TargetMode="External"/><Relationship Id="rId59" Type="http://schemas.openxmlformats.org/officeDocument/2006/relationships/hyperlink" Target="https://maester.dev/" TargetMode="External"/><Relationship Id="rId60" Type="http://schemas.openxmlformats.org/officeDocument/2006/relationships/hyperlink" Target="https://github.com/prowler-cloud/prowler" TargetMode="External"/><Relationship Id="rId61" Type="http://schemas.openxmlformats.org/officeDocument/2006/relationships/hyperlink" Target="https://mxtoolbox.com/" TargetMode="External"/><Relationship Id="rId62" Type="http://schemas.openxmlformats.org/officeDocument/2006/relationships/hyperlink" Target="https://dmarcian.com/" TargetMode="External"/><Relationship Id="rId63" Type="http://schemas.openxmlformats.org/officeDocument/2006/relationships/hyperlink" Target="https://osquery.io/" TargetMode="External"/><Relationship Id="rId64" Type="http://schemas.openxmlformats.org/officeDocument/2006/relationships/hyperlink" Target="https://fleetdm.com/" TargetMode="External"/><Relationship Id="rId65" Type="http://schemas.openxmlformats.org/officeDocument/2006/relationships/hyperlink" Target="https://docs.velociraptor.app/" TargetMode="External"/><Relationship Id="rId66" Type="http://schemas.openxmlformats.org/officeDocument/2006/relationships/hyperlink" Target="https://learn.microsoft.com/en-us/powershell/module/bitlocker/get-bitlockervolume" TargetMode="External"/><Relationship Id="rId67" Type="http://schemas.openxmlformats.org/officeDocument/2006/relationships/hyperlink" Target="https://learn.microsoft.com/en-us/windows-server/administration/windows-commands/manage-bde" TargetMode="External"/><Relationship Id="rId68" Type="http://schemas.openxmlformats.org/officeDocument/2006/relationships/hyperlink" Target="https://learn.microsoft.com/en-us/windows-server/administration/windows-server-update-services/get-started/windows-server-update-services-wsus" TargetMode="External"/><Relationship Id="rId69" Type="http://schemas.openxmlformats.org/officeDocument/2006/relationships/hyperlink" Target="https://openwrt.org/" TargetMode="External"/><Relationship Id="rId70" Type="http://schemas.openxmlformats.org/officeDocument/2006/relationships/hyperlink" Target="https://opnsense.org/" TargetMode="External"/><Relationship Id="rId71" Type="http://schemas.openxmlformats.org/officeDocument/2006/relationships/hyperlink" Target="https://www.kismetwireless.net/" TargetMode="External"/><Relationship Id="rId72" Type="http://schemas.openxmlformats.org/officeDocument/2006/relationships/hyperlink" Target="https://www.aircrack-ng.org/" TargetMode="External"/><Relationship Id="rId73" Type="http://schemas.openxmlformats.org/officeDocument/2006/relationships/hyperlink" Target="https://getgophish.com/" TargetMode="External"/><Relationship Id="rId74" Type="http://schemas.openxmlformats.org/officeDocument/2006/relationships/hyperlink" Target="https://www.cisa.gov/secure-our-world" TargetMode="External"/><Relationship Id="rId75" Type="http://schemas.openxmlformats.org/officeDocument/2006/relationships/hyperlink" Target="https://www.securityonion.net/" TargetMode="External"/><Relationship Id="rId76" Type="http://schemas.openxmlformats.org/officeDocument/2006/relationships/hyperlink" Target="https://graylog.org/products/source-available/" TargetMode="External"/><Relationship Id="rId77" Type="http://schemas.openxmlformats.org/officeDocument/2006/relationships/hyperlink" Target="https://opensearch.org/" TargetMode="External"/><Relationship Id="rId78" Type="http://schemas.openxmlformats.org/officeDocument/2006/relationships/hyperlink" Target="https://www.elastic.co/subscriptions" TargetMode="External"/><Relationship Id="rId79" Type="http://schemas.openxmlformats.org/officeDocument/2006/relationships/hyperlink" Target="https://thehive-project.org/" TargetMode="External"/><Relationship Id="rId80" Type="http://schemas.openxmlformats.org/officeDocument/2006/relationships/hyperlink" Target="https://www.cisa.gov/resources-tools/resources/federal-government-cybersecurity-incident-and-vulnerability-response-playbooks" TargetMode="External"/><Relationship Id="rId81" Type="http://schemas.openxmlformats.org/officeDocument/2006/relationships/hyperlink" Target="https://www.cisa.gov/resources-tools/services/cisa-tabletop-exercise-packages" TargetMode="External"/><Relationship Id="rId82" Type="http://schemas.openxmlformats.org/officeDocument/2006/relationships/hyperlink" Target="https://gchq.github.io/CyberChef/" TargetMode="External"/><Relationship Id="rId83" Type="http://schemas.openxmlformats.org/officeDocument/2006/relationships/hyperlink" Target="https://www.veeam.com/products/free/microsoft-windows.html" TargetMode="External"/><Relationship Id="rId84" Type="http://schemas.openxmlformats.org/officeDocument/2006/relationships/hyperlink" Target="https://www.urbackup.org/" TargetMode="External"/><Relationship Id="rId85" Type="http://schemas.openxmlformats.org/officeDocument/2006/relationships/hyperlink" Target="https://restic.net/" TargetMode="External"/><Relationship Id="rId86" Type="http://schemas.openxmlformats.org/officeDocument/2006/relationships/hyperlink" Target="https://duplicati.com/" TargetMode="External"/><Relationship Id="rId87" Type="http://schemas.openxmlformats.org/officeDocument/2006/relationships/hyperlink" Target="https://dradis.com/ce/" TargetMode="External"/><Relationship Id="rId88" Type="http://schemas.openxmlformats.org/officeDocument/2006/relationships/hyperlink" Target="https://github.com/infobyte/faraday" TargetMode="External"/><Relationship Id="rId89" Type="http://schemas.openxmlformats.org/officeDocument/2006/relationships/hyperlink" Target="https://www.atlassian.com/software/jira/free" TargetMode="External"/><Relationship Id="rId90" Type="http://schemas.openxmlformats.org/officeDocument/2006/relationships/hyperlink" Target="https://trello.com/pricing" TargetMode="External"/><Relationship Id="rId91" Type="http://schemas.openxmlformats.org/officeDocument/2006/relationships/hyperlink" Target="https://portswigger.net/web-security" TargetMode="External"/><Relationship Id="rId92" Type="http://schemas.openxmlformats.org/officeDocument/2006/relationships/hyperlink" Target="https://owasp.org/www-project-web-security-testing-guide/" TargetMode="External"/><Relationship Id="rId93" Type="http://schemas.openxmlformats.org/officeDocument/2006/relationships/hyperlink" Target="https://owasp.org/www-project-juice-shop/" TargetMode="External"/><Relationship Id="rId94" Type="http://schemas.openxmlformats.org/officeDocument/2006/relationships/hyperlink" Target="https://github.com/digininja/DVWA" TargetMode="External"/><Relationship Id="rId95" Type="http://schemas.openxmlformats.org/officeDocument/2006/relationships/hyperlink" Target="https://docs.rapid7.com/metasploit/metasploitable-2/" TargetMode="External"/><Relationship Id="rId96" Type="http://schemas.openxmlformats.org/officeDocument/2006/relationships/hyperlink" Target="https://github.com/vulhub/vulhub" TargetMode="External"/><Relationship Id="rId97" Type="http://schemas.openxmlformats.org/officeDocument/2006/relationships/hyperlink" Target="https://github.com/Orange-Cyberdefense/GOAD" TargetMode="External"/><Relationship Id="rId98" Type="http://schemas.openxmlformats.org/officeDocument/2006/relationships/hyperlink" Target="https://cyberdefender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Risk Assessment Report Template</dc:title>
  <dc:subject>Healthcare/HIPAA SRA template with vulnerability scan, phishing, risk register, and pen test readiness addendum</dc:subject>
  <dc:creator>OpenAI</dc:creator>
  <cp:keywords/>
  <dc:description>Generated template based on user-provided SRA/SOW examples.</dc:description>
  <cp:lastModifiedBy/>
  <cp:revision>1</cp:revision>
  <dcterms:created xsi:type="dcterms:W3CDTF">2013-12-23T23:15:00Z</dcterms:created>
  <dcterms:modified xsi:type="dcterms:W3CDTF">2013-12-23T23:15:00Z</dcterms:modified>
  <cp:category/>
</cp:coreProperties>
</file>