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FCA9F" w14:textId="77777777" w:rsidR="00FF01A0" w:rsidRPr="00FF01A0" w:rsidRDefault="00FF01A0" w:rsidP="00FF01A0">
      <w:pPr>
        <w:pStyle w:val="Title"/>
      </w:pPr>
      <w:r w:rsidRPr="00FF01A0">
        <w:t>A05 Smart Cities Module Reflections</w:t>
      </w:r>
    </w:p>
    <w:p w14:paraId="4B7D0E40" w14:textId="77777777" w:rsidR="00FF01A0" w:rsidRPr="00FF01A0" w:rsidRDefault="00FF01A0" w:rsidP="00FF01A0">
      <w:r w:rsidRPr="00FF01A0">
        <w:t>Rich Fox</w:t>
      </w:r>
      <w:r w:rsidRPr="00FF01A0">
        <w:br/>
        <w:t>ITAI 2372</w:t>
      </w:r>
      <w:r w:rsidRPr="00FF01A0">
        <w:br/>
        <w:t>June 13, 2026</w:t>
      </w:r>
    </w:p>
    <w:p w14:paraId="17989AF3" w14:textId="77777777" w:rsidR="00FF01A0" w:rsidRPr="00FF01A0" w:rsidRDefault="00FF01A0" w:rsidP="00FF01A0"/>
    <w:p w14:paraId="547D0CC1" w14:textId="77777777" w:rsidR="00FF01A0" w:rsidRPr="00FF01A0" w:rsidRDefault="00FF01A0" w:rsidP="00FF01A0">
      <w:pPr>
        <w:pStyle w:val="Heading1"/>
      </w:pPr>
      <w:r w:rsidRPr="00FF01A0">
        <w:t>Industry Overview</w:t>
      </w:r>
    </w:p>
    <w:p w14:paraId="5C5F35F5" w14:textId="77777777" w:rsidR="00FF01A0" w:rsidRPr="00FF01A0" w:rsidRDefault="00FF01A0" w:rsidP="00FF01A0">
      <w:r w:rsidRPr="00FF01A0">
        <w:t>At its core, Smart Cities and Transportation AI represents a shift away from the manual, reactive way cities have historically been managed, replacing it with integrated, predictive networks driven by IoT sensors, 5G connectivity, and machine learning. Central to this shift is V2X (Vehicle-to-Everything) communication, which allows vehicles to interact in real time with surrounding infrastructure and pedestrians — enabling dynamic routing and collision avoidance that studies suggest could reduce intersection accidents by as much as 80%. Paired with computer vision for vehicle and pedestrian tracking, cities can move beyond fixed signal timers toward intelligent systems that anticipate congestion up to 60 minutes ahead and cut overall travel times by 20 to 30 percent.</w:t>
      </w:r>
    </w:p>
    <w:p w14:paraId="4BA5DCC8" w14:textId="77777777" w:rsidR="00FF01A0" w:rsidRPr="00FF01A0" w:rsidRDefault="00FF01A0" w:rsidP="00FF01A0">
      <w:r w:rsidRPr="00FF01A0">
        <w:t xml:space="preserve">The benefits extend well beyond traffic flow. Through Mobility as a </w:t>
      </w:r>
      <w:proofErr w:type="gramStart"/>
      <w:r w:rsidRPr="00FF01A0">
        <w:t>Service (</w:t>
      </w:r>
      <w:proofErr w:type="spellStart"/>
      <w:r w:rsidRPr="00FF01A0">
        <w:t>MaaS</w:t>
      </w:r>
      <w:proofErr w:type="spellEnd"/>
      <w:r w:rsidRPr="00FF01A0">
        <w:t>) platforms</w:t>
      </w:r>
      <w:proofErr w:type="gramEnd"/>
      <w:r w:rsidRPr="00FF01A0">
        <w:t>, AI streamlines multi-modal journey planning in ways that reduce public transit wait times by 35%, while simultaneously addressing broader environmental and economic pressures — cutting emissions by 15 to 25 percent and lowering infrastructure maintenance costs by up to 40 percent. Public safety improves as well, with smart systems reducing high-pollution events by 25 percent and autonomous delivery robots beginning to take on the logistical complexity of urban last-mile delivery. Together, these capabilities represent not just a technological upgrade but a fundamental reimagining of what a well-functioning city can look like.</w:t>
      </w:r>
    </w:p>
    <w:p w14:paraId="3513CA43" w14:textId="77777777" w:rsidR="00FF01A0" w:rsidRPr="00FF01A0" w:rsidRDefault="00FF01A0" w:rsidP="00FF01A0">
      <w:pPr>
        <w:pStyle w:val="Heading1"/>
      </w:pPr>
      <w:r w:rsidRPr="00FF01A0">
        <w:t>Current AI Trends</w:t>
      </w:r>
    </w:p>
    <w:p w14:paraId="53432B81" w14:textId="77777777" w:rsidR="00FF01A0" w:rsidRPr="00FF01A0" w:rsidRDefault="00FF01A0" w:rsidP="00FF01A0">
      <w:r w:rsidRPr="00FF01A0">
        <w:t xml:space="preserve">One of the clearest signals of this transformation is how cities are moving planning and traffic management from reactive to predictive. In Singapore, city planners now use AI-driven simulations to model population movement and infrastructure load before a single shovel hits the ground, allowing them to identify and correct costly problems in a digital environment rather than in concrete. Los Angeles takes a similar approach on the street level, where its ATSAC adaptive signal system continuously reads live camera feeds and sensor data to adjust traffic lights across thousands of intersections — a meaningful </w:t>
      </w:r>
      <w:r w:rsidRPr="00FF01A0">
        <w:lastRenderedPageBreak/>
        <w:t>departure from the static timers it replaced. Research on these adaptive systems points to travel time reductions of up to 25 percent and a roughly 15 percent drop in urban vehicle emissions.</w:t>
      </w:r>
    </w:p>
    <w:p w14:paraId="52E8D26C" w14:textId="77777777" w:rsidR="00FF01A0" w:rsidRPr="00FF01A0" w:rsidRDefault="00FF01A0" w:rsidP="00FF01A0">
      <w:r w:rsidRPr="00FF01A0">
        <w:t>The same predictive logic is being applied to energy. In Amsterdam, AI monitors consumption patterns across entire neighborhoods and reallocates grid resources before shortfalls develop, producing measurable reductions in peak demand. Siemens has reported that AI-managed grids can cut annual transmission losses by up to 10 percent. Inside buildings, these systems go further, automatically adjusting heating, cooling, and lighting based on real-time occupancy and weather data so that empty office floors aren’t quietly burning power all night — the kind of invisible waste that traditional building management simply cannot catch.</w:t>
      </w:r>
    </w:p>
    <w:p w14:paraId="48DD5BEA" w14:textId="77777777" w:rsidR="00FF01A0" w:rsidRPr="00FF01A0" w:rsidRDefault="00FF01A0" w:rsidP="00FF01A0">
      <w:hyperlink r:id="rId7" w:history="1">
        <w:r w:rsidRPr="00FF01A0">
          <w:rPr>
            <w:rStyle w:val="Hyperlink"/>
          </w:rPr>
          <w:t>https://medium.com/@annettepartida/the-role-of-ai-in-smart-cities-urban-planning-traffic-management-7d34cbb9d182</w:t>
        </w:r>
      </w:hyperlink>
    </w:p>
    <w:p w14:paraId="6F1C0250" w14:textId="77777777" w:rsidR="00FF01A0" w:rsidRPr="00FF01A0" w:rsidRDefault="00FF01A0" w:rsidP="00FF01A0">
      <w:r w:rsidRPr="00FF01A0">
        <w:t>Public transportation is undergoing its own version of this shift, moving away from rigid fixed schedules toward systems that flex in real time. In Tempe, Arizona, machine learning algorithms pull data from ticketing systems and mobile apps to redeploy buses on the fly — particularly on high-demand event days — cutting rider wait times by 20 percent while reducing the empty-bus fuel waste that plagues traditional fixed routes. Denver’s Regional Transportation District has taken a similar approach to maintenance, using IoT sensors to track the actual wear on brake pads, cooling fans, and other components rather than swapping parts on a calendar schedule. The result has been a 45 percent reduction in unplanned breakdowns, which translates directly into more reliable service for riders.</w:t>
      </w:r>
    </w:p>
    <w:p w14:paraId="20919CE4" w14:textId="77777777" w:rsidR="00FF01A0" w:rsidRPr="00FF01A0" w:rsidRDefault="00FF01A0" w:rsidP="00FF01A0">
      <w:r w:rsidRPr="00FF01A0">
        <w:t xml:space="preserve">Cities are also rethinking the transit experience itself through </w:t>
      </w:r>
      <w:proofErr w:type="spellStart"/>
      <w:r w:rsidRPr="00FF01A0">
        <w:t>MaaS</w:t>
      </w:r>
      <w:proofErr w:type="spellEnd"/>
      <w:r w:rsidRPr="00FF01A0">
        <w:t xml:space="preserve"> platforms and data-driven fare systems designed to make public transportation both simpler and more equitable. Los Angeles’s “LA Co Mobility” app brings buses, bike shares, and ride-hailing under one roof — a single trip planner and payment platform that removes the friction of juggling multiple disconnected systems. Portland has moved further on the equity front, using anonymized smart card data through its “Fair Fares” program to calculate personalized daily spending caps tied to household income, addressing a longstanding problem with flat-fee models that disproportionately burden low-income riders. Meanwhile, San Francisco is piloting inductive charging pads embedded directly in road surfaces, allowing electric buses to recharge while passengers board. Early results show a 30 percent reduction in energy costs compared to conventional plug-in charging — and it largely sidesteps the heavy battery requirements that have been a constraint on fleet electrification.</w:t>
      </w:r>
    </w:p>
    <w:p w14:paraId="0D3CAAFA" w14:textId="77777777" w:rsidR="00FF01A0" w:rsidRPr="00FF01A0" w:rsidRDefault="00FF01A0" w:rsidP="00FF01A0">
      <w:hyperlink r:id="rId8" w:history="1">
        <w:r w:rsidRPr="00FF01A0">
          <w:rPr>
            <w:rStyle w:val="Hyperlink"/>
          </w:rPr>
          <w:t>https://futureurbanism.ae/5-smart-city-initiatives-that-are-transforming-public-transportation-in-2026/</w:t>
        </w:r>
      </w:hyperlink>
    </w:p>
    <w:p w14:paraId="6B77EB9F" w14:textId="77777777" w:rsidR="00FF01A0" w:rsidRPr="00FF01A0" w:rsidRDefault="00FF01A0" w:rsidP="00FF01A0">
      <w:pPr>
        <w:pStyle w:val="Heading1"/>
      </w:pPr>
      <w:r w:rsidRPr="00FF01A0">
        <w:t>Ethical Implications</w:t>
      </w:r>
    </w:p>
    <w:p w14:paraId="72971271" w14:textId="77777777" w:rsidR="00FF01A0" w:rsidRPr="00FF01A0" w:rsidRDefault="00FF01A0" w:rsidP="00FF01A0">
      <w:r w:rsidRPr="00FF01A0">
        <w:t> The integration of AI into smart cities and transportation systems introduces several critical ethical challenges that planners and citizens must navigate to ensure these technologies serve the public good fairly.</w:t>
      </w:r>
    </w:p>
    <w:p w14:paraId="28AB779B" w14:textId="77777777" w:rsidR="00FF01A0" w:rsidRPr="00FF01A0" w:rsidRDefault="00FF01A0" w:rsidP="00FF01A0">
      <w:pPr>
        <w:pStyle w:val="Heading2"/>
      </w:pPr>
      <w:r w:rsidRPr="00FF01A0">
        <w:t>Data Privacy and Security</w:t>
      </w:r>
    </w:p>
    <w:p w14:paraId="55184734" w14:textId="77777777" w:rsidR="00FF01A0" w:rsidRPr="00FF01A0" w:rsidRDefault="00FF01A0" w:rsidP="00FF01A0">
      <w:r w:rsidRPr="00FF01A0">
        <w:t>Privacy consistently ranks as the foremost concern among both residents and city councils when it comes to smart city infrastructure. The reason is straightforward: these systems depend on a dense network of IoT sensors and cameras that generate continuous streams of data on individual movement, behavior, and energy use. That volume of data creates real exposure — to misuse, unauthorized surveillance, and security breaches. Maintaining public trust requires more than good intentions; it demands concrete safeguards like end-to-end encryption, data anonymization, and independent audits built into the system architecture from the start.</w:t>
      </w:r>
    </w:p>
    <w:p w14:paraId="1F708430" w14:textId="77777777" w:rsidR="00FF01A0" w:rsidRPr="00FF01A0" w:rsidRDefault="00FF01A0" w:rsidP="00FF01A0">
      <w:pPr>
        <w:pStyle w:val="Heading2"/>
      </w:pPr>
      <w:r w:rsidRPr="00FF01A0">
        <w:t>Bias and Fairness</w:t>
      </w:r>
    </w:p>
    <w:p w14:paraId="3A8BE74D" w14:textId="77777777" w:rsidR="00FF01A0" w:rsidRPr="00FF01A0" w:rsidRDefault="00FF01A0" w:rsidP="00FF01A0">
      <w:r w:rsidRPr="00FF01A0">
        <w:t>Algorithmic bias is a subtler but equally serious risk. When AI models are trained on flawed or historically skewed data, they reproduce those inequities at scale — a traffic management system that consistently prioritizes flow through wealthier neighborhoods stops being a technical problem and becomes a civil rights issue. This dynamic also plays out at the municipal level, where the digital divide can widen as smaller or lower-income cities lack the budget and infrastructure to adopt these tools, leaving their residents further behind on the services that wealthier cities increasingly take for granted.</w:t>
      </w:r>
    </w:p>
    <w:p w14:paraId="243541DA" w14:textId="77777777" w:rsidR="00FF01A0" w:rsidRPr="00FF01A0" w:rsidRDefault="00FF01A0" w:rsidP="00FF01A0">
      <w:pPr>
        <w:pStyle w:val="Heading2"/>
      </w:pPr>
      <w:r w:rsidRPr="00FF01A0">
        <w:t>Transparency and Explainability</w:t>
      </w:r>
    </w:p>
    <w:p w14:paraId="2A2C099C" w14:textId="77777777" w:rsidR="00FF01A0" w:rsidRPr="00FF01A0" w:rsidRDefault="00FF01A0" w:rsidP="00FF01A0">
      <w:r w:rsidRPr="00FF01A0">
        <w:t>Many AI systems operate as black boxes — reaching decisions through logic that neither the public nor city administrators can easily follow. In public administration, that opacity is a problem, because managers need to be able to explain and defend the choices these systems make on their behalf. This has driven growing interest in Explainable AI (XAI), a set of techniques designed to make algorithmic decision-making legible to the people responsible for overseeing it and the citizens affected by it.</w:t>
      </w:r>
    </w:p>
    <w:p w14:paraId="76796F19" w14:textId="77777777" w:rsidR="00FF01A0" w:rsidRPr="00FF01A0" w:rsidRDefault="00FF01A0" w:rsidP="00FF01A0">
      <w:pPr>
        <w:pStyle w:val="Heading2"/>
      </w:pPr>
      <w:r w:rsidRPr="00FF01A0">
        <w:lastRenderedPageBreak/>
        <w:t>Job Displacement</w:t>
      </w:r>
    </w:p>
    <w:p w14:paraId="2BA81296" w14:textId="77777777" w:rsidR="00FF01A0" w:rsidRPr="00FF01A0" w:rsidRDefault="00FF01A0" w:rsidP="00FF01A0">
      <w:r w:rsidRPr="00FF01A0">
        <w:t>The automation that defines both Industry 4.0 and 5.0 will inevitably reshape the labor market. New high-skill roles will emerge — urban AI engineers, data scientists, systems integrators — but the displacement of workers in manufacturing, transit, and other routine-task sectors is a real and present concern. Managing this transition responsibly means cities can’t treat workforce impacts as a downstream problem to be solved later. Skills training programs and community support structures need to be part of the digitization strategy itself, not an afterthought.</w:t>
      </w:r>
    </w:p>
    <w:p w14:paraId="69DDCBBF" w14:textId="77777777" w:rsidR="00FF01A0" w:rsidRPr="00FF01A0" w:rsidRDefault="00FF01A0" w:rsidP="00FF01A0">
      <w:pPr>
        <w:pStyle w:val="Heading1"/>
      </w:pPr>
      <w:r w:rsidRPr="00FF01A0">
        <w:t>Future Trends</w:t>
      </w:r>
    </w:p>
    <w:p w14:paraId="7CDE549F" w14:textId="77777777" w:rsidR="00FF01A0" w:rsidRPr="00FF01A0" w:rsidRDefault="00FF01A0" w:rsidP="00FF01A0">
      <w:r w:rsidRPr="00FF01A0">
        <w:t xml:space="preserve">Over the next five to ten years, the smart city and transportation industry is expected to undergo a fundamental paradigm shift — moving from Industry 4.0's emphasis on automation toward Industry 5.0, where the defining characteristic is deep collaboration between humans and machines in service of human well-being. Within this evolution, autonomous air mobility and UAVs will likely become routine fixtures of urban life, with drone-based cargo delivery sharing rights of way alongside conventional public transit. On the ground, transportation networks are expected to mature into swarm-based autonomous shuttle systems fully absorbed into unified Mobility as a </w:t>
      </w:r>
      <w:proofErr w:type="gramStart"/>
      <w:r w:rsidRPr="00FF01A0">
        <w:t>Service platforms</w:t>
      </w:r>
      <w:proofErr w:type="gramEnd"/>
      <w:r w:rsidRPr="00FF01A0">
        <w:t>, weaving together what are today fragmented modes of travel into a single seamless urban mobility fabric.</w:t>
      </w:r>
    </w:p>
    <w:p w14:paraId="786149B9" w14:textId="77777777" w:rsidR="00FF01A0" w:rsidRPr="00FF01A0" w:rsidRDefault="00FF01A0" w:rsidP="00FF01A0">
      <w:r w:rsidRPr="00FF01A0">
        <w:t xml:space="preserve">The physical and digital infrastructure supporting these changes will itself become far more sophisticated. Roads and buildings may incorporate self-healing materials and bio-inspired surfaces that reduce long-term maintenance demands and environmental footprint, while transit systems are expected to push past carbon neutrality entirely — becoming net energy producers through integration with smart grids and localized energy systems. Layered on top of this will be mixed reality navigation and quantum computing, the latter providing the processing depth needed to optimize thousands of simultaneous real-time variables across an entire urban ecosystem. Underpinning it all, urban digital twins — comprehensive virtual replicas of cities — will become standard planning tools, allowing policymakers to stress-test infrastructure decisions, disaster responses, and policy changes in simulation before </w:t>
      </w:r>
      <w:proofErr w:type="gramStart"/>
      <w:r w:rsidRPr="00FF01A0">
        <w:t>committing to</w:t>
      </w:r>
      <w:proofErr w:type="gramEnd"/>
      <w:r w:rsidRPr="00FF01A0">
        <w:t xml:space="preserve"> them in the real world.</w:t>
      </w:r>
    </w:p>
    <w:p w14:paraId="4756490D" w14:textId="77777777" w:rsidR="00FF01A0" w:rsidRPr="00FF01A0" w:rsidRDefault="00FF01A0" w:rsidP="00FF01A0">
      <w:r w:rsidRPr="00FF01A0">
        <w:t xml:space="preserve">As these technologies approach full-scale adoption, the industry's center of gravity will shift toward governance and equity. Cities will need robust frameworks — blockchain-enabled IoT architectures, federated learning, and similar approaches — to manage vast data collection in ways that preserve privacy and maintain public trust without choking </w:t>
      </w:r>
      <w:r w:rsidRPr="00FF01A0">
        <w:lastRenderedPageBreak/>
        <w:t>innovation. But technical security alone won't be sufficient. The cities that genuinely succeed will be those that pair high-tech efficiency with social sustainability, actively closing the digital divide so that the advantages of smart infrastructure reach all residents, not just those with the means or technical fluency to access them.</w:t>
      </w:r>
    </w:p>
    <w:p w14:paraId="543D4187" w14:textId="77777777" w:rsidR="00FF01A0" w:rsidRPr="00FF01A0" w:rsidRDefault="00FF01A0" w:rsidP="00FF01A0">
      <w:pPr>
        <w:pStyle w:val="Heading1"/>
      </w:pPr>
      <w:r w:rsidRPr="00FF01A0">
        <w:t>Your Reflection</w:t>
      </w:r>
    </w:p>
    <w:p w14:paraId="4D07AEA9" w14:textId="75B1E7AF" w:rsidR="00FF01A0" w:rsidRPr="00FF01A0" w:rsidRDefault="00FF01A0" w:rsidP="00FF01A0">
      <w:r w:rsidRPr="00FF01A0">
        <w:t xml:space="preserve">What surprised me most about this topic is the sheer volume and variety of technologies that </w:t>
      </w:r>
      <w:proofErr w:type="gramStart"/>
      <w:r w:rsidRPr="00FF01A0">
        <w:t>have to</w:t>
      </w:r>
      <w:proofErr w:type="gramEnd"/>
      <w:r w:rsidRPr="00FF01A0">
        <w:t xml:space="preserve"> work in concert for smart city infrastructure to function. It's not one innovation, it's dozens of interconnected systems, from quantum computing and digital twins to bio-inspired materials and autonomous aerial vehicles, all operating simultaneously and depending on each other. The scale of coordination required is genuinely staggering.</w:t>
      </w:r>
    </w:p>
    <w:p w14:paraId="3AC46256" w14:textId="77777777" w:rsidR="00FF01A0" w:rsidRPr="00FF01A0" w:rsidRDefault="00FF01A0" w:rsidP="00FF01A0">
      <w:r w:rsidRPr="00FF01A0">
        <w:t xml:space="preserve">As for whether I'd want to work in this industry — I already do. I currently work at a delivery company, and while we're not operating anywhere near this level of technological sophistication yet, that's </w:t>
      </w:r>
      <w:proofErr w:type="gramStart"/>
      <w:r w:rsidRPr="00FF01A0">
        <w:t>actually part</w:t>
      </w:r>
      <w:proofErr w:type="gramEnd"/>
      <w:r w:rsidRPr="00FF01A0">
        <w:t xml:space="preserve"> of what motivates me. Pursuing this coursework is a deliberate step toward being ready when my company begins moving in this direction. I don't want to just watch that transformation happen from the sidelines — I want to be one of the people helping to drive it. Understanding the trajectory of where smart logistics and urban mobility are heading gives me a clearer sense of purpose in both my career and my education, and honestly makes the work feel a lot more meaningful.</w:t>
      </w:r>
    </w:p>
    <w:p w14:paraId="11534179" w14:textId="08FEED98" w:rsidR="00712896" w:rsidRPr="00FF01A0" w:rsidRDefault="00712896" w:rsidP="00FF01A0"/>
    <w:sectPr w:rsidR="00712896" w:rsidRPr="00FF01A0">
      <w:footerReference w:type="even"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90A54" w14:textId="77777777" w:rsidR="000B3D64" w:rsidRDefault="000B3D64" w:rsidP="00E5524D">
      <w:pPr>
        <w:spacing w:after="0" w:line="240" w:lineRule="auto"/>
      </w:pPr>
      <w:r>
        <w:separator/>
      </w:r>
    </w:p>
  </w:endnote>
  <w:endnote w:type="continuationSeparator" w:id="0">
    <w:p w14:paraId="32C53090" w14:textId="77777777" w:rsidR="000B3D64" w:rsidRDefault="000B3D64" w:rsidP="00E55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E67AB" w14:textId="55FC98CB" w:rsidR="00E5524D" w:rsidRDefault="00E5524D">
    <w:pPr>
      <w:pStyle w:val="Footer"/>
    </w:pPr>
    <w:r>
      <w:rPr>
        <w:noProof/>
      </w:rPr>
      <mc:AlternateContent>
        <mc:Choice Requires="wps">
          <w:drawing>
            <wp:anchor distT="0" distB="0" distL="0" distR="0" simplePos="0" relativeHeight="251659264" behindDoc="0" locked="0" layoutInCell="1" allowOverlap="1" wp14:anchorId="567E853A" wp14:editId="513FA5FC">
              <wp:simplePos x="635" y="635"/>
              <wp:positionH relativeFrom="page">
                <wp:align>left</wp:align>
              </wp:positionH>
              <wp:positionV relativeFrom="page">
                <wp:align>bottom</wp:align>
              </wp:positionV>
              <wp:extent cx="1967865" cy="370205"/>
              <wp:effectExtent l="0" t="0" r="13335" b="0"/>
              <wp:wrapNone/>
              <wp:docPr id="946731440" name="Text Box 2" descr="Confidential -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67865" cy="370205"/>
                      </a:xfrm>
                      <a:prstGeom prst="rect">
                        <a:avLst/>
                      </a:prstGeom>
                      <a:noFill/>
                      <a:ln>
                        <a:noFill/>
                      </a:ln>
                    </wps:spPr>
                    <wps:txbx>
                      <w:txbxContent>
                        <w:p w14:paraId="33CCD437" w14:textId="53F5FFCC" w:rsidR="00E5524D" w:rsidRPr="00E5524D" w:rsidRDefault="00E5524D" w:rsidP="00E5524D">
                          <w:pPr>
                            <w:spacing w:after="0"/>
                            <w:rPr>
                              <w:rFonts w:ascii="Aptos" w:eastAsia="Aptos" w:hAnsi="Aptos" w:cs="Aptos"/>
                              <w:noProof/>
                              <w:color w:val="000000"/>
                              <w:sz w:val="20"/>
                              <w:szCs w:val="20"/>
                            </w:rPr>
                          </w:pPr>
                          <w:r w:rsidRPr="00E5524D">
                            <w:rPr>
                              <w:rFonts w:ascii="Aptos" w:eastAsia="Aptos" w:hAnsi="Aptos" w:cs="Aptos"/>
                              <w:noProof/>
                              <w:color w:val="000000"/>
                              <w:sz w:val="20"/>
                              <w:szCs w:val="20"/>
                            </w:rPr>
                            <w:t>Confidential - 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7E853A" id="_x0000_t202" coordsize="21600,21600" o:spt="202" path="m,l,21600r21600,l21600,xe">
              <v:stroke joinstyle="miter"/>
              <v:path gradientshapeok="t" o:connecttype="rect"/>
            </v:shapetype>
            <v:shape id="Text Box 2" o:spid="_x0000_s1026" type="#_x0000_t202" alt="Confidential - Internal Use Only" style="position:absolute;margin-left:0;margin-top:0;width:154.9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" filled="f" stroked="f">
              <v:textbox style="mso-fit-shape-to-text:t" inset="20pt,0,0,15pt">
                <w:txbxContent>
                  <w:p w14:paraId="33CCD437" w14:textId="53F5FFCC" w:rsidR="00E5524D" w:rsidRPr="00E5524D" w:rsidRDefault="00E5524D" w:rsidP="00E5524D">
                    <w:pPr>
                      <w:spacing w:after="0"/>
                      <w:rPr>
                        <w:rFonts w:ascii="Aptos" w:eastAsia="Aptos" w:hAnsi="Aptos" w:cs="Aptos"/>
                        <w:noProof/>
                        <w:color w:val="000000"/>
                        <w:sz w:val="20"/>
                        <w:szCs w:val="20"/>
                      </w:rPr>
                    </w:pPr>
                    <w:r w:rsidRPr="00E5524D">
                      <w:rPr>
                        <w:rFonts w:ascii="Aptos" w:eastAsia="Aptos" w:hAnsi="Aptos" w:cs="Aptos"/>
                        <w:noProof/>
                        <w:color w:val="000000"/>
                        <w:sz w:val="20"/>
                        <w:szCs w:val="20"/>
                      </w:rPr>
                      <w:t>Confidential -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9ECCC" w14:textId="6595BB1B" w:rsidR="00E5524D" w:rsidRDefault="00E5524D">
    <w:pPr>
      <w:pStyle w:val="Footer"/>
    </w:pPr>
    <w:r>
      <w:rPr>
        <w:noProof/>
      </w:rPr>
      <mc:AlternateContent>
        <mc:Choice Requires="wps">
          <w:drawing>
            <wp:anchor distT="0" distB="0" distL="0" distR="0" simplePos="0" relativeHeight="251660288" behindDoc="0" locked="0" layoutInCell="1" allowOverlap="1" wp14:anchorId="3C37E069" wp14:editId="0570AAE4">
              <wp:simplePos x="914400" y="9416935"/>
              <wp:positionH relativeFrom="page">
                <wp:align>left</wp:align>
              </wp:positionH>
              <wp:positionV relativeFrom="page">
                <wp:align>bottom</wp:align>
              </wp:positionV>
              <wp:extent cx="1967865" cy="370205"/>
              <wp:effectExtent l="0" t="0" r="13335" b="0"/>
              <wp:wrapNone/>
              <wp:docPr id="539344206" name="Text Box 3" descr="Confidential -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67865" cy="370205"/>
                      </a:xfrm>
                      <a:prstGeom prst="rect">
                        <a:avLst/>
                      </a:prstGeom>
                      <a:noFill/>
                      <a:ln>
                        <a:noFill/>
                      </a:ln>
                    </wps:spPr>
                    <wps:txbx>
                      <w:txbxContent>
                        <w:p w14:paraId="340542AD" w14:textId="48DBC927" w:rsidR="00E5524D" w:rsidRPr="00E5524D" w:rsidRDefault="00E5524D" w:rsidP="00E5524D">
                          <w:pPr>
                            <w:spacing w:after="0"/>
                            <w:rPr>
                              <w:rFonts w:ascii="Aptos" w:eastAsia="Aptos" w:hAnsi="Aptos" w:cs="Aptos"/>
                              <w:noProof/>
                              <w:color w:val="000000"/>
                              <w:sz w:val="20"/>
                              <w:szCs w:val="20"/>
                            </w:rPr>
                          </w:pPr>
                          <w:r w:rsidRPr="00E5524D">
                            <w:rPr>
                              <w:rFonts w:ascii="Aptos" w:eastAsia="Aptos" w:hAnsi="Aptos" w:cs="Aptos"/>
                              <w:noProof/>
                              <w:color w:val="000000"/>
                              <w:sz w:val="20"/>
                              <w:szCs w:val="20"/>
                            </w:rPr>
                            <w:t>Confidential - 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C37E069" id="_x0000_t202" coordsize="21600,21600" o:spt="202" path="m,l,21600r21600,l21600,xe">
              <v:stroke joinstyle="miter"/>
              <v:path gradientshapeok="t" o:connecttype="rect"/>
            </v:shapetype>
            <v:shape id="Text Box 3" o:spid="_x0000_s1027" type="#_x0000_t202" alt="Confidential - Internal Use Only" style="position:absolute;margin-left:0;margin-top:0;width:154.9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" filled="f" stroked="f">
              <v:textbox style="mso-fit-shape-to-text:t" inset="20pt,0,0,15pt">
                <w:txbxContent>
                  <w:p w14:paraId="340542AD" w14:textId="48DBC927" w:rsidR="00E5524D" w:rsidRPr="00E5524D" w:rsidRDefault="00E5524D" w:rsidP="00E5524D">
                    <w:pPr>
                      <w:spacing w:after="0"/>
                      <w:rPr>
                        <w:rFonts w:ascii="Aptos" w:eastAsia="Aptos" w:hAnsi="Aptos" w:cs="Aptos"/>
                        <w:noProof/>
                        <w:color w:val="000000"/>
                        <w:sz w:val="20"/>
                        <w:szCs w:val="20"/>
                      </w:rPr>
                    </w:pPr>
                    <w:r w:rsidRPr="00E5524D">
                      <w:rPr>
                        <w:rFonts w:ascii="Aptos" w:eastAsia="Aptos" w:hAnsi="Aptos" w:cs="Aptos"/>
                        <w:noProof/>
                        <w:color w:val="000000"/>
                        <w:sz w:val="20"/>
                        <w:szCs w:val="20"/>
                      </w:rPr>
                      <w:t>Confidential - Internal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33FFB" w14:textId="1479E901" w:rsidR="00E5524D" w:rsidRDefault="00E5524D">
    <w:pPr>
      <w:pStyle w:val="Footer"/>
    </w:pPr>
    <w:r>
      <w:rPr>
        <w:noProof/>
      </w:rPr>
      <mc:AlternateContent>
        <mc:Choice Requires="wps">
          <w:drawing>
            <wp:anchor distT="0" distB="0" distL="0" distR="0" simplePos="0" relativeHeight="251658240" behindDoc="0" locked="0" layoutInCell="1" allowOverlap="1" wp14:anchorId="23EC88BB" wp14:editId="5CB949C5">
              <wp:simplePos x="635" y="635"/>
              <wp:positionH relativeFrom="page">
                <wp:align>left</wp:align>
              </wp:positionH>
              <wp:positionV relativeFrom="page">
                <wp:align>bottom</wp:align>
              </wp:positionV>
              <wp:extent cx="1967865" cy="370205"/>
              <wp:effectExtent l="0" t="0" r="13335" b="0"/>
              <wp:wrapNone/>
              <wp:docPr id="1030959835" name="Text Box 1" descr="Confidential -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67865" cy="370205"/>
                      </a:xfrm>
                      <a:prstGeom prst="rect">
                        <a:avLst/>
                      </a:prstGeom>
                      <a:noFill/>
                      <a:ln>
                        <a:noFill/>
                      </a:ln>
                    </wps:spPr>
                    <wps:txbx>
                      <w:txbxContent>
                        <w:p w14:paraId="1F720891" w14:textId="74BF69EE" w:rsidR="00E5524D" w:rsidRPr="00E5524D" w:rsidRDefault="00E5524D" w:rsidP="00E5524D">
                          <w:pPr>
                            <w:spacing w:after="0"/>
                            <w:rPr>
                              <w:rFonts w:ascii="Aptos" w:eastAsia="Aptos" w:hAnsi="Aptos" w:cs="Aptos"/>
                              <w:noProof/>
                              <w:color w:val="000000"/>
                              <w:sz w:val="20"/>
                              <w:szCs w:val="20"/>
                            </w:rPr>
                          </w:pPr>
                          <w:r w:rsidRPr="00E5524D">
                            <w:rPr>
                              <w:rFonts w:ascii="Aptos" w:eastAsia="Aptos" w:hAnsi="Aptos" w:cs="Aptos"/>
                              <w:noProof/>
                              <w:color w:val="000000"/>
                              <w:sz w:val="20"/>
                              <w:szCs w:val="20"/>
                            </w:rPr>
                            <w:t>Confidential - 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3EC88BB" id="_x0000_t202" coordsize="21600,21600" o:spt="202" path="m,l,21600r21600,l21600,xe">
              <v:stroke joinstyle="miter"/>
              <v:path gradientshapeok="t" o:connecttype="rect"/>
            </v:shapetype>
            <v:shape id="Text Box 1" o:spid="_x0000_s1028" type="#_x0000_t202" alt="Confidential - Internal Use Only" style="position:absolute;margin-left:0;margin-top:0;width:154.9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" filled="f" stroked="f">
              <v:textbox style="mso-fit-shape-to-text:t" inset="20pt,0,0,15pt">
                <w:txbxContent>
                  <w:p w14:paraId="1F720891" w14:textId="74BF69EE" w:rsidR="00E5524D" w:rsidRPr="00E5524D" w:rsidRDefault="00E5524D" w:rsidP="00E5524D">
                    <w:pPr>
                      <w:spacing w:after="0"/>
                      <w:rPr>
                        <w:rFonts w:ascii="Aptos" w:eastAsia="Aptos" w:hAnsi="Aptos" w:cs="Aptos"/>
                        <w:noProof/>
                        <w:color w:val="000000"/>
                        <w:sz w:val="20"/>
                        <w:szCs w:val="20"/>
                      </w:rPr>
                    </w:pPr>
                    <w:r w:rsidRPr="00E5524D">
                      <w:rPr>
                        <w:rFonts w:ascii="Aptos" w:eastAsia="Aptos" w:hAnsi="Aptos" w:cs="Aptos"/>
                        <w:noProof/>
                        <w:color w:val="000000"/>
                        <w:sz w:val="20"/>
                        <w:szCs w:val="20"/>
                      </w:rPr>
                      <w:t>Confidential - 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B5DC3" w14:textId="77777777" w:rsidR="000B3D64" w:rsidRDefault="000B3D64" w:rsidP="00E5524D">
      <w:pPr>
        <w:spacing w:after="0" w:line="240" w:lineRule="auto"/>
      </w:pPr>
      <w:r>
        <w:separator/>
      </w:r>
    </w:p>
  </w:footnote>
  <w:footnote w:type="continuationSeparator" w:id="0">
    <w:p w14:paraId="41A9284D" w14:textId="77777777" w:rsidR="000B3D64" w:rsidRDefault="000B3D64" w:rsidP="00E552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62AA"/>
    <w:multiLevelType w:val="multilevel"/>
    <w:tmpl w:val="B360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6401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24D"/>
    <w:rsid w:val="000434CF"/>
    <w:rsid w:val="000B20EF"/>
    <w:rsid w:val="000B3D64"/>
    <w:rsid w:val="001E01B6"/>
    <w:rsid w:val="002F6132"/>
    <w:rsid w:val="004527F4"/>
    <w:rsid w:val="006921F6"/>
    <w:rsid w:val="006B091F"/>
    <w:rsid w:val="006C574A"/>
    <w:rsid w:val="006E525C"/>
    <w:rsid w:val="00712896"/>
    <w:rsid w:val="00754FC6"/>
    <w:rsid w:val="00766B2C"/>
    <w:rsid w:val="00781EE3"/>
    <w:rsid w:val="00794384"/>
    <w:rsid w:val="008407F9"/>
    <w:rsid w:val="00961B2E"/>
    <w:rsid w:val="009E669D"/>
    <w:rsid w:val="00CA3B1E"/>
    <w:rsid w:val="00D727AC"/>
    <w:rsid w:val="00E23228"/>
    <w:rsid w:val="00E5524D"/>
    <w:rsid w:val="00E86907"/>
    <w:rsid w:val="00FF01A0"/>
    <w:rsid w:val="00FF4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9123F"/>
  <w15:chartTrackingRefBased/>
  <w15:docId w15:val="{098EE271-9EDC-41DA-B346-3D806ED4E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24D"/>
  </w:style>
  <w:style w:type="paragraph" w:styleId="Heading1">
    <w:name w:val="heading 1"/>
    <w:basedOn w:val="Normal"/>
    <w:next w:val="Normal"/>
    <w:link w:val="Heading1Char"/>
    <w:uiPriority w:val="9"/>
    <w:qFormat/>
    <w:rsid w:val="00E552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52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52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52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52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52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2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2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2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2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52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52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52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52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52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2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2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24D"/>
    <w:rPr>
      <w:rFonts w:eastAsiaTheme="majorEastAsia" w:cstheme="majorBidi"/>
      <w:color w:val="272727" w:themeColor="text1" w:themeTint="D8"/>
    </w:rPr>
  </w:style>
  <w:style w:type="paragraph" w:styleId="Title">
    <w:name w:val="Title"/>
    <w:basedOn w:val="Normal"/>
    <w:next w:val="Normal"/>
    <w:link w:val="TitleChar"/>
    <w:uiPriority w:val="10"/>
    <w:qFormat/>
    <w:rsid w:val="00E55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2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2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2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24D"/>
    <w:pPr>
      <w:spacing w:before="160"/>
      <w:jc w:val="center"/>
    </w:pPr>
    <w:rPr>
      <w:i/>
      <w:iCs/>
      <w:color w:val="404040" w:themeColor="text1" w:themeTint="BF"/>
    </w:rPr>
  </w:style>
  <w:style w:type="character" w:customStyle="1" w:styleId="QuoteChar">
    <w:name w:val="Quote Char"/>
    <w:basedOn w:val="DefaultParagraphFont"/>
    <w:link w:val="Quote"/>
    <w:uiPriority w:val="29"/>
    <w:rsid w:val="00E5524D"/>
    <w:rPr>
      <w:i/>
      <w:iCs/>
      <w:color w:val="404040" w:themeColor="text1" w:themeTint="BF"/>
    </w:rPr>
  </w:style>
  <w:style w:type="paragraph" w:styleId="ListParagraph">
    <w:name w:val="List Paragraph"/>
    <w:basedOn w:val="Normal"/>
    <w:uiPriority w:val="34"/>
    <w:qFormat/>
    <w:rsid w:val="00E5524D"/>
    <w:pPr>
      <w:ind w:left="720"/>
      <w:contextualSpacing/>
    </w:pPr>
  </w:style>
  <w:style w:type="character" w:styleId="IntenseEmphasis">
    <w:name w:val="Intense Emphasis"/>
    <w:basedOn w:val="DefaultParagraphFont"/>
    <w:uiPriority w:val="21"/>
    <w:qFormat/>
    <w:rsid w:val="00E5524D"/>
    <w:rPr>
      <w:i/>
      <w:iCs/>
      <w:color w:val="0F4761" w:themeColor="accent1" w:themeShade="BF"/>
    </w:rPr>
  </w:style>
  <w:style w:type="paragraph" w:styleId="IntenseQuote">
    <w:name w:val="Intense Quote"/>
    <w:basedOn w:val="Normal"/>
    <w:next w:val="Normal"/>
    <w:link w:val="IntenseQuoteChar"/>
    <w:uiPriority w:val="30"/>
    <w:qFormat/>
    <w:rsid w:val="00E552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524D"/>
    <w:rPr>
      <w:i/>
      <w:iCs/>
      <w:color w:val="0F4761" w:themeColor="accent1" w:themeShade="BF"/>
    </w:rPr>
  </w:style>
  <w:style w:type="character" w:styleId="IntenseReference">
    <w:name w:val="Intense Reference"/>
    <w:basedOn w:val="DefaultParagraphFont"/>
    <w:uiPriority w:val="32"/>
    <w:qFormat/>
    <w:rsid w:val="00E5524D"/>
    <w:rPr>
      <w:b/>
      <w:bCs/>
      <w:smallCaps/>
      <w:color w:val="0F4761" w:themeColor="accent1" w:themeShade="BF"/>
      <w:spacing w:val="5"/>
    </w:rPr>
  </w:style>
  <w:style w:type="paragraph" w:styleId="Footer">
    <w:name w:val="footer"/>
    <w:basedOn w:val="Normal"/>
    <w:link w:val="FooterChar"/>
    <w:uiPriority w:val="99"/>
    <w:unhideWhenUsed/>
    <w:rsid w:val="00E552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524D"/>
  </w:style>
  <w:style w:type="character" w:styleId="Hyperlink">
    <w:name w:val="Hyperlink"/>
    <w:basedOn w:val="DefaultParagraphFont"/>
    <w:uiPriority w:val="99"/>
    <w:unhideWhenUsed/>
    <w:rsid w:val="00961B2E"/>
    <w:rPr>
      <w:color w:val="467886" w:themeColor="hyperlink"/>
      <w:u w:val="single"/>
    </w:rPr>
  </w:style>
  <w:style w:type="character" w:styleId="UnresolvedMention">
    <w:name w:val="Unresolved Mention"/>
    <w:basedOn w:val="DefaultParagraphFont"/>
    <w:uiPriority w:val="99"/>
    <w:semiHidden/>
    <w:unhideWhenUsed/>
    <w:rsid w:val="00961B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utureurbanism.ae/5-smart-city-initiatives-that-are-transforming-public-transportation-in-2026/"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edium.com/@annettepartida/the-role-of-ai-in-smart-cities-urban-planning-traffic-management-7d34cbb9d182"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6f3cac7-8dd5-478a-9992-6218eb1739cc}" enabled="1" method="Standard" siteId="{60970b94-e7fb-4b69-b637-2cb121e1b596}" contentBits="2" removed="0"/>
</clbl:labelList>
</file>

<file path=docProps/app.xml><?xml version="1.0" encoding="utf-8"?>
<Properties xmlns="http://schemas.openxmlformats.org/officeDocument/2006/extended-properties" xmlns:vt="http://schemas.openxmlformats.org/officeDocument/2006/docPropsVTypes">
  <Template>Normal.dotm</Template>
  <TotalTime>93</TotalTime>
  <Pages>5</Pages>
  <Words>1731</Words>
  <Characters>9872</Characters>
  <Application>Microsoft Office Word</Application>
  <DocSecurity>0</DocSecurity>
  <Lines>82</Lines>
  <Paragraphs>23</Paragraphs>
  <ScaleCrop>false</ScaleCrop>
  <Company>Loomis Armored, US</Company>
  <LinksUpToDate>false</LinksUpToDate>
  <CharactersWithSpaces>11580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Fox, Rich</dc:creator>
  <cp:keywords/>
  <dc:description/>
  <cp:lastModifiedBy>Fox, Rich</cp:lastModifiedBy>
  <cp:revision>16</cp:revision>
  <dcterms:created xsi:type="dcterms:W3CDTF">2026-06-12T18:29:00Z</dcterms:created>
  <dcterms:modified xsi:type="dcterms:W3CDTF">2026-06-12T20:11:00Z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3d7332db,386df9b0,2025bd4e</vt:lpwstr>
  </property>
  <property fmtid="{D5CDD505-2E9C-101B-9397-08002B2CF9AE}" pid="3" name="ClassificationContentMarkingFooterFontProps">
    <vt:lpwstr>#000000,10,Aptos</vt:lpwstr>
  </property>
  <property fmtid="{D5CDD505-2E9C-101B-9397-08002B2CF9AE}" pid="4" name="ClassificationContentMarkingFooterText">
    <vt:lpwstr>Confidential - Internal Use Only</vt:lpwstr>
  </property>
</Properties>
</file>