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>
      <w:pPr>
        <w:rPr>
          <w:rFonts w:eastAsia="Times New Roman" w:cs="Times New Roman"/>
          <w:b/>
          <w:bCs/>
          <w:color w:val="3D4449"/>
          <w:sz w:val="40"/>
          <w:szCs w:val="40"/>
          <w:lang w:eastAsia="en-CA"/>
        </w:rPr>
      </w:pPr>
    </w:p>
    <w:p w:rsidR="00672BC4" w:rsidRDefault="00672BC4" w:rsidP="00672BC4">
      <w:pPr>
        <w:jc w:val="center"/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</w:pPr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LV-</w:t>
      </w:r>
      <w:proofErr w:type="spellStart"/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muParser</w:t>
      </w:r>
      <w:proofErr w:type="spellEnd"/>
      <w:r w:rsidR="0027153F"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 xml:space="preserve"> Library</w:t>
      </w:r>
    </w:p>
    <w:p w:rsidR="00672BC4" w:rsidRPr="00672BC4" w:rsidRDefault="00672BC4" w:rsidP="00672BC4">
      <w:pPr>
        <w:jc w:val="center"/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</w:pPr>
      <w:r>
        <w:rPr>
          <w:rFonts w:ascii="Arial" w:eastAsia="Times New Roman" w:hAnsi="Arial" w:cs="Arial"/>
          <w:b/>
          <w:bCs/>
          <w:color w:val="3D4449"/>
          <w:sz w:val="52"/>
          <w:szCs w:val="52"/>
          <w:lang w:eastAsia="en-CA"/>
        </w:rPr>
        <w:t>User Guide</w:t>
      </w:r>
    </w:p>
    <w:p w:rsidR="00672BC4" w:rsidRPr="00672BC4" w:rsidRDefault="00672BC4" w:rsidP="00672BC4">
      <w:pPr>
        <w:jc w:val="center"/>
        <w:rPr>
          <w:rFonts w:eastAsia="Times New Roman" w:cs="Times New Roman"/>
          <w:bCs/>
          <w:color w:val="3D4449"/>
          <w:sz w:val="40"/>
          <w:szCs w:val="40"/>
          <w:lang w:eastAsia="en-CA"/>
        </w:rPr>
      </w:pPr>
      <w:r w:rsidRPr="00672BC4">
        <w:rPr>
          <w:rFonts w:ascii="Arial" w:eastAsia="Times New Roman" w:hAnsi="Arial" w:cs="Arial"/>
          <w:bCs/>
          <w:color w:val="3D4449"/>
          <w:sz w:val="28"/>
          <w:szCs w:val="28"/>
          <w:lang w:eastAsia="en-CA"/>
        </w:rPr>
        <w:t>Rev. 1.</w:t>
      </w:r>
      <w:r w:rsidR="0031294C">
        <w:rPr>
          <w:rFonts w:ascii="Arial" w:eastAsia="Times New Roman" w:hAnsi="Arial" w:cs="Arial"/>
          <w:bCs/>
          <w:color w:val="3D4449"/>
          <w:sz w:val="28"/>
          <w:szCs w:val="28"/>
          <w:lang w:eastAsia="en-CA"/>
        </w:rPr>
        <w:t>1</w:t>
      </w:r>
      <w:r w:rsidRPr="00672BC4">
        <w:rPr>
          <w:rFonts w:eastAsia="Times New Roman" w:cs="Times New Roman"/>
          <w:bCs/>
          <w:color w:val="3D4449"/>
          <w:sz w:val="40"/>
          <w:szCs w:val="40"/>
          <w:lang w:eastAsia="en-CA"/>
        </w:rPr>
        <w:br w:type="page"/>
      </w:r>
    </w:p>
    <w:bookmarkStart w:id="0" w:name="_Ref147529572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CA"/>
        </w:rPr>
        <w:id w:val="1993205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0D90" w:rsidRPr="00350D90" w:rsidRDefault="00350D90">
          <w:pPr>
            <w:pStyle w:val="TOCHeading"/>
            <w:rPr>
              <w:rStyle w:val="Heading1Char"/>
            </w:rPr>
          </w:pPr>
          <w:r w:rsidRPr="00350D90">
            <w:rPr>
              <w:rStyle w:val="Heading1Char"/>
            </w:rPr>
            <w:t>Contents</w:t>
          </w:r>
        </w:p>
        <w:p w:rsidR="00263047" w:rsidRDefault="00350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75058" w:history="1">
            <w:r w:rsidR="00263047" w:rsidRPr="00FE5D50">
              <w:rPr>
                <w:rStyle w:val="Hyperlink"/>
                <w:noProof/>
              </w:rPr>
              <w:t>1</w:t>
            </w:r>
            <w:r w:rsidR="00263047"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="00263047" w:rsidRPr="00FE5D50">
              <w:rPr>
                <w:rStyle w:val="Hyperlink"/>
                <w:noProof/>
              </w:rPr>
              <w:t>Introduction</w:t>
            </w:r>
            <w:r w:rsidR="00263047">
              <w:rPr>
                <w:noProof/>
                <w:webHidden/>
              </w:rPr>
              <w:tab/>
            </w:r>
            <w:r w:rsidR="00263047">
              <w:rPr>
                <w:noProof/>
                <w:webHidden/>
              </w:rPr>
              <w:fldChar w:fldCharType="begin"/>
            </w:r>
            <w:r w:rsidR="00263047">
              <w:rPr>
                <w:noProof/>
                <w:webHidden/>
              </w:rPr>
              <w:instrText xml:space="preserve"> PAGEREF _Toc151075058 \h </w:instrText>
            </w:r>
            <w:r w:rsidR="00263047">
              <w:rPr>
                <w:noProof/>
                <w:webHidden/>
              </w:rPr>
            </w:r>
            <w:r w:rsidR="00263047"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3</w:t>
            </w:r>
            <w:r w:rsidR="00263047"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59" w:history="1">
            <w:r w:rsidRPr="00FE5D50">
              <w:rPr>
                <w:rStyle w:val="Hyperlink"/>
                <w:noProof/>
                <w:lang w:eastAsia="en-CA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  <w:lang w:eastAsia="en-CA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0" w:history="1">
            <w:r w:rsidRPr="00FE5D50">
              <w:rPr>
                <w:rStyle w:val="Hyperlink"/>
                <w:rFonts w:eastAsia="Times New Roman"/>
                <w:noProof/>
                <w:lang w:eastAsia="en-CA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rFonts w:eastAsia="Times New Roman"/>
                <w:noProof/>
                <w:lang w:eastAsia="en-CA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1" w:history="1">
            <w:r w:rsidRPr="00FE5D5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Shared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2" w:history="1">
            <w:r w:rsidRPr="00FE5D50">
              <w:rPr>
                <w:rStyle w:val="Hyperlink"/>
                <w:noProof/>
                <w:lang w:eastAsia="en-CA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  <w:lang w:eastAsia="en-CA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3" w:history="1">
            <w:r w:rsidRPr="00FE5D50">
              <w:rPr>
                <w:rStyle w:val="Hyperlink"/>
                <w:noProof/>
                <w:lang w:eastAsia="en-CA"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  <w:lang w:eastAsia="en-CA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4" w:history="1">
            <w:r w:rsidRPr="00FE5D50">
              <w:rPr>
                <w:rStyle w:val="Hyperlink"/>
                <w:rFonts w:eastAsia="Times New Roman"/>
                <w:noProof/>
                <w:lang w:eastAsia="en-CA"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rFonts w:eastAsia="Times New Roman"/>
                <w:noProof/>
                <w:lang w:eastAsia="en-CA"/>
              </w:rPr>
              <w:t>muParser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5" w:history="1">
            <w:r w:rsidRPr="00FE5D50">
              <w:rPr>
                <w:rStyle w:val="Hyperlink"/>
                <w:noProof/>
                <w:lang w:eastAsia="en-CA"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  <w:lang w:eastAsia="en-CA"/>
              </w:rPr>
              <w:t>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6" w:history="1">
            <w:r w:rsidRPr="00FE5D5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Create 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7" w:history="1">
            <w:r w:rsidRPr="00FE5D5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Instance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8" w:history="1">
            <w:r w:rsidRPr="00FE5D5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Destroying muExpr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69" w:history="1">
            <w:r w:rsidRPr="00FE5D5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Expression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0" w:history="1">
            <w:r w:rsidRPr="00FE5D5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Variable and Constant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1" w:history="1">
            <w:r w:rsidRPr="00FE5D5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2" w:history="1">
            <w:r w:rsidRPr="00FE5D5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Built-in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3" w:history="1">
            <w:r w:rsidRPr="00FE5D50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4" w:history="1">
            <w:r w:rsidRPr="00FE5D50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Built-in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5" w:history="1">
            <w:r w:rsidRPr="00FE5D5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Evaluating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6" w:history="1">
            <w:r w:rsidRPr="00FE5D50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Set Variable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7" w:history="1">
            <w:r w:rsidRPr="00FE5D50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Get Variable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8" w:history="1">
            <w:r w:rsidRPr="00FE5D50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Specify the Single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79" w:history="1">
            <w:r w:rsidRPr="00FE5D50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047" w:rsidRDefault="002630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51075080" w:history="1">
            <w:r w:rsidRPr="00FE5D50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lang w:eastAsia="en-CA"/>
              </w:rPr>
              <w:tab/>
            </w:r>
            <w:r w:rsidRPr="00FE5D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97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90" w:rsidRDefault="00350D90">
          <w:r>
            <w:rPr>
              <w:b/>
              <w:bCs/>
              <w:noProof/>
            </w:rPr>
            <w:fldChar w:fldCharType="end"/>
          </w:r>
        </w:p>
      </w:sdtContent>
    </w:sdt>
    <w:p w:rsidR="00350D90" w:rsidRDefault="00350D90">
      <w:pPr>
        <w:spacing w:before="0" w:after="160" w:line="259" w:lineRule="auto"/>
      </w:pPr>
      <w:r>
        <w:br w:type="page"/>
      </w:r>
    </w:p>
    <w:p w:rsidR="00672BC4" w:rsidRPr="00672BC4" w:rsidRDefault="00672BC4" w:rsidP="00672BC4">
      <w:pPr>
        <w:pStyle w:val="Heading1"/>
      </w:pPr>
      <w:bookmarkStart w:id="1" w:name="_Toc151075058"/>
      <w:r w:rsidRPr="00672BC4">
        <w:lastRenderedPageBreak/>
        <w:t>Introduction</w:t>
      </w:r>
      <w:bookmarkEnd w:id="0"/>
      <w:bookmarkEnd w:id="1"/>
    </w:p>
    <w:p w:rsidR="00933530" w:rsidRDefault="0019750C" w:rsidP="0027153F">
      <w:pPr>
        <w:rPr>
          <w:lang w:eastAsia="en-CA"/>
        </w:rPr>
      </w:pPr>
      <w:r>
        <w:rPr>
          <w:lang w:eastAsia="en-CA"/>
        </w:rPr>
        <w:t xml:space="preserve">Many applications require the parsing and efficient evaluation of mathematical expressions. </w:t>
      </w:r>
      <w:r w:rsidR="00933530">
        <w:rPr>
          <w:lang w:eastAsia="en-CA"/>
        </w:rPr>
        <w:t>Although L</w:t>
      </w:r>
      <w:r>
        <w:rPr>
          <w:lang w:eastAsia="en-CA"/>
        </w:rPr>
        <w:t xml:space="preserve">abVIEW provides a built-in formula </w:t>
      </w:r>
      <w:r w:rsidR="00933530">
        <w:rPr>
          <w:lang w:eastAsia="en-CA"/>
        </w:rPr>
        <w:t xml:space="preserve">parsing library, it is not the most </w:t>
      </w:r>
      <w:r>
        <w:rPr>
          <w:lang w:eastAsia="en-CA"/>
        </w:rPr>
        <w:t xml:space="preserve">efficient and lacks some commonly used functions such as </w:t>
      </w:r>
      <w:r w:rsidR="00933530">
        <w:rPr>
          <w:lang w:eastAsia="en-CA"/>
        </w:rPr>
        <w:t>logical and bitwise operations.</w:t>
      </w:r>
    </w:p>
    <w:p w:rsidR="00933530" w:rsidRDefault="0027153F" w:rsidP="0027153F">
      <w:pPr>
        <w:rPr>
          <w:lang w:eastAsia="en-CA"/>
        </w:rPr>
      </w:pPr>
      <w:r>
        <w:rPr>
          <w:lang w:eastAsia="en-CA"/>
        </w:rPr>
        <w:t>The LV-</w:t>
      </w:r>
      <w:proofErr w:type="spellStart"/>
      <w:r>
        <w:rPr>
          <w:lang w:eastAsia="en-CA"/>
        </w:rPr>
        <w:t>muParser</w:t>
      </w:r>
      <w:proofErr w:type="spellEnd"/>
      <w:r w:rsidRPr="0027153F">
        <w:rPr>
          <w:lang w:eastAsia="en-CA"/>
        </w:rPr>
        <w:t xml:space="preserve"> </w:t>
      </w:r>
      <w:r>
        <w:rPr>
          <w:lang w:eastAsia="en-CA"/>
        </w:rPr>
        <w:t>library</w:t>
      </w:r>
      <w:r w:rsidRPr="0027153F">
        <w:rPr>
          <w:lang w:eastAsia="en-CA"/>
        </w:rPr>
        <w:t xml:space="preserve"> </w:t>
      </w:r>
      <w:r w:rsidR="00933530">
        <w:rPr>
          <w:lang w:eastAsia="en-CA"/>
        </w:rPr>
        <w:t>provides an convenient interface for using the</w:t>
      </w:r>
      <w:r w:rsidR="0041264E">
        <w:rPr>
          <w:lang w:eastAsia="en-CA"/>
        </w:rPr>
        <w:t xml:space="preserve"> </w:t>
      </w:r>
      <w:proofErr w:type="spellStart"/>
      <w:r w:rsidRPr="0027153F">
        <w:rPr>
          <w:lang w:eastAsia="en-CA"/>
        </w:rPr>
        <w:t>muParser</w:t>
      </w:r>
      <w:proofErr w:type="spellEnd"/>
      <w:r w:rsidRPr="0027153F">
        <w:rPr>
          <w:lang w:eastAsia="en-CA"/>
        </w:rPr>
        <w:t xml:space="preserve"> Fast Math Expression Parser (</w:t>
      </w:r>
      <w:hyperlink r:id="rId8" w:history="1">
        <w:r w:rsidRPr="00A00975">
          <w:rPr>
            <w:rStyle w:val="Hyperlink"/>
            <w:lang w:eastAsia="en-CA"/>
          </w:rPr>
          <w:t>https://beltoforion.de/en/muparser/</w:t>
        </w:r>
      </w:hyperlink>
      <w:r>
        <w:rPr>
          <w:lang w:eastAsia="en-CA"/>
        </w:rPr>
        <w:t>)</w:t>
      </w:r>
      <w:r w:rsidR="00933530">
        <w:rPr>
          <w:lang w:eastAsia="en-CA"/>
        </w:rPr>
        <w:t xml:space="preserve"> in LabVIEW</w:t>
      </w:r>
      <w:r>
        <w:rPr>
          <w:lang w:eastAsia="en-CA"/>
        </w:rPr>
        <w:t>.</w:t>
      </w:r>
    </w:p>
    <w:p w:rsidR="0041264E" w:rsidRDefault="0041264E" w:rsidP="0027153F">
      <w:pPr>
        <w:rPr>
          <w:lang w:eastAsia="en-CA"/>
        </w:rPr>
      </w:pPr>
      <w:r>
        <w:rPr>
          <w:lang w:eastAsia="en-CA"/>
        </w:rPr>
        <w:t xml:space="preserve">A </w:t>
      </w:r>
      <w:r w:rsidR="00C23E27">
        <w:rPr>
          <w:lang w:eastAsia="en-CA"/>
        </w:rPr>
        <w:t xml:space="preserve">pre-built, </w:t>
      </w:r>
      <w:r>
        <w:rPr>
          <w:lang w:eastAsia="en-CA"/>
        </w:rPr>
        <w:t>modified version of</w:t>
      </w:r>
      <w:r w:rsidR="00C23E27">
        <w:rPr>
          <w:lang w:eastAsia="en-CA"/>
        </w:rPr>
        <w:t xml:space="preserve"> </w:t>
      </w:r>
      <w:proofErr w:type="spellStart"/>
      <w:r w:rsidR="00C23E27">
        <w:rPr>
          <w:lang w:eastAsia="en-CA"/>
        </w:rPr>
        <w:t>mu</w:t>
      </w:r>
      <w:r w:rsidR="000B49FF">
        <w:rPr>
          <w:lang w:eastAsia="en-CA"/>
        </w:rPr>
        <w:t>P</w:t>
      </w:r>
      <w:r w:rsidR="00C23E27">
        <w:rPr>
          <w:lang w:eastAsia="en-CA"/>
        </w:rPr>
        <w:t>arser</w:t>
      </w:r>
      <w:proofErr w:type="spellEnd"/>
      <w:r w:rsidR="00C23E27">
        <w:rPr>
          <w:lang w:eastAsia="en-CA"/>
        </w:rPr>
        <w:t xml:space="preserve"> v2.3.5</w:t>
      </w:r>
      <w:r w:rsidR="00933530">
        <w:rPr>
          <w:lang w:eastAsia="en-CA"/>
        </w:rPr>
        <w:t xml:space="preserve"> shared library</w:t>
      </w:r>
      <w:r w:rsidR="00C23E27">
        <w:rPr>
          <w:lang w:eastAsia="en-CA"/>
        </w:rPr>
        <w:t xml:space="preserve"> is installed along side this library.</w:t>
      </w:r>
    </w:p>
    <w:p w:rsidR="00C433A5" w:rsidRDefault="00C433A5" w:rsidP="0027153F">
      <w:pPr>
        <w:rPr>
          <w:lang w:eastAsia="en-CA"/>
        </w:rPr>
      </w:pPr>
    </w:p>
    <w:p w:rsidR="0027153F" w:rsidRDefault="0027153F" w:rsidP="0027153F">
      <w:pPr>
        <w:pStyle w:val="Heading1"/>
        <w:rPr>
          <w:lang w:eastAsia="en-CA"/>
        </w:rPr>
      </w:pPr>
      <w:bookmarkStart w:id="2" w:name="_Toc151075059"/>
      <w:r>
        <w:rPr>
          <w:lang w:eastAsia="en-CA"/>
        </w:rPr>
        <w:t>System Requirements</w:t>
      </w:r>
      <w:bookmarkEnd w:id="2"/>
    </w:p>
    <w:p w:rsidR="0027153F" w:rsidRPr="00A36B9E" w:rsidRDefault="0027153F" w:rsidP="0027153F">
      <w:pPr>
        <w:rPr>
          <w:b/>
        </w:rPr>
      </w:pPr>
      <w:r w:rsidRPr="00A36B9E">
        <w:rPr>
          <w:b/>
        </w:rPr>
        <w:t>Software</w:t>
      </w:r>
      <w:r>
        <w:rPr>
          <w:b/>
        </w:rPr>
        <w:t>:</w:t>
      </w:r>
    </w:p>
    <w:p w:rsidR="0027153F" w:rsidRDefault="0027153F" w:rsidP="0027153F">
      <w:pPr>
        <w:pStyle w:val="ListParagraph"/>
        <w:numPr>
          <w:ilvl w:val="0"/>
          <w:numId w:val="3"/>
        </w:numPr>
      </w:pPr>
      <w:r>
        <w:t>N</w:t>
      </w:r>
      <w:r w:rsidR="0031294C">
        <w:t>ational Instruments LabVIEW 2018</w:t>
      </w:r>
      <w:r>
        <w:t xml:space="preserve"> (or newer)</w:t>
      </w:r>
    </w:p>
    <w:p w:rsidR="00C433A5" w:rsidRDefault="0027153F" w:rsidP="00C433A5">
      <w:pPr>
        <w:pStyle w:val="ListParagraph"/>
        <w:numPr>
          <w:ilvl w:val="0"/>
          <w:numId w:val="3"/>
        </w:numPr>
      </w:pPr>
      <w:r>
        <w:t>JKI VI Package Manager 2020 (or newer)</w:t>
      </w:r>
    </w:p>
    <w:p w:rsidR="00C433A5" w:rsidRDefault="00C433A5" w:rsidP="00C433A5"/>
    <w:p w:rsidR="007B6B79" w:rsidRPr="007B6B79" w:rsidRDefault="0027153F" w:rsidP="0027153F">
      <w:pPr>
        <w:pStyle w:val="Heading1"/>
        <w:rPr>
          <w:rFonts w:eastAsia="Times New Roman"/>
          <w:lang w:eastAsia="en-CA"/>
        </w:rPr>
      </w:pPr>
      <w:bookmarkStart w:id="3" w:name="_Toc151075060"/>
      <w:r>
        <w:rPr>
          <w:rFonts w:eastAsia="Times New Roman"/>
          <w:lang w:eastAsia="en-CA"/>
        </w:rPr>
        <w:t>Installation</w:t>
      </w:r>
      <w:bookmarkEnd w:id="3"/>
    </w:p>
    <w:p w:rsidR="007B6B79" w:rsidRDefault="007B6B79" w:rsidP="0027153F">
      <w:pPr>
        <w:rPr>
          <w:lang w:eastAsia="en-CA"/>
        </w:rPr>
      </w:pPr>
      <w:r>
        <w:rPr>
          <w:lang w:eastAsia="en-CA"/>
        </w:rPr>
        <w:t xml:space="preserve">Install the latest version of the </w:t>
      </w:r>
      <w:proofErr w:type="spellStart"/>
      <w:r w:rsidRPr="007B6B79">
        <w:rPr>
          <w:i/>
          <w:lang w:eastAsia="en-CA"/>
        </w:rPr>
        <w:t>muParser</w:t>
      </w:r>
      <w:proofErr w:type="spellEnd"/>
      <w:r w:rsidRPr="007B6B79">
        <w:rPr>
          <w:i/>
          <w:lang w:eastAsia="en-CA"/>
        </w:rPr>
        <w:t xml:space="preserve"> Expression Parser API</w:t>
      </w:r>
      <w:r>
        <w:rPr>
          <w:lang w:eastAsia="en-CA"/>
        </w:rPr>
        <w:t xml:space="preserve"> in VI Package manager from the VIPM Community Repository.</w:t>
      </w:r>
    </w:p>
    <w:p w:rsidR="007B6B79" w:rsidRDefault="007B6B79" w:rsidP="0027153F">
      <w:pPr>
        <w:rPr>
          <w:lang w:eastAsia="en-CA"/>
        </w:rPr>
      </w:pPr>
      <w:r>
        <w:rPr>
          <w:lang w:eastAsia="en-CA"/>
        </w:rPr>
        <w:t>Note that the LAVA Palette package will also be installed if it is not already.</w:t>
      </w:r>
    </w:p>
    <w:p w:rsidR="00C433A5" w:rsidRDefault="00977076" w:rsidP="0031294C">
      <w:pPr>
        <w:pStyle w:val="Heading2"/>
      </w:pPr>
      <w:bookmarkStart w:id="4" w:name="_Toc151075061"/>
      <w:r>
        <w:t>Shared Library</w:t>
      </w:r>
      <w:bookmarkEnd w:id="4"/>
    </w:p>
    <w:p w:rsidR="0031294C" w:rsidRDefault="0031294C" w:rsidP="0031294C">
      <w:r>
        <w:t xml:space="preserve">Four pre-compiled copies of the </w:t>
      </w:r>
      <w:proofErr w:type="spellStart"/>
      <w:r>
        <w:t>libmuparser</w:t>
      </w:r>
      <w:proofErr w:type="spellEnd"/>
      <w:r>
        <w:t xml:space="preserve">-lv shared library are installed alongside the </w:t>
      </w:r>
      <w:proofErr w:type="spellStart"/>
      <w:r>
        <w:t>labview</w:t>
      </w:r>
      <w:proofErr w:type="spellEnd"/>
      <w:r>
        <w:t xml:space="preserve"> code. They are located in “&lt;LabVIEW&gt;\vi.lib\LAVA\</w:t>
      </w:r>
      <w:proofErr w:type="spellStart"/>
      <w:r>
        <w:t>muParser</w:t>
      </w:r>
      <w:proofErr w:type="spellEnd"/>
      <w:r>
        <w:t>”.</w:t>
      </w:r>
    </w:p>
    <w:p w:rsidR="0031294C" w:rsidRDefault="00277CB3" w:rsidP="0031294C">
      <w:pPr>
        <w:pStyle w:val="ListParagraph"/>
        <w:numPr>
          <w:ilvl w:val="0"/>
          <w:numId w:val="16"/>
        </w:numPr>
      </w:pPr>
      <w:r w:rsidRPr="00277CB3">
        <w:rPr>
          <w:b/>
        </w:rPr>
        <w:t>l</w:t>
      </w:r>
      <w:r w:rsidR="0031294C" w:rsidRPr="00277CB3">
        <w:rPr>
          <w:b/>
        </w:rPr>
        <w:t>ibmuparser-x32-lv.dll</w:t>
      </w:r>
      <w:r w:rsidR="0031294C">
        <w:t>: For Windows target running LabVIEW 32-bit.</w:t>
      </w:r>
    </w:p>
    <w:p w:rsidR="0031294C" w:rsidRDefault="00277CB3" w:rsidP="0031294C">
      <w:pPr>
        <w:pStyle w:val="ListParagraph"/>
        <w:numPr>
          <w:ilvl w:val="0"/>
          <w:numId w:val="16"/>
        </w:numPr>
      </w:pPr>
      <w:r w:rsidRPr="00277CB3">
        <w:rPr>
          <w:b/>
        </w:rPr>
        <w:t>l</w:t>
      </w:r>
      <w:r w:rsidR="0031294C" w:rsidRPr="00277CB3">
        <w:rPr>
          <w:b/>
        </w:rPr>
        <w:t>ibmuparser-x64-lv.dll</w:t>
      </w:r>
      <w:r w:rsidR="0031294C">
        <w:t>: For Windows target running LabVIEW 64-bit.</w:t>
      </w:r>
    </w:p>
    <w:p w:rsidR="0031294C" w:rsidRDefault="00277CB3" w:rsidP="0031294C">
      <w:pPr>
        <w:pStyle w:val="ListParagraph"/>
        <w:numPr>
          <w:ilvl w:val="0"/>
          <w:numId w:val="16"/>
        </w:numPr>
      </w:pPr>
      <w:r w:rsidRPr="00277CB3">
        <w:rPr>
          <w:b/>
        </w:rPr>
        <w:t>l</w:t>
      </w:r>
      <w:r w:rsidR="0031294C" w:rsidRPr="00277CB3">
        <w:rPr>
          <w:b/>
        </w:rPr>
        <w:t>ibmuparser-x64-lv.so</w:t>
      </w:r>
      <w:r w:rsidR="0031294C">
        <w:t>: For Linux target running LabVIEW 64-bit.</w:t>
      </w:r>
    </w:p>
    <w:p w:rsidR="0031294C" w:rsidRDefault="00277CB3" w:rsidP="0031294C">
      <w:pPr>
        <w:pStyle w:val="ListParagraph"/>
        <w:numPr>
          <w:ilvl w:val="0"/>
          <w:numId w:val="16"/>
        </w:numPr>
      </w:pPr>
      <w:r w:rsidRPr="00277CB3">
        <w:rPr>
          <w:b/>
        </w:rPr>
        <w:t>l</w:t>
      </w:r>
      <w:r w:rsidR="0031294C" w:rsidRPr="00277CB3">
        <w:rPr>
          <w:b/>
        </w:rPr>
        <w:t>ibmuparser-x64rt-lv.so</w:t>
      </w:r>
      <w:r w:rsidR="0031294C">
        <w:t xml:space="preserve">: For </w:t>
      </w:r>
      <w:proofErr w:type="spellStart"/>
      <w:r>
        <w:t>cRIO</w:t>
      </w:r>
      <w:proofErr w:type="spellEnd"/>
      <w:r>
        <w:t xml:space="preserve"> RT Linux 64-bit target.</w:t>
      </w:r>
    </w:p>
    <w:p w:rsidR="00277CB3" w:rsidRDefault="00277CB3" w:rsidP="00277CB3">
      <w:r>
        <w:t xml:space="preserve">For Windows and Linux targets (not </w:t>
      </w:r>
      <w:proofErr w:type="spellStart"/>
      <w:r>
        <w:t>cRIO</w:t>
      </w:r>
      <w:proofErr w:type="spellEnd"/>
      <w:r>
        <w:t>), the VIPM installer will attempt to copy the appropriate version of the shared library to the filename “libmuparser-l</w:t>
      </w:r>
      <w:r w:rsidR="00977076">
        <w:t>v.dll” in the same directory. This</w:t>
      </w:r>
      <w:r>
        <w:t xml:space="preserve"> is this file that the LabVIEW code will link to.</w:t>
      </w:r>
    </w:p>
    <w:p w:rsidR="00277CB3" w:rsidRDefault="00277CB3" w:rsidP="00277CB3">
      <w:r>
        <w:t xml:space="preserve">It is possible that the copy operation will fail on </w:t>
      </w:r>
      <w:r w:rsidRPr="00977076">
        <w:rPr>
          <w:b/>
        </w:rPr>
        <w:t>Linux targets</w:t>
      </w:r>
      <w:r>
        <w:t xml:space="preserve"> if VIPM is not running under the root user. You can manually copy the file “libmuparser-x64-lv.so” to “libmuparser-lv.dll” if the operation had failed during install.</w:t>
      </w:r>
    </w:p>
    <w:p w:rsidR="00277CB3" w:rsidRDefault="00277CB3" w:rsidP="00277CB3">
      <w:r>
        <w:lastRenderedPageBreak/>
        <w:t xml:space="preserve">For </w:t>
      </w:r>
      <w:proofErr w:type="spellStart"/>
      <w:r w:rsidRPr="00977076">
        <w:rPr>
          <w:b/>
        </w:rPr>
        <w:t>cRIO</w:t>
      </w:r>
      <w:proofErr w:type="spellEnd"/>
      <w:r w:rsidRPr="00977076">
        <w:rPr>
          <w:b/>
        </w:rPr>
        <w:t xml:space="preserve"> RT Linux targets</w:t>
      </w:r>
      <w:r>
        <w:t>, you need to</w:t>
      </w:r>
      <w:r w:rsidR="00977076">
        <w:t xml:space="preserve"> manually</w:t>
      </w:r>
      <w:r>
        <w:t xml:space="preserve"> copy the </w:t>
      </w:r>
      <w:r w:rsidR="00977076">
        <w:t>“</w:t>
      </w:r>
      <w:r>
        <w:t>libmuparser-x64rt-lv.so</w:t>
      </w:r>
      <w:r w:rsidR="00977076">
        <w:t>”</w:t>
      </w:r>
      <w:r>
        <w:t xml:space="preserve"> to </w:t>
      </w:r>
      <w:r w:rsidR="00977076">
        <w:t xml:space="preserve">the </w:t>
      </w:r>
      <w:proofErr w:type="spellStart"/>
      <w:r w:rsidR="00977076">
        <w:t>cRIO</w:t>
      </w:r>
      <w:proofErr w:type="spellEnd"/>
      <w:r w:rsidR="00977076">
        <w:t xml:space="preserve"> under “/</w:t>
      </w:r>
      <w:proofErr w:type="spellStart"/>
      <w:r w:rsidR="00977076">
        <w:t>usr</w:t>
      </w:r>
      <w:proofErr w:type="spellEnd"/>
      <w:r w:rsidR="00977076">
        <w:t xml:space="preserve">/local/lib/libmuparser-lv.so”. Then run </w:t>
      </w:r>
      <w:proofErr w:type="spellStart"/>
      <w:r w:rsidR="00977076">
        <w:t>ldconfig</w:t>
      </w:r>
      <w:proofErr w:type="spellEnd"/>
      <w:r w:rsidR="00977076">
        <w:t xml:space="preserve"> on the </w:t>
      </w:r>
      <w:proofErr w:type="spellStart"/>
      <w:r w:rsidR="00977076">
        <w:t>cRIO</w:t>
      </w:r>
      <w:proofErr w:type="spellEnd"/>
      <w:r w:rsidR="00977076">
        <w:t>. This will create the symbolic link to the library under the name “libmuparser-lv.so.2” which is what the LabVIEW code will link to.</w:t>
      </w:r>
    </w:p>
    <w:p w:rsidR="00977076" w:rsidRDefault="00977076" w:rsidP="00277CB3"/>
    <w:p w:rsidR="007B6B79" w:rsidRDefault="007B6B79" w:rsidP="007B6B79">
      <w:pPr>
        <w:pStyle w:val="Heading1"/>
        <w:rPr>
          <w:lang w:eastAsia="en-CA"/>
        </w:rPr>
      </w:pPr>
      <w:bookmarkStart w:id="5" w:name="_Toc151075062"/>
      <w:r>
        <w:rPr>
          <w:lang w:eastAsia="en-CA"/>
        </w:rPr>
        <w:t>Examples</w:t>
      </w:r>
      <w:bookmarkStart w:id="6" w:name="_GoBack"/>
      <w:bookmarkEnd w:id="5"/>
      <w:bookmarkEnd w:id="6"/>
    </w:p>
    <w:p w:rsidR="007B6B79" w:rsidRDefault="007B6B79" w:rsidP="007B6B79">
      <w:pPr>
        <w:rPr>
          <w:lang w:eastAsia="en-CA"/>
        </w:rPr>
      </w:pPr>
      <w:r>
        <w:rPr>
          <w:lang w:eastAsia="en-CA"/>
        </w:rPr>
        <w:t>Examples are included in “</w:t>
      </w:r>
      <w:r w:rsidR="0031294C">
        <w:rPr>
          <w:lang w:eastAsia="en-CA"/>
        </w:rPr>
        <w:t>&lt;LabVIEW</w:t>
      </w:r>
      <w:r w:rsidRPr="007B6B79">
        <w:rPr>
          <w:lang w:eastAsia="en-CA"/>
        </w:rPr>
        <w:t>&gt;\examples\LAVA\</w:t>
      </w:r>
      <w:proofErr w:type="spellStart"/>
      <w:r w:rsidRPr="007B6B79">
        <w:rPr>
          <w:lang w:eastAsia="en-CA"/>
        </w:rPr>
        <w:t>muParser</w:t>
      </w:r>
      <w:proofErr w:type="spellEnd"/>
      <w:r>
        <w:rPr>
          <w:lang w:eastAsia="en-CA"/>
        </w:rPr>
        <w:t>”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Calc.vi</w:t>
      </w:r>
      <w:r>
        <w:rPr>
          <w:lang w:eastAsia="en-CA"/>
        </w:rPr>
        <w:t>: A simple expression calculator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Plot.vi</w:t>
      </w:r>
      <w:r>
        <w:rPr>
          <w:lang w:eastAsia="en-CA"/>
        </w:rPr>
        <w:t>: A simple single variable plotter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sglVar</w:t>
      </w:r>
      <w:proofErr w:type="spellEnd"/>
      <w:r w:rsidRPr="007B6B79">
        <w:rPr>
          <w:b/>
          <w:lang w:eastAsia="en-CA"/>
        </w:rPr>
        <w:t xml:space="preserve"> with constants example.vi:</w:t>
      </w:r>
      <w:r>
        <w:rPr>
          <w:lang w:eastAsia="en-CA"/>
        </w:rPr>
        <w:t xml:space="preserve"> Demonstrate evaluation of an expression with a single variable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sglExpr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multiVar</w:t>
      </w:r>
      <w:proofErr w:type="spellEnd"/>
      <w:r w:rsidRPr="007B6B79">
        <w:rPr>
          <w:b/>
          <w:lang w:eastAsia="en-CA"/>
        </w:rPr>
        <w:t xml:space="preserve"> bulkMode.vi</w:t>
      </w:r>
      <w:r>
        <w:rPr>
          <w:lang w:eastAsia="en-CA"/>
        </w:rPr>
        <w:t>: Demonstrate bulk mode evaluation of a single expression</w:t>
      </w:r>
    </w:p>
    <w:p w:rsidR="007B6B79" w:rsidRDefault="007B6B79" w:rsidP="007B6B79">
      <w:pPr>
        <w:pStyle w:val="ListParagraph"/>
        <w:numPr>
          <w:ilvl w:val="0"/>
          <w:numId w:val="4"/>
        </w:numPr>
        <w:rPr>
          <w:lang w:eastAsia="en-CA"/>
        </w:rPr>
      </w:pPr>
      <w:proofErr w:type="spellStart"/>
      <w:r w:rsidRPr="007B6B79">
        <w:rPr>
          <w:b/>
          <w:lang w:eastAsia="en-CA"/>
        </w:rPr>
        <w:t>mupExpr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multiExpr</w:t>
      </w:r>
      <w:proofErr w:type="spellEnd"/>
      <w:r w:rsidRPr="007B6B79">
        <w:rPr>
          <w:b/>
          <w:lang w:eastAsia="en-CA"/>
        </w:rPr>
        <w:t xml:space="preserve"> </w:t>
      </w:r>
      <w:proofErr w:type="spellStart"/>
      <w:r w:rsidRPr="007B6B79">
        <w:rPr>
          <w:b/>
          <w:lang w:eastAsia="en-CA"/>
        </w:rPr>
        <w:t>multiVar</w:t>
      </w:r>
      <w:proofErr w:type="spellEnd"/>
      <w:r w:rsidRPr="007B6B79">
        <w:rPr>
          <w:b/>
          <w:lang w:eastAsia="en-CA"/>
        </w:rPr>
        <w:t xml:space="preserve"> example.vi</w:t>
      </w:r>
      <w:r>
        <w:rPr>
          <w:lang w:eastAsia="en-CA"/>
        </w:rPr>
        <w:t xml:space="preserve">: Demonstrate evaluation of multiple expressions in one </w:t>
      </w:r>
      <w:proofErr w:type="spellStart"/>
      <w:r>
        <w:rPr>
          <w:lang w:eastAsia="en-CA"/>
        </w:rPr>
        <w:t>eval</w:t>
      </w:r>
      <w:proofErr w:type="spellEnd"/>
      <w:r>
        <w:rPr>
          <w:lang w:eastAsia="en-CA"/>
        </w:rPr>
        <w:t xml:space="preserve"> call.</w:t>
      </w:r>
    </w:p>
    <w:p w:rsidR="00AF07B4" w:rsidRDefault="00AF07B4" w:rsidP="00AF07B4">
      <w:pPr>
        <w:pStyle w:val="Heading1"/>
        <w:rPr>
          <w:lang w:eastAsia="en-CA"/>
        </w:rPr>
      </w:pPr>
      <w:bookmarkStart w:id="7" w:name="_Toc151075063"/>
      <w:r>
        <w:rPr>
          <w:lang w:eastAsia="en-CA"/>
        </w:rPr>
        <w:t>Support</w:t>
      </w:r>
      <w:bookmarkEnd w:id="7"/>
    </w:p>
    <w:p w:rsidR="00AF07B4" w:rsidRDefault="00AF07B4" w:rsidP="00AF07B4">
      <w:pPr>
        <w:rPr>
          <w:lang w:eastAsia="en-CA"/>
        </w:rPr>
      </w:pPr>
      <w:r w:rsidRPr="00E72D97">
        <w:t xml:space="preserve">If you </w:t>
      </w:r>
      <w:r>
        <w:t>have any problems with this library</w:t>
      </w:r>
      <w:r w:rsidRPr="00E72D97">
        <w:t xml:space="preserve"> or want to suggest changes contact Porter via PM on lavag.org</w:t>
      </w:r>
      <w:r>
        <w:t xml:space="preserve"> or post your comment on the support forum: </w:t>
      </w:r>
      <w:hyperlink r:id="rId9" w:history="1">
        <w:r w:rsidRPr="00A00975">
          <w:rPr>
            <w:rStyle w:val="Hyperlink"/>
          </w:rPr>
          <w:t>https://lavag.org/topic/20262-cr-lv-muparser</w:t>
        </w:r>
      </w:hyperlink>
    </w:p>
    <w:p w:rsidR="00AF07B4" w:rsidRDefault="00AF07B4" w:rsidP="00AF07B4">
      <w:r>
        <w:t xml:space="preserve">The development source code is available on GitHub: </w:t>
      </w:r>
      <w:hyperlink r:id="rId10" w:history="1">
        <w:r w:rsidRPr="00A00975">
          <w:rPr>
            <w:rStyle w:val="Hyperlink"/>
          </w:rPr>
          <w:t>https://github.com/rfporter/LV-muParser</w:t>
        </w:r>
      </w:hyperlink>
    </w:p>
    <w:p w:rsidR="00AF07B4" w:rsidRPr="00AF07B4" w:rsidRDefault="00AF07B4" w:rsidP="00AF07B4">
      <w:pPr>
        <w:rPr>
          <w:lang w:eastAsia="en-CA"/>
        </w:rPr>
      </w:pPr>
    </w:p>
    <w:p w:rsidR="00AF07B4" w:rsidRDefault="00AF07B4" w:rsidP="00AF07B4">
      <w:pPr>
        <w:pStyle w:val="Heading1"/>
        <w:rPr>
          <w:rFonts w:eastAsia="Times New Roman"/>
          <w:lang w:eastAsia="en-CA"/>
        </w:rPr>
      </w:pPr>
      <w:bookmarkStart w:id="8" w:name="_Toc151075064"/>
      <w:proofErr w:type="spellStart"/>
      <w:r>
        <w:rPr>
          <w:rFonts w:eastAsia="Times New Roman"/>
          <w:lang w:eastAsia="en-CA"/>
        </w:rPr>
        <w:t>muParser</w:t>
      </w:r>
      <w:proofErr w:type="spellEnd"/>
      <w:r>
        <w:rPr>
          <w:rFonts w:eastAsia="Times New Roman"/>
          <w:lang w:eastAsia="en-CA"/>
        </w:rPr>
        <w:t xml:space="preserve"> Palette</w:t>
      </w:r>
      <w:bookmarkEnd w:id="8"/>
    </w:p>
    <w:p w:rsidR="00AF07B4" w:rsidRDefault="00AF07B4" w:rsidP="00AF07B4">
      <w:r>
        <w:t xml:space="preserve">The </w:t>
      </w:r>
      <w:proofErr w:type="spellStart"/>
      <w:r>
        <w:t>muParser</w:t>
      </w:r>
      <w:proofErr w:type="spellEnd"/>
      <w:r>
        <w:t xml:space="preserve"> API is located in the LabVIEW functions palette under “</w:t>
      </w:r>
      <w:proofErr w:type="spellStart"/>
      <w:r>
        <w:t>Addons</w:t>
      </w:r>
      <w:proofErr w:type="spellEnd"/>
      <w:r>
        <w:t xml:space="preserve"> -&gt; LAVA -&gt; </w:t>
      </w:r>
      <w:proofErr w:type="spellStart"/>
      <w:r>
        <w:t>muParser</w:t>
      </w:r>
      <w:proofErr w:type="spellEnd"/>
      <w:r>
        <w:t>”.</w:t>
      </w:r>
    </w:p>
    <w:p w:rsidR="00AF07B4" w:rsidRDefault="00AF07B4" w:rsidP="00AF07B4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5D7D3B16" wp14:editId="2850B3C7">
            <wp:extent cx="58007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B4" w:rsidRDefault="00F815E0" w:rsidP="00AF07B4">
      <w:pPr>
        <w:rPr>
          <w:lang w:eastAsia="en-CA"/>
        </w:rPr>
      </w:pPr>
      <w:r>
        <w:rPr>
          <w:lang w:eastAsia="en-CA"/>
        </w:rPr>
        <w:t>With t</w:t>
      </w:r>
      <w:r w:rsidR="0008214B">
        <w:rPr>
          <w:lang w:eastAsia="en-CA"/>
        </w:rPr>
        <w:t xml:space="preserve">hese functions, a </w:t>
      </w:r>
      <w:proofErr w:type="spellStart"/>
      <w:r w:rsidR="0008214B">
        <w:rPr>
          <w:lang w:eastAsia="en-CA"/>
        </w:rPr>
        <w:t>muExpr</w:t>
      </w:r>
      <w:proofErr w:type="spellEnd"/>
      <w:r>
        <w:rPr>
          <w:lang w:eastAsia="en-CA"/>
        </w:rPr>
        <w:t xml:space="preserve"> Instance can be created, variables and constants can be set and retrieved, and the expression can be evaluated.</w:t>
      </w:r>
    </w:p>
    <w:p w:rsidR="00933530" w:rsidRDefault="00933530" w:rsidP="00AF07B4">
      <w:pPr>
        <w:rPr>
          <w:lang w:eastAsia="en-CA"/>
        </w:rPr>
      </w:pPr>
    </w:p>
    <w:p w:rsidR="00F815E0" w:rsidRDefault="00F815E0" w:rsidP="00F815E0">
      <w:pPr>
        <w:pStyle w:val="Heading1"/>
        <w:rPr>
          <w:lang w:eastAsia="en-CA"/>
        </w:rPr>
      </w:pPr>
      <w:bookmarkStart w:id="9" w:name="_Toc151075065"/>
      <w:proofErr w:type="spellStart"/>
      <w:r>
        <w:rPr>
          <w:lang w:eastAsia="en-CA"/>
        </w:rPr>
        <w:lastRenderedPageBreak/>
        <w:t>muExpr</w:t>
      </w:r>
      <w:proofErr w:type="spellEnd"/>
      <w:r>
        <w:rPr>
          <w:lang w:eastAsia="en-CA"/>
        </w:rPr>
        <w:t xml:space="preserve"> Instance</w:t>
      </w:r>
      <w:bookmarkEnd w:id="9"/>
    </w:p>
    <w:p w:rsidR="00F815E0" w:rsidRDefault="00F815E0" w:rsidP="00F815E0">
      <w:pPr>
        <w:rPr>
          <w:lang w:eastAsia="en-CA"/>
        </w:rPr>
      </w:pPr>
      <w:r>
        <w:rPr>
          <w:lang w:eastAsia="en-CA"/>
        </w:rPr>
        <w:t xml:space="preserve">When a new expression is defined, an new </w:t>
      </w:r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 is created. This instance contains a copy of the expression as well as all parameters required to efficiently perform the expression evaluation.</w:t>
      </w:r>
    </w:p>
    <w:p w:rsidR="00F815E0" w:rsidRDefault="00F815E0" w:rsidP="00F815E0">
      <w:pPr>
        <w:rPr>
          <w:lang w:eastAsia="en-CA"/>
        </w:rPr>
      </w:pPr>
      <w:r>
        <w:rPr>
          <w:lang w:eastAsia="en-CA"/>
        </w:rPr>
        <w:t xml:space="preserve">The </w:t>
      </w:r>
      <w:proofErr w:type="spellStart"/>
      <w:r>
        <w:rPr>
          <w:lang w:eastAsia="en-CA"/>
        </w:rPr>
        <w:t>muExpr</w:t>
      </w:r>
      <w:proofErr w:type="spellEnd"/>
      <w:r>
        <w:rPr>
          <w:lang w:eastAsia="en-CA"/>
        </w:rPr>
        <w:t xml:space="preserve"> Instance </w:t>
      </w:r>
      <w:r w:rsidR="00AA7AA5" w:rsidRPr="00AA7AA5">
        <w:rPr>
          <w:b/>
          <w:lang w:eastAsia="en-CA"/>
        </w:rPr>
        <w:t>must</w:t>
      </w:r>
      <w:r>
        <w:rPr>
          <w:lang w:eastAsia="en-CA"/>
        </w:rPr>
        <w:t xml:space="preserve"> be destroyed </w:t>
      </w:r>
      <w:r w:rsidR="008D5613">
        <w:rPr>
          <w:lang w:eastAsia="en-CA"/>
        </w:rPr>
        <w:t>when the expression is no longer required in order to release system resources. If the instance wire had been split (copied), destruct is only needed on one of the copies.</w:t>
      </w:r>
    </w:p>
    <w:p w:rsidR="00C433A5" w:rsidRDefault="00C433A5" w:rsidP="00F815E0">
      <w:pPr>
        <w:rPr>
          <w:lang w:eastAsia="en-CA"/>
        </w:rPr>
      </w:pPr>
    </w:p>
    <w:p w:rsidR="00D0687E" w:rsidRDefault="00D0687E" w:rsidP="00D0687E">
      <w:pPr>
        <w:pStyle w:val="Heading2"/>
      </w:pPr>
      <w:bookmarkStart w:id="10" w:name="_Toc151075066"/>
      <w:r>
        <w:t xml:space="preserve">Create </w:t>
      </w:r>
      <w:proofErr w:type="spellStart"/>
      <w:r>
        <w:t>muExpr</w:t>
      </w:r>
      <w:proofErr w:type="spellEnd"/>
      <w:r>
        <w:t xml:space="preserve"> Instance</w:t>
      </w:r>
      <w:bookmarkEnd w:id="10"/>
    </w:p>
    <w:p w:rsidR="00D0687E" w:rsidRDefault="00D0687E" w:rsidP="00D0687E">
      <w:r>
        <w:t xml:space="preserve">To create a new </w:t>
      </w:r>
      <w:proofErr w:type="spellStart"/>
      <w:r>
        <w:t>muExpr</w:t>
      </w:r>
      <w:proofErr w:type="spellEnd"/>
      <w:r>
        <w:t xml:space="preserve"> instance, use “Construct.vi” from the </w:t>
      </w:r>
      <w:proofErr w:type="spellStart"/>
      <w:r>
        <w:t>muParser</w:t>
      </w:r>
      <w:proofErr w:type="spellEnd"/>
      <w:r>
        <w:t xml:space="preserve"> Palette.</w:t>
      </w:r>
    </w:p>
    <w:p w:rsidR="00D0687E" w:rsidRDefault="00D0687E" w:rsidP="00D0687E">
      <w:pPr>
        <w:jc w:val="center"/>
      </w:pPr>
      <w:r>
        <w:rPr>
          <w:noProof/>
          <w:lang w:eastAsia="en-CA"/>
        </w:rPr>
        <w:drawing>
          <wp:inline distT="0" distB="0" distL="0" distR="0" wp14:anchorId="3B0DABA4" wp14:editId="167E7DF5">
            <wp:extent cx="36861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7E" w:rsidRDefault="00D0687E" w:rsidP="00D0687E">
      <w:r w:rsidRPr="00C77F45">
        <w:rPr>
          <w:b/>
        </w:rPr>
        <w:t>Inputs</w:t>
      </w:r>
      <w:r>
        <w:t>: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proofErr w:type="spellStart"/>
      <w:r w:rsidRPr="00C77F45">
        <w:rPr>
          <w:b/>
        </w:rPr>
        <w:t>muExpr</w:t>
      </w:r>
      <w:proofErr w:type="spellEnd"/>
      <w:r w:rsidRPr="00C77F45">
        <w:rPr>
          <w:b/>
        </w:rPr>
        <w:t xml:space="preserve"> in</w:t>
      </w:r>
      <w:r>
        <w:t>:</w:t>
      </w:r>
      <w:r w:rsidR="00C77F45">
        <w:t xml:space="preserve"> </w:t>
      </w:r>
      <w:proofErr w:type="spellStart"/>
      <w:r w:rsidR="00C77F45">
        <w:t>muExpr</w:t>
      </w:r>
      <w:proofErr w:type="spellEnd"/>
      <w:r w:rsidR="00C77F45">
        <w:t xml:space="preserve"> instance input. An existing instance will be closed automatical</w:t>
      </w:r>
      <w:r w:rsidR="00BD3BF2">
        <w:t>ly. Normally just wire a constant</w:t>
      </w:r>
      <w:r w:rsidR="00C77F45">
        <w:t xml:space="preserve"> to this terminal.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C77F45">
        <w:rPr>
          <w:b/>
        </w:rPr>
        <w:t>Expression</w:t>
      </w:r>
      <w:r>
        <w:t>:</w:t>
      </w:r>
      <w:r w:rsidR="00C77F45">
        <w:t xml:space="preserve"> </w:t>
      </w:r>
      <w:r w:rsidR="00EC1109">
        <w:t>Expression</w:t>
      </w:r>
      <w:r w:rsidR="00C77F45">
        <w:t xml:space="preserve"> </w:t>
      </w:r>
      <w:r w:rsidR="00EC1109">
        <w:t>or set of expressions</w:t>
      </w:r>
      <w:r w:rsidR="000216B4">
        <w:t xml:space="preserve"> (</w:t>
      </w:r>
      <w:r w:rsidR="00EC1109">
        <w:t>separated</w:t>
      </w:r>
      <w:r w:rsidR="000216B4">
        <w:t xml:space="preserve"> by argument separator</w:t>
      </w:r>
      <w:r w:rsidR="00EC1109">
        <w:t>).</w:t>
      </w:r>
      <w:r w:rsidR="00AC2817">
        <w:t xml:space="preserve"> See section </w:t>
      </w:r>
      <w:r w:rsidR="00AC2817">
        <w:fldChar w:fldCharType="begin"/>
      </w:r>
      <w:r w:rsidR="00AC2817">
        <w:instrText xml:space="preserve"> REF _Ref147529542 \h </w:instrText>
      </w:r>
      <w:r w:rsidR="00AC2817">
        <w:fldChar w:fldCharType="separate"/>
      </w:r>
      <w:r w:rsidR="002D6973">
        <w:t>Expression Syntax</w:t>
      </w:r>
      <w:r w:rsidR="00AC2817">
        <w:fldChar w:fldCharType="end"/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EC1109">
        <w:rPr>
          <w:b/>
        </w:rPr>
        <w:t>Constants</w:t>
      </w:r>
      <w:r>
        <w:t>:</w:t>
      </w:r>
      <w:r w:rsidR="00EC1109">
        <w:t xml:space="preserve"> Optionally specify a list of constant name-value pairs.</w:t>
      </w:r>
    </w:p>
    <w:p w:rsidR="00D0687E" w:rsidRDefault="00D0687E" w:rsidP="00D0687E">
      <w:pPr>
        <w:pStyle w:val="ListParagraph"/>
        <w:numPr>
          <w:ilvl w:val="0"/>
          <w:numId w:val="7"/>
        </w:numPr>
      </w:pPr>
      <w:r w:rsidRPr="00EC1109">
        <w:rPr>
          <w:b/>
        </w:rPr>
        <w:t>Bulk Size</w:t>
      </w:r>
      <w:r w:rsidR="00EC1109">
        <w:t>: Set the range for bulk mode evaluations (max size).</w:t>
      </w:r>
    </w:p>
    <w:p w:rsidR="00D0687E" w:rsidRDefault="00D0687E" w:rsidP="00EC1109">
      <w:pPr>
        <w:pStyle w:val="ListParagraph"/>
        <w:numPr>
          <w:ilvl w:val="0"/>
          <w:numId w:val="7"/>
        </w:numPr>
      </w:pPr>
      <w:r w:rsidRPr="00EC1109">
        <w:rPr>
          <w:b/>
        </w:rPr>
        <w:t>Use system decimal point</w:t>
      </w:r>
      <w:r>
        <w:t>:</w:t>
      </w:r>
      <w:r w:rsidR="00EC1109">
        <w:t xml:space="preserve"> Set to true for adapting to the system’s decimal point. </w:t>
      </w:r>
      <w:r w:rsidR="00EC1109" w:rsidRPr="00EC1109">
        <w:t>If the system's decimal point is a comma, the argument separator will be changed to a semi-colon. The default decimal point is a period. The default argument separator is a comma.</w:t>
      </w:r>
    </w:p>
    <w:p w:rsidR="00D0687E" w:rsidRDefault="00D0687E" w:rsidP="00D0687E">
      <w:r w:rsidRPr="00C77F45">
        <w:rPr>
          <w:b/>
        </w:rPr>
        <w:t>Outputs</w:t>
      </w:r>
      <w:r>
        <w:t>: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proofErr w:type="spellStart"/>
      <w:r w:rsidRPr="00C77F45">
        <w:rPr>
          <w:b/>
        </w:rPr>
        <w:t>muExpr</w:t>
      </w:r>
      <w:proofErr w:type="spellEnd"/>
      <w:r w:rsidRPr="00C77F45">
        <w:rPr>
          <w:b/>
        </w:rPr>
        <w:t xml:space="preserve"> out</w:t>
      </w:r>
      <w:r>
        <w:t xml:space="preserve">: </w:t>
      </w:r>
      <w:r w:rsidR="000216B4">
        <w:t>Instance wire to use for subsequent operations.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r w:rsidRPr="00C77F45">
        <w:rPr>
          <w:b/>
        </w:rPr>
        <w:t>Variable Names</w:t>
      </w:r>
      <w:r>
        <w:t>:</w:t>
      </w:r>
      <w:r w:rsidR="000216B4">
        <w:t xml:space="preserve"> List of variables identified in the expression.</w:t>
      </w:r>
    </w:p>
    <w:p w:rsidR="00D0687E" w:rsidRDefault="00D0687E" w:rsidP="00D0687E">
      <w:pPr>
        <w:pStyle w:val="ListParagraph"/>
        <w:numPr>
          <w:ilvl w:val="0"/>
          <w:numId w:val="8"/>
        </w:numPr>
      </w:pPr>
      <w:r w:rsidRPr="00C77F45">
        <w:rPr>
          <w:b/>
        </w:rPr>
        <w:t>Error details</w:t>
      </w:r>
      <w:r w:rsidR="000216B4">
        <w:t xml:space="preserve"> Additional error details including position and token in the expression that caused the error</w:t>
      </w:r>
    </w:p>
    <w:p w:rsidR="00C433A5" w:rsidRDefault="00C433A5" w:rsidP="00C433A5"/>
    <w:p w:rsidR="008D5613" w:rsidRDefault="0008214B" w:rsidP="008D5613">
      <w:pPr>
        <w:pStyle w:val="Heading2"/>
      </w:pPr>
      <w:bookmarkStart w:id="11" w:name="_Toc15107506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31F831" wp14:editId="6F0B3EFF">
            <wp:simplePos x="0" y="0"/>
            <wp:positionH relativeFrom="margin">
              <wp:posOffset>4800600</wp:posOffset>
            </wp:positionH>
            <wp:positionV relativeFrom="paragraph">
              <wp:posOffset>129540</wp:posOffset>
            </wp:positionV>
            <wp:extent cx="1133475" cy="1609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613">
        <w:t>Instance Properties</w:t>
      </w:r>
      <w:bookmarkEnd w:id="11"/>
    </w:p>
    <w:p w:rsidR="008D5613" w:rsidRDefault="0008214B" w:rsidP="008D5613">
      <w:r w:rsidRPr="0008214B">
        <w:t xml:space="preserve">Placing the property node on a </w:t>
      </w:r>
      <w:proofErr w:type="spellStart"/>
      <w:r>
        <w:t>muExpr</w:t>
      </w:r>
      <w:proofErr w:type="spellEnd"/>
      <w:r>
        <w:t xml:space="preserve"> Instance </w:t>
      </w:r>
      <w:r w:rsidRPr="0008214B">
        <w:t>wire will reveal the following properties</w:t>
      </w:r>
      <w:r>
        <w:t xml:space="preserve">: </w:t>
      </w:r>
    </w:p>
    <w:p w:rsidR="00AF07B4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r w:rsidRPr="00AA7AA5">
        <w:rPr>
          <w:b/>
          <w:lang w:eastAsia="en-CA"/>
        </w:rPr>
        <w:t>Bulk Size</w:t>
      </w:r>
      <w:r>
        <w:rPr>
          <w:lang w:eastAsia="en-CA"/>
        </w:rPr>
        <w:t>: The number of evaluations to perform when calling bulk mode evaluation.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r w:rsidRPr="00AA7AA5">
        <w:rPr>
          <w:b/>
          <w:lang w:eastAsia="en-CA"/>
        </w:rPr>
        <w:t>Constants</w:t>
      </w:r>
      <w:r>
        <w:rPr>
          <w:lang w:eastAsia="en-CA"/>
        </w:rPr>
        <w:t>: 1D array of constant name-value pairs.</w:t>
      </w:r>
    </w:p>
    <w:p w:rsidR="00C77F45" w:rsidRDefault="00C77F45" w:rsidP="0008214B">
      <w:pPr>
        <w:pStyle w:val="ListParagraph"/>
        <w:numPr>
          <w:ilvl w:val="0"/>
          <w:numId w:val="6"/>
        </w:numPr>
        <w:rPr>
          <w:lang w:eastAsia="en-CA"/>
        </w:rPr>
      </w:pPr>
      <w:r>
        <w:rPr>
          <w:b/>
          <w:lang w:eastAsia="en-CA"/>
        </w:rPr>
        <w:t>Expression</w:t>
      </w:r>
      <w:r w:rsidRPr="00C77F45">
        <w:rPr>
          <w:lang w:eastAsia="en-CA"/>
        </w:rPr>
        <w:t>:</w:t>
      </w:r>
      <w:r>
        <w:rPr>
          <w:lang w:eastAsia="en-CA"/>
        </w:rPr>
        <w:t xml:space="preserve"> </w:t>
      </w:r>
      <w:r w:rsidR="00EC1109">
        <w:t>Expression or set of expressions</w:t>
      </w:r>
    </w:p>
    <w:p w:rsidR="0008214B" w:rsidRDefault="00AA7AA5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isValid</w:t>
      </w:r>
      <w:proofErr w:type="spellEnd"/>
      <w:r>
        <w:rPr>
          <w:lang w:eastAsia="en-CA"/>
        </w:rPr>
        <w:t>: Boolean value is true if the expression is valid.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SglVar</w:t>
      </w:r>
      <w:proofErr w:type="spellEnd"/>
      <w:r w:rsidRPr="00AA7AA5">
        <w:rPr>
          <w:b/>
          <w:lang w:eastAsia="en-CA"/>
        </w:rPr>
        <w:t xml:space="preserve"> Name</w:t>
      </w:r>
      <w:r>
        <w:rPr>
          <w:lang w:eastAsia="en-CA"/>
        </w:rPr>
        <w:t>:</w:t>
      </w:r>
      <w:r w:rsidR="00AA7AA5">
        <w:rPr>
          <w:lang w:eastAsia="en-CA"/>
        </w:rPr>
        <w:t xml:space="preserve"> Name of the variable selected for single variable evaluation.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Var</w:t>
      </w:r>
      <w:proofErr w:type="spellEnd"/>
      <w:r w:rsidRPr="00AA7AA5">
        <w:rPr>
          <w:b/>
          <w:lang w:eastAsia="en-CA"/>
        </w:rPr>
        <w:t xml:space="preserve"> Names</w:t>
      </w:r>
      <w:r>
        <w:rPr>
          <w:lang w:eastAsia="en-CA"/>
        </w:rPr>
        <w:t xml:space="preserve">: </w:t>
      </w:r>
      <w:r w:rsidR="00AA7AA5">
        <w:rPr>
          <w:lang w:eastAsia="en-CA"/>
        </w:rPr>
        <w:t>1D array of all variable names.</w:t>
      </w:r>
    </w:p>
    <w:p w:rsidR="0008214B" w:rsidRDefault="0008214B" w:rsidP="0008214B">
      <w:pPr>
        <w:pStyle w:val="ListParagraph"/>
        <w:numPr>
          <w:ilvl w:val="0"/>
          <w:numId w:val="6"/>
        </w:numPr>
        <w:rPr>
          <w:lang w:eastAsia="en-CA"/>
        </w:rPr>
      </w:pPr>
      <w:proofErr w:type="spellStart"/>
      <w:r w:rsidRPr="00AA7AA5">
        <w:rPr>
          <w:b/>
          <w:lang w:eastAsia="en-CA"/>
        </w:rPr>
        <w:t>Var</w:t>
      </w:r>
      <w:proofErr w:type="spellEnd"/>
      <w:r w:rsidRPr="00AA7AA5">
        <w:rPr>
          <w:b/>
          <w:lang w:eastAsia="en-CA"/>
        </w:rPr>
        <w:t xml:space="preserve"> Values</w:t>
      </w:r>
      <w:r>
        <w:rPr>
          <w:lang w:eastAsia="en-CA"/>
        </w:rPr>
        <w:t xml:space="preserve">: </w:t>
      </w:r>
      <w:r w:rsidR="00AA7AA5">
        <w:rPr>
          <w:lang w:eastAsia="en-CA"/>
        </w:rPr>
        <w:t xml:space="preserve">1D array of all variable values. Same order as the </w:t>
      </w:r>
      <w:proofErr w:type="spellStart"/>
      <w:r w:rsidR="00AA7AA5">
        <w:rPr>
          <w:lang w:eastAsia="en-CA"/>
        </w:rPr>
        <w:t>Var</w:t>
      </w:r>
      <w:proofErr w:type="spellEnd"/>
      <w:r w:rsidR="00AA7AA5">
        <w:rPr>
          <w:lang w:eastAsia="en-CA"/>
        </w:rPr>
        <w:t xml:space="preserve"> Names array.</w:t>
      </w:r>
    </w:p>
    <w:p w:rsidR="0008214B" w:rsidRDefault="00AA7AA5" w:rsidP="0008214B">
      <w:pPr>
        <w:rPr>
          <w:b/>
          <w:lang w:eastAsia="en-CA"/>
        </w:rPr>
      </w:pPr>
      <w:r w:rsidRPr="00AA7AA5">
        <w:rPr>
          <w:b/>
          <w:lang w:eastAsia="en-CA"/>
        </w:rPr>
        <w:t>All of these properties are read-only.</w:t>
      </w:r>
    </w:p>
    <w:p w:rsidR="00C433A5" w:rsidRDefault="00C433A5" w:rsidP="0008214B">
      <w:pPr>
        <w:rPr>
          <w:b/>
          <w:lang w:eastAsia="en-CA"/>
        </w:rPr>
      </w:pPr>
    </w:p>
    <w:p w:rsidR="002F6313" w:rsidRDefault="002F6313" w:rsidP="002F6313">
      <w:pPr>
        <w:pStyle w:val="Heading2"/>
      </w:pPr>
      <w:bookmarkStart w:id="12" w:name="_Toc151075068"/>
      <w:r>
        <w:t xml:space="preserve">Destroying </w:t>
      </w:r>
      <w:proofErr w:type="spellStart"/>
      <w:r>
        <w:t>muExpr</w:t>
      </w:r>
      <w:proofErr w:type="spellEnd"/>
      <w:r>
        <w:t xml:space="preserve"> Instance</w:t>
      </w:r>
      <w:bookmarkEnd w:id="12"/>
    </w:p>
    <w:p w:rsidR="002F6313" w:rsidRDefault="002F6313" w:rsidP="002F6313">
      <w:r>
        <w:t xml:space="preserve">To close a </w:t>
      </w:r>
      <w:proofErr w:type="spellStart"/>
      <w:r>
        <w:t>muExpr</w:t>
      </w:r>
      <w:proofErr w:type="spellEnd"/>
      <w:r>
        <w:t xml:space="preserve"> Instance, use “Destruct.vi” from the </w:t>
      </w:r>
      <w:proofErr w:type="spellStart"/>
      <w:r>
        <w:t>muParser</w:t>
      </w:r>
      <w:proofErr w:type="spellEnd"/>
      <w:r>
        <w:t xml:space="preserve"> Palette. </w:t>
      </w:r>
    </w:p>
    <w:p w:rsidR="002F6313" w:rsidRDefault="002F6313" w:rsidP="002F6313">
      <w:pPr>
        <w:jc w:val="center"/>
      </w:pPr>
      <w:r>
        <w:rPr>
          <w:noProof/>
          <w:lang w:eastAsia="en-CA"/>
        </w:rPr>
        <w:drawing>
          <wp:inline distT="0" distB="0" distL="0" distR="0" wp14:anchorId="1D7CBC9E" wp14:editId="555CB62A">
            <wp:extent cx="23241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13" w:rsidRDefault="002F6313" w:rsidP="002F6313">
      <w:r w:rsidRPr="002F6313">
        <w:t>This will release the</w:t>
      </w:r>
      <w:r>
        <w:t xml:space="preserve"> internal</w:t>
      </w:r>
      <w:r w:rsidRPr="002F6313">
        <w:t xml:space="preserve"> </w:t>
      </w:r>
      <w:proofErr w:type="spellStart"/>
      <w:r w:rsidRPr="002F6313">
        <w:t>muParser</w:t>
      </w:r>
      <w:proofErr w:type="spellEnd"/>
      <w:r w:rsidRPr="002F6313">
        <w:t xml:space="preserve"> handle and variable pointers.</w:t>
      </w:r>
    </w:p>
    <w:p w:rsidR="00350D90" w:rsidRDefault="00350D90">
      <w:pPr>
        <w:spacing w:before="0" w:after="160" w:line="259" w:lineRule="auto"/>
      </w:pPr>
    </w:p>
    <w:p w:rsidR="00977076" w:rsidRDefault="00977076">
      <w:pPr>
        <w:spacing w:before="0" w:after="160" w:line="259" w:lineRule="auto"/>
      </w:pPr>
    </w:p>
    <w:p w:rsidR="002F6313" w:rsidRDefault="002F6313" w:rsidP="002F6313">
      <w:pPr>
        <w:pStyle w:val="Heading1"/>
      </w:pPr>
      <w:bookmarkStart w:id="13" w:name="_Ref147529542"/>
      <w:bookmarkStart w:id="14" w:name="_Toc151075069"/>
      <w:r>
        <w:t>Expression Syntax</w:t>
      </w:r>
      <w:bookmarkEnd w:id="13"/>
      <w:bookmarkEnd w:id="14"/>
    </w:p>
    <w:p w:rsidR="002F6313" w:rsidRPr="00AA7AA5" w:rsidRDefault="002F6313" w:rsidP="002F6313"/>
    <w:p w:rsidR="003A5E84" w:rsidRPr="00AD47FD" w:rsidRDefault="003A5E84" w:rsidP="002F6313">
      <w:pPr>
        <w:pStyle w:val="Heading2"/>
      </w:pPr>
      <w:bookmarkStart w:id="15" w:name="_Toc151075070"/>
      <w:r w:rsidRPr="00AD47FD">
        <w:t xml:space="preserve">Variable </w:t>
      </w:r>
      <w:r w:rsidR="00AD47FD">
        <w:t xml:space="preserve">and Constant </w:t>
      </w:r>
      <w:r w:rsidRPr="00AD47FD">
        <w:t>Naming</w:t>
      </w:r>
      <w:bookmarkEnd w:id="15"/>
    </w:p>
    <w:p w:rsidR="003A5E84" w:rsidRPr="002F6313" w:rsidRDefault="003421E9" w:rsidP="002F6313">
      <w:r w:rsidRPr="002F6313">
        <w:t>Max length</w:t>
      </w:r>
      <w:r w:rsidR="002F6313">
        <w:t>:</w:t>
      </w:r>
      <w:r w:rsidRPr="002F6313">
        <w:t xml:space="preserve"> 100 characters</w:t>
      </w:r>
    </w:p>
    <w:p w:rsidR="003421E9" w:rsidRPr="002F6313" w:rsidRDefault="00483FAB" w:rsidP="002F6313">
      <w:r w:rsidRPr="002F6313">
        <w:t>Character set:</w:t>
      </w:r>
    </w:p>
    <w:p w:rsidR="00483FAB" w:rsidRPr="002F6313" w:rsidRDefault="00483FAB" w:rsidP="002F6313">
      <w:r w:rsidRPr="002F6313">
        <w:t>0123456789</w:t>
      </w:r>
      <w:proofErr w:type="gramStart"/>
      <w:r w:rsidRPr="002F6313">
        <w:t>_:abcdefghijklmnopqrstuvwxyzABCDEFGHIJKLMNOPQRSTUVWXYZ</w:t>
      </w:r>
      <w:proofErr w:type="gramEnd"/>
    </w:p>
    <w:p w:rsidR="003A5E84" w:rsidRDefault="003A5E84" w:rsidP="003A5E84">
      <w:pPr>
        <w:rPr>
          <w:lang w:eastAsia="en-CA"/>
        </w:rPr>
      </w:pPr>
    </w:p>
    <w:p w:rsidR="00483FAB" w:rsidRPr="00AC2817" w:rsidRDefault="00483FAB" w:rsidP="00AC2817">
      <w:pPr>
        <w:pStyle w:val="Heading2"/>
      </w:pPr>
      <w:bookmarkStart w:id="16" w:name="_Toc151075071"/>
      <w:r w:rsidRPr="00AC2817">
        <w:lastRenderedPageBreak/>
        <w:t>Data Type</w:t>
      </w:r>
      <w:bookmarkEnd w:id="16"/>
    </w:p>
    <w:p w:rsidR="00483FAB" w:rsidRDefault="00483FAB" w:rsidP="00483FAB">
      <w:r>
        <w:t>Base data type is set to double precision floating point (64-bit IEEE 754)</w:t>
      </w:r>
    </w:p>
    <w:p w:rsidR="00AD47FD" w:rsidRDefault="00AD47FD" w:rsidP="00483FAB">
      <w:r>
        <w:t>Bitwise operations will convert the input values to 32-bit unsigned integer to perform the operation. The return value is in double precision floating point.</w:t>
      </w:r>
    </w:p>
    <w:p w:rsidR="00AD47FD" w:rsidRDefault="00AC2817" w:rsidP="00483FAB">
      <w:r>
        <w:t xml:space="preserve">Values specified in hexadecimal (starting with 0x) or binary (starting with 0b) are </w:t>
      </w:r>
      <w:r w:rsidR="003E1FA8">
        <w:t>interpreted as</w:t>
      </w:r>
      <w:r>
        <w:t xml:space="preserve"> 32-bit </w:t>
      </w:r>
      <w:r w:rsidR="003E1FA8">
        <w:t>unsigned integers.</w:t>
      </w:r>
    </w:p>
    <w:p w:rsidR="003E1FA8" w:rsidRDefault="003E1FA8" w:rsidP="00483FAB"/>
    <w:p w:rsidR="003A5E84" w:rsidRDefault="00CB15CF" w:rsidP="00AC2817">
      <w:pPr>
        <w:pStyle w:val="Heading2"/>
      </w:pPr>
      <w:bookmarkStart w:id="17" w:name="_Toc151075072"/>
      <w:r w:rsidRPr="00AC2817">
        <w:t>Built-</w:t>
      </w:r>
      <w:r w:rsidR="003A5E84" w:rsidRPr="00AC2817">
        <w:t>in Constants</w:t>
      </w:r>
      <w:bookmarkEnd w:id="17"/>
    </w:p>
    <w:p w:rsidR="00273DE3" w:rsidRPr="00AC2817" w:rsidRDefault="00273DE3" w:rsidP="00273DE3">
      <w:r>
        <w:t xml:space="preserve">The following table of constants are pre-defined and therefore do not need to be explicitly defined when creating the </w:t>
      </w:r>
      <w:proofErr w:type="spellStart"/>
      <w:r>
        <w:t>muExpr</w:t>
      </w:r>
      <w:proofErr w:type="spellEnd"/>
      <w:r>
        <w:t xml:space="preserve"> instance.</w:t>
      </w:r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303"/>
        <w:gridCol w:w="3060"/>
        <w:gridCol w:w="4988"/>
      </w:tblGrid>
      <w:tr w:rsidR="003A5E84" w:rsidRPr="007E2BD9" w:rsidTr="00A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Constant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Value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Description</w:t>
            </w:r>
          </w:p>
        </w:tc>
      </w:tr>
      <w:tr w:rsidR="003A5E84" w:rsidRPr="007E2BD9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_pi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3.141592653589793238462643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Pi constant</w:t>
            </w:r>
          </w:p>
        </w:tc>
      </w:tr>
      <w:tr w:rsidR="003A5E84" w:rsidRPr="007E2BD9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_e</w:t>
            </w:r>
          </w:p>
        </w:tc>
        <w:tc>
          <w:tcPr>
            <w:tcW w:w="1417" w:type="dxa"/>
            <w:vAlign w:val="center"/>
            <w:hideMark/>
          </w:tcPr>
          <w:p w:rsidR="003A5E84" w:rsidRPr="00AC2817" w:rsidRDefault="00B4698B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2.718281828459045235360287</w:t>
            </w:r>
          </w:p>
        </w:tc>
        <w:tc>
          <w:tcPr>
            <w:tcW w:w="6521" w:type="dxa"/>
            <w:vAlign w:val="center"/>
            <w:hideMark/>
          </w:tcPr>
          <w:p w:rsidR="003A5E84" w:rsidRPr="00AC2817" w:rsidRDefault="003A5E84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Euler’s constant</w:t>
            </w:r>
          </w:p>
        </w:tc>
      </w:tr>
    </w:tbl>
    <w:p w:rsidR="003A5E84" w:rsidRDefault="003A5E84" w:rsidP="003A5E84">
      <w:pPr>
        <w:rPr>
          <w:lang w:eastAsia="en-CA"/>
        </w:rPr>
      </w:pPr>
      <w:r>
        <w:rPr>
          <w:lang w:eastAsia="en-CA"/>
        </w:rPr>
        <w:br w:type="page"/>
      </w:r>
    </w:p>
    <w:p w:rsidR="00967037" w:rsidRPr="00967037" w:rsidRDefault="00756528" w:rsidP="00AC2817">
      <w:pPr>
        <w:pStyle w:val="Heading2"/>
      </w:pPr>
      <w:bookmarkStart w:id="18" w:name="_Toc151075073"/>
      <w:r w:rsidRPr="00AD47FD">
        <w:lastRenderedPageBreak/>
        <w:t>O</w:t>
      </w:r>
      <w:r w:rsidR="00967037" w:rsidRPr="00967037">
        <w:t>perators</w:t>
      </w:r>
      <w:bookmarkEnd w:id="18"/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434"/>
        <w:gridCol w:w="4459"/>
        <w:gridCol w:w="1206"/>
        <w:gridCol w:w="2252"/>
      </w:tblGrid>
      <w:tr w:rsidR="000520C1" w:rsidRPr="00967037" w:rsidTr="00A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Operator</w:t>
            </w:r>
          </w:p>
        </w:tc>
        <w:tc>
          <w:tcPr>
            <w:tcW w:w="4459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Description</w:t>
            </w:r>
          </w:p>
        </w:tc>
        <w:tc>
          <w:tcPr>
            <w:tcW w:w="1206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bdr w:val="none" w:sz="0" w:space="0" w:color="auto" w:frame="1"/>
                <w:lang w:eastAsia="en-CA"/>
              </w:rPr>
              <w:t>Priority</w:t>
            </w:r>
          </w:p>
        </w:tc>
        <w:tc>
          <w:tcPr>
            <w:tcW w:w="2252" w:type="dxa"/>
            <w:vAlign w:val="center"/>
          </w:tcPr>
          <w:p w:rsidR="000520C1" w:rsidRPr="00AC2817" w:rsidRDefault="000520C1" w:rsidP="00AC281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bdr w:val="none" w:sz="0" w:space="0" w:color="auto" w:frame="1"/>
                <w:lang w:eastAsia="en-CA"/>
              </w:rPr>
            </w:pPr>
            <w:r w:rsidRPr="00AC2817">
              <w:rPr>
                <w:bCs w:val="0"/>
                <w:bdr w:val="none" w:sz="0" w:space="0" w:color="auto" w:frame="1"/>
                <w:lang w:eastAsia="en-CA"/>
              </w:rPr>
              <w:t>Associativity</w:t>
            </w:r>
          </w:p>
        </w:tc>
      </w:tr>
      <w:tr w:rsidR="000520C1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=</w:t>
            </w:r>
          </w:p>
        </w:tc>
        <w:tc>
          <w:tcPr>
            <w:tcW w:w="4459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assignment</w:t>
            </w:r>
          </w:p>
        </w:tc>
        <w:tc>
          <w:tcPr>
            <w:tcW w:w="1206" w:type="dxa"/>
            <w:vAlign w:val="center"/>
            <w:hideMark/>
          </w:tcPr>
          <w:p w:rsidR="000520C1" w:rsidRPr="00AC2817" w:rsidRDefault="000520C1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0</w:t>
            </w:r>
          </w:p>
        </w:tc>
        <w:tc>
          <w:tcPr>
            <w:tcW w:w="2252" w:type="dxa"/>
            <w:vAlign w:val="center"/>
          </w:tcPr>
          <w:p w:rsidR="000520C1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?: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ternary conditional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0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||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or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1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&amp;&amp;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and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2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or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|^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 xml:space="preserve">bitwise </w:t>
            </w:r>
            <w:proofErr w:type="spellStart"/>
            <w:r w:rsidRPr="00AC2817">
              <w:rPr>
                <w:lang w:eastAsia="en-CA"/>
              </w:rPr>
              <w:t>xor</w:t>
            </w:r>
            <w:proofErr w:type="spellEnd"/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3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&amp;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and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4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less or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greater or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!=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not 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==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equal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greater than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less than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&gt;&gt;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shift right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&lt;&lt;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shift left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5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+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addition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6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-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subtraction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6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*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multiplication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/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division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%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modulus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Left-to-Right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!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logical not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~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bitwise not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+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unary plus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-</w:t>
            </w:r>
          </w:p>
        </w:tc>
        <w:tc>
          <w:tcPr>
            <w:tcW w:w="4459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unary minus</w:t>
            </w:r>
          </w:p>
        </w:tc>
        <w:tc>
          <w:tcPr>
            <w:tcW w:w="1206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7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  <w:tr w:rsidR="00756528" w:rsidRPr="00967037" w:rsidTr="00A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rPr>
                <w:b w:val="0"/>
                <w:lang w:eastAsia="en-CA"/>
              </w:rPr>
            </w:pPr>
            <w:r w:rsidRPr="00AC2817">
              <w:rPr>
                <w:b w:val="0"/>
                <w:lang w:eastAsia="en-CA"/>
              </w:rPr>
              <w:t>^</w:t>
            </w:r>
          </w:p>
        </w:tc>
        <w:tc>
          <w:tcPr>
            <w:tcW w:w="4459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raise x to the power of y</w:t>
            </w:r>
          </w:p>
        </w:tc>
        <w:tc>
          <w:tcPr>
            <w:tcW w:w="1206" w:type="dxa"/>
            <w:vAlign w:val="center"/>
            <w:hideMark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8</w:t>
            </w:r>
          </w:p>
        </w:tc>
        <w:tc>
          <w:tcPr>
            <w:tcW w:w="2252" w:type="dxa"/>
            <w:vAlign w:val="center"/>
          </w:tcPr>
          <w:p w:rsidR="00756528" w:rsidRPr="00AC2817" w:rsidRDefault="00756528" w:rsidP="00AC281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AC2817">
              <w:rPr>
                <w:lang w:eastAsia="en-CA"/>
              </w:rPr>
              <w:t>Right-to-Left</w:t>
            </w:r>
          </w:p>
        </w:tc>
      </w:tr>
    </w:tbl>
    <w:p w:rsidR="00967037" w:rsidRDefault="00967037"/>
    <w:p w:rsidR="00756528" w:rsidRDefault="00756528">
      <w:r>
        <w:br w:type="page"/>
      </w:r>
    </w:p>
    <w:p w:rsidR="00756528" w:rsidRPr="00AD47FD" w:rsidRDefault="00756528" w:rsidP="003E1FA8">
      <w:pPr>
        <w:pStyle w:val="Heading2"/>
      </w:pPr>
      <w:bookmarkStart w:id="19" w:name="_Toc151075074"/>
      <w:r w:rsidRPr="00AD47FD">
        <w:lastRenderedPageBreak/>
        <w:t>Built-in Functions</w:t>
      </w:r>
      <w:bookmarkEnd w:id="19"/>
    </w:p>
    <w:tbl>
      <w:tblPr>
        <w:tblStyle w:val="ListTable3"/>
        <w:tblW w:w="9351" w:type="dxa"/>
        <w:tblLook w:val="04A0" w:firstRow="1" w:lastRow="0" w:firstColumn="1" w:lastColumn="0" w:noHBand="0" w:noVBand="1"/>
      </w:tblPr>
      <w:tblGrid>
        <w:gridCol w:w="1413"/>
        <w:gridCol w:w="1417"/>
        <w:gridCol w:w="6521"/>
      </w:tblGrid>
      <w:tr w:rsidR="000520C1" w:rsidRPr="000520C1" w:rsidTr="003E1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rFonts w:ascii="Arial" w:hAnsi="Arial"/>
                <w:lang w:eastAsia="en-CA"/>
              </w:rPr>
            </w:pPr>
            <w:r w:rsidRPr="007E2BD9">
              <w:rPr>
                <w:bdr w:val="none" w:sz="0" w:space="0" w:color="auto" w:frame="1"/>
                <w:lang w:eastAsia="en-CA"/>
              </w:rPr>
              <w:t>Name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proofErr w:type="spellStart"/>
            <w:r w:rsidRPr="007E2BD9">
              <w:rPr>
                <w:bdr w:val="none" w:sz="0" w:space="0" w:color="auto" w:frame="1"/>
                <w:lang w:eastAsia="en-CA"/>
              </w:rPr>
              <w:t>Argc</w:t>
            </w:r>
            <w:proofErr w:type="spellEnd"/>
            <w:r w:rsidRPr="007E2BD9">
              <w:rPr>
                <w:bdr w:val="none" w:sz="0" w:space="0" w:color="auto" w:frame="1"/>
                <w:lang w:eastAsia="en-CA"/>
              </w:rPr>
              <w:t>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eastAsia="en-CA"/>
              </w:rPr>
            </w:pPr>
            <w:r w:rsidRPr="007E2BD9">
              <w:rPr>
                <w:bdr w:val="none" w:sz="0" w:space="0" w:color="auto" w:frame="1"/>
                <w:lang w:eastAsia="en-CA"/>
              </w:rPr>
              <w:t>Explanation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sin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sine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cos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cosine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tan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asin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</w:t>
            </w:r>
            <w:r w:rsidR="000520C1" w:rsidRPr="007E2BD9">
              <w:rPr>
                <w:lang w:eastAsia="en-CA"/>
              </w:rPr>
              <w:t>sine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acos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</w:t>
            </w:r>
            <w:r w:rsidR="000520C1" w:rsidRPr="007E2BD9">
              <w:rPr>
                <w:lang w:eastAsia="en-CA"/>
              </w:rPr>
              <w:t>cosine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atan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arctangent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sinh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cosh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hyperbolic cosine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tanh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7E2BD9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lang w:eastAsia="en-CA"/>
              </w:rPr>
              <w:t>hyperbolic tangent</w:t>
            </w:r>
            <w:r w:rsidR="000520C1" w:rsidRPr="007E2BD9">
              <w:rPr>
                <w:lang w:eastAsia="en-CA"/>
              </w:rPr>
              <w:t xml:space="preserve"> 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asinh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 w:rsidRPr="007E2BD9">
              <w:rPr>
                <w:lang w:eastAsia="en-CA"/>
              </w:rPr>
              <w:t xml:space="preserve">arcsine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acosh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 w:rsidRPr="007E2BD9">
              <w:rPr>
                <w:lang w:eastAsia="en-CA"/>
              </w:rPr>
              <w:t xml:space="preserve">arccosine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atanh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 xml:space="preserve">hyperbolic </w:t>
            </w:r>
            <w:r w:rsidR="007E2BD9">
              <w:rPr>
                <w:lang w:eastAsia="en-CA"/>
              </w:rPr>
              <w:t>arctangent</w:t>
            </w:r>
            <w:r w:rsidR="007E2BD9" w:rsidRPr="007E2BD9">
              <w:rPr>
                <w:lang w:eastAsia="en-CA"/>
              </w:rPr>
              <w:t xml:space="preserve"> </w:t>
            </w:r>
            <w:r w:rsidRPr="007E2BD9">
              <w:rPr>
                <w:lang w:eastAsia="en-CA"/>
              </w:rPr>
              <w:t>function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log2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the base 2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log10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the base 10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log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base e (2.71828...)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ln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logarithm to base e (2.71828...)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exp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e raised to the power of x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sqrt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square root of a value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sign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sign function -1 if x&lt;0; 1 if x&gt;0</w:t>
            </w:r>
            <w:r w:rsidR="007E2BD9">
              <w:rPr>
                <w:lang w:eastAsia="en-CA"/>
              </w:rPr>
              <w:t>; 0 if x=0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rint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round to nearest integer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abs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1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absolute value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min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min of all arguments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max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max of all arguments</w:t>
            </w:r>
          </w:p>
        </w:tc>
      </w:tr>
      <w:tr w:rsidR="000520C1" w:rsidRPr="000520C1" w:rsidTr="003E1FA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r w:rsidRPr="007E2BD9">
              <w:rPr>
                <w:b w:val="0"/>
                <w:lang w:eastAsia="en-CA"/>
              </w:rPr>
              <w:t>sum</w:t>
            </w:r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sum of all arguments</w:t>
            </w:r>
          </w:p>
        </w:tc>
      </w:tr>
      <w:tr w:rsidR="000520C1" w:rsidRPr="000520C1" w:rsidTr="003E1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rPr>
                <w:b w:val="0"/>
                <w:lang w:eastAsia="en-CA"/>
              </w:rPr>
            </w:pPr>
            <w:proofErr w:type="spellStart"/>
            <w:r w:rsidRPr="007E2BD9">
              <w:rPr>
                <w:b w:val="0"/>
                <w:lang w:eastAsia="en-CA"/>
              </w:rPr>
              <w:t>avg</w:t>
            </w:r>
            <w:proofErr w:type="spellEnd"/>
          </w:p>
        </w:tc>
        <w:tc>
          <w:tcPr>
            <w:tcW w:w="1417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var.</w:t>
            </w:r>
          </w:p>
        </w:tc>
        <w:tc>
          <w:tcPr>
            <w:tcW w:w="6521" w:type="dxa"/>
            <w:vAlign w:val="center"/>
            <w:hideMark/>
          </w:tcPr>
          <w:p w:rsidR="000520C1" w:rsidRPr="007E2BD9" w:rsidRDefault="000520C1" w:rsidP="003E1F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 w:rsidRPr="007E2BD9">
              <w:rPr>
                <w:lang w:eastAsia="en-CA"/>
              </w:rPr>
              <w:t>mean value of all arguments</w:t>
            </w:r>
          </w:p>
        </w:tc>
      </w:tr>
    </w:tbl>
    <w:p w:rsidR="000520C1" w:rsidRDefault="000520C1"/>
    <w:p w:rsidR="009661EE" w:rsidRDefault="009661EE" w:rsidP="009661EE">
      <w:pPr>
        <w:pStyle w:val="Heading1"/>
      </w:pPr>
      <w:bookmarkStart w:id="20" w:name="_Toc151075075"/>
      <w:r>
        <w:lastRenderedPageBreak/>
        <w:t>Evaluating Expressions</w:t>
      </w:r>
      <w:bookmarkEnd w:id="20"/>
    </w:p>
    <w:p w:rsidR="009661EE" w:rsidRDefault="009661EE" w:rsidP="009661EE">
      <w:r>
        <w:t xml:space="preserve">Expressions can be evaluated in a few different ways depending on the expression type and evaluation mode. </w:t>
      </w:r>
    </w:p>
    <w:p w:rsidR="00017A28" w:rsidRDefault="009661EE" w:rsidP="00017A28">
      <w:r>
        <w:t>The “</w:t>
      </w:r>
      <w:r w:rsidRPr="00017A28">
        <w:rPr>
          <w:b/>
        </w:rPr>
        <w:t>Eval.vi</w:t>
      </w:r>
      <w:r>
        <w:t xml:space="preserve">” function from the </w:t>
      </w:r>
      <w:proofErr w:type="spellStart"/>
      <w:r>
        <w:t>muParser</w:t>
      </w:r>
      <w:proofErr w:type="spellEnd"/>
      <w:r>
        <w:t xml:space="preserve"> Palette is a polymorphic VI with the following instances:</w:t>
      </w:r>
    </w:p>
    <w:p w:rsidR="00017A28" w:rsidRDefault="009661EE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SglRes</w:t>
      </w:r>
      <w:proofErr w:type="spellEnd"/>
      <w:r>
        <w:t>: Evaluate the express</w:t>
      </w:r>
      <w:r w:rsidR="00017A28">
        <w:t>ion, producing a single result.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0C54F02" wp14:editId="0C74F332">
            <wp:extent cx="26193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9661EE" w:rsidP="00017A28">
      <w:pPr>
        <w:pStyle w:val="ListParagraph"/>
      </w:pPr>
      <w:r>
        <w:t>Note that the variable values must be explicitly set prior to calling this function.</w:t>
      </w:r>
    </w:p>
    <w:p w:rsidR="006E0CB4" w:rsidRDefault="00017A28" w:rsidP="00017A28">
      <w:pPr>
        <w:pStyle w:val="ListParagraph"/>
      </w:pPr>
      <w:r>
        <w:t>If multiple expressions have been input, the result of the last one in the list is returned.</w:t>
      </w:r>
    </w:p>
    <w:p w:rsidR="00017A28" w:rsidRDefault="00017A28" w:rsidP="00017A28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017A28">
      <w:pPr>
        <w:pStyle w:val="ListParagraph"/>
      </w:pPr>
    </w:p>
    <w:p w:rsidR="00017A28" w:rsidRDefault="00017A28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MultiRes</w:t>
      </w:r>
      <w:proofErr w:type="spellEnd"/>
      <w:r>
        <w:t>: Evaluates all expressions and returns one result per expression.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7DA2751D" wp14:editId="5C73E354">
            <wp:extent cx="2581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017A28" w:rsidP="00017A28">
      <w:pPr>
        <w:pStyle w:val="ListParagraph"/>
      </w:pPr>
      <w:r>
        <w:t>Note that the variable values must be explicitly set prior to calling this function.</w:t>
      </w:r>
    </w:p>
    <w:p w:rsidR="00017A28" w:rsidRDefault="00017A28" w:rsidP="00017A28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017A28">
      <w:pPr>
        <w:pStyle w:val="ListParagraph"/>
      </w:pPr>
    </w:p>
    <w:p w:rsidR="00017A28" w:rsidRDefault="00017A28" w:rsidP="00017A28">
      <w:pPr>
        <w:pStyle w:val="ListParagraph"/>
        <w:numPr>
          <w:ilvl w:val="0"/>
          <w:numId w:val="11"/>
        </w:numPr>
      </w:pPr>
      <w:proofErr w:type="spellStart"/>
      <w:r w:rsidRPr="00017A28">
        <w:rPr>
          <w:b/>
        </w:rPr>
        <w:t>BulkMode</w:t>
      </w:r>
      <w:proofErr w:type="spellEnd"/>
      <w:r>
        <w:t xml:space="preserve">: </w:t>
      </w:r>
      <w:r w:rsidRPr="00017A28">
        <w:t xml:space="preserve">Evaluates the expression in bulk mode. Returns the </w:t>
      </w:r>
      <w:r>
        <w:t xml:space="preserve">1D </w:t>
      </w:r>
      <w:r w:rsidRPr="00017A28">
        <w:t>array of results.</w:t>
      </w:r>
    </w:p>
    <w:p w:rsidR="00017A28" w:rsidRDefault="00017A28" w:rsidP="00017A2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4E4E8DA" wp14:editId="3CC5DD25">
            <wp:extent cx="260032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017A28" w:rsidP="00017A28">
      <w:pPr>
        <w:pStyle w:val="ListParagraph"/>
      </w:pPr>
      <w:r>
        <w:t>Note that the variable values must be explicitly set prior to calling this function.</w:t>
      </w:r>
    </w:p>
    <w:p w:rsidR="00017A28" w:rsidRDefault="00017A28" w:rsidP="00017A28">
      <w:pPr>
        <w:pStyle w:val="ListParagraph"/>
      </w:pPr>
      <w:r w:rsidRPr="00017A28">
        <w:t>If multiple expressions have been input, the result of the last one in the list is returned.</w:t>
      </w:r>
    </w:p>
    <w:p w:rsidR="00E12ECA" w:rsidRDefault="00E12ECA" w:rsidP="00017A28">
      <w:pPr>
        <w:pStyle w:val="ListParagraph"/>
      </w:pPr>
    </w:p>
    <w:p w:rsidR="00017A28" w:rsidRDefault="00017A28" w:rsidP="006E0CB4">
      <w:pPr>
        <w:pStyle w:val="ListParagraph"/>
        <w:numPr>
          <w:ilvl w:val="0"/>
          <w:numId w:val="11"/>
        </w:numPr>
      </w:pPr>
      <w:proofErr w:type="spellStart"/>
      <w:r w:rsidRPr="006E0CB4">
        <w:rPr>
          <w:b/>
        </w:rPr>
        <w:t>SglVar_SglRes</w:t>
      </w:r>
      <w:proofErr w:type="spellEnd"/>
      <w:r>
        <w:t>: Updates the value of the selected single variable then evaluates the expression.</w:t>
      </w:r>
      <w:r w:rsidR="006E0CB4">
        <w:t xml:space="preserve"> </w:t>
      </w:r>
      <w:r>
        <w:t>Returns a single result.</w:t>
      </w:r>
    </w:p>
    <w:p w:rsidR="00017A28" w:rsidRDefault="006E0CB4" w:rsidP="006E0CB4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0DC1A824" wp14:editId="595C1C6E">
            <wp:extent cx="270510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6E0CB4" w:rsidP="006E0CB4">
      <w:pPr>
        <w:pStyle w:val="ListParagraph"/>
      </w:pPr>
      <w:r>
        <w:t>If the expression contains no variables, the input value is ignored.</w:t>
      </w:r>
    </w:p>
    <w:p w:rsidR="006E0CB4" w:rsidRDefault="006E0CB4" w:rsidP="006E0CB4">
      <w:pPr>
        <w:pStyle w:val="ListParagraph"/>
      </w:pPr>
      <w:r>
        <w:t>If the expressions contain more than one variable only the "Single Variable" is updated.</w:t>
      </w:r>
    </w:p>
    <w:p w:rsidR="006E0CB4" w:rsidRDefault="00017A28" w:rsidP="006E0CB4">
      <w:pPr>
        <w:pStyle w:val="ListParagraph"/>
      </w:pPr>
      <w:r>
        <w:t>If multiple expressions have been input, the result of the last one in the list is returned.</w:t>
      </w:r>
      <w:r w:rsidR="006E0CB4">
        <w:t xml:space="preserve"> </w:t>
      </w:r>
    </w:p>
    <w:p w:rsidR="00017A28" w:rsidRDefault="006E0CB4" w:rsidP="006E0CB4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6E0CB4">
      <w:pPr>
        <w:pStyle w:val="ListParagraph"/>
      </w:pPr>
    </w:p>
    <w:p w:rsidR="006E0CB4" w:rsidRDefault="006E0CB4" w:rsidP="006E0CB4">
      <w:pPr>
        <w:pStyle w:val="ListParagraph"/>
        <w:numPr>
          <w:ilvl w:val="0"/>
          <w:numId w:val="11"/>
        </w:numPr>
      </w:pPr>
      <w:proofErr w:type="spellStart"/>
      <w:r w:rsidRPr="006E0CB4">
        <w:rPr>
          <w:b/>
        </w:rPr>
        <w:t>SglVar_MultiRes</w:t>
      </w:r>
      <w:proofErr w:type="spellEnd"/>
      <w:r>
        <w:t>: Updates the value of the selected single variable then evaluates all expressions. Returns one result per expression.</w:t>
      </w:r>
    </w:p>
    <w:p w:rsidR="006E0CB4" w:rsidRDefault="006E0CB4" w:rsidP="006E0CB4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DBBA05F" wp14:editId="62043261">
            <wp:extent cx="26574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B4" w:rsidRDefault="006E0CB4" w:rsidP="006E0CB4">
      <w:pPr>
        <w:pStyle w:val="ListParagraph"/>
      </w:pPr>
      <w:r>
        <w:t>If the expressions contain no variables, the input value is ignored.</w:t>
      </w:r>
    </w:p>
    <w:p w:rsidR="006E0CB4" w:rsidRDefault="006E0CB4" w:rsidP="006E0CB4">
      <w:pPr>
        <w:pStyle w:val="ListParagraph"/>
      </w:pPr>
      <w:r>
        <w:t>If the expressions contain more than one variable only the "Single Variable" is updated.</w:t>
      </w:r>
    </w:p>
    <w:p w:rsidR="00017A28" w:rsidRDefault="006E0CB4" w:rsidP="006E0CB4">
      <w:pPr>
        <w:pStyle w:val="ListParagraph"/>
      </w:pPr>
      <w:r>
        <w:t>If the variables are defined for bulk mode evaluation, only the first set (index 0) will be updated and evaluated.</w:t>
      </w:r>
    </w:p>
    <w:p w:rsidR="00E12ECA" w:rsidRDefault="00E12ECA" w:rsidP="006E0CB4">
      <w:pPr>
        <w:pStyle w:val="ListParagraph"/>
      </w:pPr>
    </w:p>
    <w:p w:rsidR="00E12ECA" w:rsidRDefault="006E0CB4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SglVar_BulkMode</w:t>
      </w:r>
      <w:proofErr w:type="spellEnd"/>
      <w:r>
        <w:t xml:space="preserve">: </w:t>
      </w:r>
      <w:r w:rsidR="00E12ECA">
        <w:t>Updates the values for the selected single variable then evaluates the expression in bulk mode. Returns the array of results.</w:t>
      </w:r>
    </w:p>
    <w:p w:rsidR="00E12ECA" w:rsidRDefault="00E12ECA" w:rsidP="00E12ECA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560D9338" wp14:editId="61D5BF55">
            <wp:extent cx="26860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E12ECA">
      <w:pPr>
        <w:pStyle w:val="ListParagraph"/>
      </w:pPr>
      <w:r>
        <w:t>If the expression contains no variables, the input values are ignored.</w:t>
      </w:r>
    </w:p>
    <w:p w:rsidR="00E12ECA" w:rsidRDefault="00E12ECA" w:rsidP="00E12ECA">
      <w:pPr>
        <w:pStyle w:val="ListParagraph"/>
      </w:pPr>
      <w:r>
        <w:t>If the expression contains more than one variable only the "Single Variable" is updated.</w:t>
      </w:r>
    </w:p>
    <w:p w:rsidR="006E0CB4" w:rsidRDefault="00E12ECA" w:rsidP="00E12ECA">
      <w:pPr>
        <w:pStyle w:val="ListParagraph"/>
      </w:pPr>
      <w:r>
        <w:t>If multiple expressions have been input, the result of the last one in the list is returned.</w:t>
      </w:r>
    </w:p>
    <w:p w:rsidR="00E12ECA" w:rsidRDefault="00E12ECA" w:rsidP="00E12ECA">
      <w:pPr>
        <w:pStyle w:val="ListParagraph"/>
      </w:pPr>
    </w:p>
    <w:p w:rsid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MultiVar_SglRes</w:t>
      </w:r>
      <w:proofErr w:type="spellEnd"/>
      <w:r>
        <w:t>: Updates the value of multiple variables then evaluates the expression. Returns a single result.</w:t>
      </w:r>
    </w:p>
    <w:p w:rsidR="00E12ECA" w:rsidRDefault="00E12ECA" w:rsidP="00E12ECA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601A009C" wp14:editId="60964D9E">
            <wp:extent cx="2752725" cy="90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E12ECA">
      <w:pPr>
        <w:pStyle w:val="ListParagraph"/>
      </w:pPr>
      <w:r>
        <w:t>If multiple expressions have been input, the result of the last one in the list is returned.</w:t>
      </w:r>
    </w:p>
    <w:p w:rsidR="00E12ECA" w:rsidRDefault="00E12ECA" w:rsidP="00E12ECA">
      <w:pPr>
        <w:pStyle w:val="ListParagraph"/>
      </w:pPr>
      <w:r>
        <w:t>If the variables are defined for bulk mode evaluation, only the first set (index 0) will be evaluated.</w:t>
      </w:r>
    </w:p>
    <w:p w:rsidR="00E12ECA" w:rsidRDefault="00E12ECA" w:rsidP="00E12ECA">
      <w:pPr>
        <w:pStyle w:val="ListParagraph"/>
      </w:pPr>
    </w:p>
    <w:p w:rsidR="00E12ECA" w:rsidRP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E12ECA">
        <w:rPr>
          <w:b/>
        </w:rPr>
        <w:t>MultiVar_</w:t>
      </w:r>
      <w:r>
        <w:rPr>
          <w:b/>
        </w:rPr>
        <w:t>MultiRes</w:t>
      </w:r>
      <w:proofErr w:type="spellEnd"/>
      <w:r w:rsidRPr="00E12ECA">
        <w:t>: Update</w:t>
      </w:r>
      <w:r>
        <w:t>s</w:t>
      </w:r>
      <w:r w:rsidRPr="00E12ECA">
        <w:t xml:space="preserve"> the value of multiple variables then evaluate</w:t>
      </w:r>
      <w:r>
        <w:t>s</w:t>
      </w:r>
      <w:r w:rsidRPr="00E12ECA">
        <w:t xml:space="preserve"> the expression</w:t>
      </w:r>
      <w:r>
        <w:t>s</w:t>
      </w:r>
      <w:r w:rsidRPr="00E12ECA">
        <w:t>.</w:t>
      </w:r>
      <w:r>
        <w:t xml:space="preserve"> </w:t>
      </w:r>
      <w:r w:rsidRPr="00E12ECA">
        <w:t>Returns one result per expression.</w:t>
      </w:r>
    </w:p>
    <w:p w:rsidR="00E12ECA" w:rsidRPr="00E12ECA" w:rsidRDefault="00E12ECA" w:rsidP="00E12ECA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12C844A" wp14:editId="23DBAEDA">
            <wp:extent cx="278130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E3" w:rsidRPr="00E12ECA" w:rsidRDefault="00273DE3" w:rsidP="00273DE3">
      <w:pPr>
        <w:pStyle w:val="ListParagraph"/>
      </w:pPr>
      <w:r>
        <w:t>If any input variable is not found in the expression, a warning is generated.</w:t>
      </w:r>
    </w:p>
    <w:p w:rsidR="00E12ECA" w:rsidRDefault="00E12ECA" w:rsidP="00273DE3">
      <w:pPr>
        <w:pStyle w:val="ListParagraph"/>
      </w:pPr>
      <w:r w:rsidRPr="00E12ECA">
        <w:t>If the variables are defined for bulk mode evaluation, only the first set (index 0) will be updated and evaluated.</w:t>
      </w:r>
    </w:p>
    <w:p w:rsidR="00273DE3" w:rsidRDefault="00273DE3" w:rsidP="00273DE3">
      <w:pPr>
        <w:pStyle w:val="ListParagraph"/>
      </w:pPr>
    </w:p>
    <w:p w:rsidR="00E12ECA" w:rsidRDefault="00E12ECA" w:rsidP="00E12ECA">
      <w:pPr>
        <w:pStyle w:val="ListParagraph"/>
        <w:numPr>
          <w:ilvl w:val="0"/>
          <w:numId w:val="11"/>
        </w:numPr>
      </w:pPr>
      <w:proofErr w:type="spellStart"/>
      <w:r w:rsidRPr="00273DE3">
        <w:rPr>
          <w:b/>
        </w:rPr>
        <w:t>MultiVar_BulkMode</w:t>
      </w:r>
      <w:proofErr w:type="spellEnd"/>
      <w:r>
        <w:t>: Updates the value of multiple variables then evaluates the expression in bulk mode. Returns the</w:t>
      </w:r>
      <w:r w:rsidR="00273DE3">
        <w:t xml:space="preserve"> 1D</w:t>
      </w:r>
      <w:r>
        <w:t xml:space="preserve"> array of results.</w:t>
      </w:r>
    </w:p>
    <w:p w:rsidR="00E12ECA" w:rsidRDefault="00273DE3" w:rsidP="00273DE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DCF9BDE" wp14:editId="609B5B3E">
            <wp:extent cx="279082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A" w:rsidRDefault="00E12ECA" w:rsidP="00273DE3">
      <w:pPr>
        <w:pStyle w:val="ListParagraph"/>
      </w:pPr>
      <w:r>
        <w:t>Note that the array of values provided for variable values should be of size:</w:t>
      </w:r>
    </w:p>
    <w:p w:rsidR="00E12ECA" w:rsidRDefault="00E12ECA" w:rsidP="00273DE3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E12ECA" w:rsidRDefault="00E12ECA" w:rsidP="00273DE3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Cols: Bulk Size</w:t>
      </w:r>
    </w:p>
    <w:p w:rsidR="00273DE3" w:rsidRPr="00E12ECA" w:rsidRDefault="00273DE3" w:rsidP="00273DE3">
      <w:pPr>
        <w:pStyle w:val="ListParagraph"/>
      </w:pPr>
      <w:r>
        <w:t>If any input variable is not found in the expression, a warning is generated.</w:t>
      </w:r>
    </w:p>
    <w:p w:rsidR="00E12ECA" w:rsidRDefault="00E12ECA" w:rsidP="00273DE3">
      <w:pPr>
        <w:pStyle w:val="ListParagraph"/>
      </w:pPr>
      <w:r>
        <w:t>If multiple expressions have been input, the result of the last one in the list is returned.</w:t>
      </w:r>
    </w:p>
    <w:p w:rsidR="00273DE3" w:rsidRPr="00E12ECA" w:rsidRDefault="00273DE3" w:rsidP="00273DE3">
      <w:pPr>
        <w:pStyle w:val="ListParagraph"/>
      </w:pPr>
    </w:p>
    <w:p w:rsidR="009661EE" w:rsidRDefault="009661EE" w:rsidP="009661EE">
      <w:pPr>
        <w:pStyle w:val="Heading2"/>
      </w:pPr>
      <w:bookmarkStart w:id="21" w:name="_Toc151075076"/>
      <w:r>
        <w:t>Set Variable Value</w:t>
      </w:r>
      <w:bookmarkEnd w:id="21"/>
    </w:p>
    <w:p w:rsidR="005F6A23" w:rsidRDefault="005F6A23" w:rsidP="009661EE">
      <w:r>
        <w:t>Variable values can be explicitly specified using the “Set_Var_Value.vi”</w:t>
      </w:r>
      <w:r w:rsidR="003206C0">
        <w:t xml:space="preserve"> from the </w:t>
      </w:r>
      <w:proofErr w:type="spellStart"/>
      <w:r w:rsidR="003206C0">
        <w:t>muParser</w:t>
      </w:r>
      <w:proofErr w:type="spellEnd"/>
      <w:r w:rsidR="003206C0">
        <w:t xml:space="preserve"> Palette. </w:t>
      </w:r>
      <w:r>
        <w:t>This VI is polymorphic with the following instances:</w:t>
      </w:r>
    </w:p>
    <w:p w:rsidR="005F6A23" w:rsidRDefault="005F6A23" w:rsidP="005F6A23">
      <w:pPr>
        <w:pStyle w:val="ListParagraph"/>
        <w:numPr>
          <w:ilvl w:val="0"/>
          <w:numId w:val="11"/>
        </w:numPr>
      </w:pPr>
      <w:r w:rsidRPr="005F6A23">
        <w:rPr>
          <w:b/>
        </w:rPr>
        <w:lastRenderedPageBreak/>
        <w:t>x = a</w:t>
      </w:r>
      <w:r>
        <w:t>: Set the value of the expression's selected single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3083589" wp14:editId="2CFAA4B5">
            <wp:extent cx="26003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E" w:rsidRDefault="005F6A23" w:rsidP="005F6A23">
      <w:pPr>
        <w:pStyle w:val="ListParagraph"/>
      </w:pPr>
      <w:r>
        <w:t>If the expression contains no variables, the input value is ignored.</w:t>
      </w:r>
    </w:p>
    <w:p w:rsidR="005F6A23" w:rsidRDefault="005F6A23" w:rsidP="005F6A23">
      <w:pPr>
        <w:pStyle w:val="ListParagraph"/>
      </w:pPr>
    </w:p>
    <w:p w:rsidR="005F6A23" w:rsidRDefault="005F6A23" w:rsidP="005F6A23">
      <w:pPr>
        <w:pStyle w:val="ListParagraph"/>
        <w:numPr>
          <w:ilvl w:val="0"/>
          <w:numId w:val="11"/>
        </w:numPr>
      </w:pPr>
      <w:r>
        <w:rPr>
          <w:b/>
        </w:rPr>
        <w:t>x</w:t>
      </w:r>
      <w:r w:rsidRPr="005F6A23">
        <w:rPr>
          <w:b/>
        </w:rPr>
        <w:t xml:space="preserve"> = […]</w:t>
      </w:r>
      <w:r>
        <w:t>: Set the bulk mode values of the expression's selected single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268D88B9" wp14:editId="1EC2FA4D">
            <wp:extent cx="2628900" cy="752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3" w:rsidRDefault="005F6A23" w:rsidP="003206C0">
      <w:pPr>
        <w:pStyle w:val="ListParagraph"/>
      </w:pPr>
      <w:r>
        <w:t>If the expression contains no variables, the input value is ignored.</w:t>
      </w:r>
    </w:p>
    <w:p w:rsidR="003206C0" w:rsidRDefault="003206C0" w:rsidP="003206C0">
      <w:pPr>
        <w:pStyle w:val="ListParagraph"/>
      </w:pPr>
    </w:p>
    <w:p w:rsidR="005F6A23" w:rsidRDefault="005F6A23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y = a</w:t>
      </w:r>
      <w:r>
        <w:t>: S</w:t>
      </w:r>
      <w:r w:rsidR="003206C0">
        <w:t>et the value of a</w:t>
      </w:r>
      <w:r>
        <w:t xml:space="preserve"> specified variable.</w:t>
      </w:r>
    </w:p>
    <w:p w:rsidR="005F6A23" w:rsidRDefault="005F6A23" w:rsidP="005F6A2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9090E53" wp14:editId="2B776264">
            <wp:extent cx="26574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t>If the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[</w:t>
      </w:r>
      <w:proofErr w:type="spellStart"/>
      <w:proofErr w:type="gramStart"/>
      <w:r w:rsidRPr="003206C0">
        <w:rPr>
          <w:b/>
        </w:rPr>
        <w:t>x,y</w:t>
      </w:r>
      <w:proofErr w:type="spellEnd"/>
      <w:proofErr w:type="gramEnd"/>
      <w:r w:rsidRPr="003206C0">
        <w:rPr>
          <w:b/>
        </w:rPr>
        <w:t>] = [</w:t>
      </w:r>
      <w:proofErr w:type="spellStart"/>
      <w:r w:rsidRPr="003206C0">
        <w:rPr>
          <w:b/>
        </w:rPr>
        <w:t>a,b</w:t>
      </w:r>
      <w:proofErr w:type="spellEnd"/>
      <w:r w:rsidRPr="003206C0">
        <w:rPr>
          <w:b/>
        </w:rPr>
        <w:t>]</w:t>
      </w:r>
      <w:r>
        <w:t>: Set the values of a list of variables.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E0660CF" wp14:editId="75BCADCD">
            <wp:extent cx="2647950" cy="87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3" w:rsidRDefault="003206C0" w:rsidP="003206C0">
      <w:pPr>
        <w:pStyle w:val="ListParagraph"/>
      </w:pPr>
      <w:r>
        <w:t>If any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 w:rsidRPr="003206C0">
        <w:rPr>
          <w:b/>
        </w:rPr>
        <w:t>y = […]</w:t>
      </w:r>
      <w:r>
        <w:t>: Set the bulk mode values for a selected variable.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264920C" wp14:editId="4743CADF">
            <wp:extent cx="27527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lastRenderedPageBreak/>
        <w:t>If the variable is not found in the expression, a warning is generated.</w:t>
      </w:r>
    </w:p>
    <w:p w:rsidR="003206C0" w:rsidRDefault="003206C0" w:rsidP="003206C0">
      <w:pPr>
        <w:pStyle w:val="ListParagraph"/>
      </w:pPr>
    </w:p>
    <w:p w:rsidR="003206C0" w:rsidRDefault="003206C0" w:rsidP="003206C0">
      <w:pPr>
        <w:pStyle w:val="ListParagraph"/>
        <w:numPr>
          <w:ilvl w:val="0"/>
          <w:numId w:val="11"/>
        </w:numPr>
      </w:pPr>
      <w:r>
        <w:t>[</w:t>
      </w:r>
      <w:proofErr w:type="spellStart"/>
      <w:proofErr w:type="gramStart"/>
      <w:r>
        <w:t>x,y</w:t>
      </w:r>
      <w:proofErr w:type="spellEnd"/>
      <w:proofErr w:type="gramEnd"/>
      <w:r>
        <w:t>] = [[…],[…]]: Set the bulk mode values for a list of variables.</w:t>
      </w:r>
    </w:p>
    <w:p w:rsidR="003206C0" w:rsidRDefault="003206C0" w:rsidP="003206C0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ECAB82A" wp14:editId="1207CCFF">
            <wp:extent cx="280987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C0" w:rsidRDefault="003206C0" w:rsidP="003206C0">
      <w:pPr>
        <w:pStyle w:val="ListParagraph"/>
      </w:pPr>
      <w:r>
        <w:t>Note that the array of values provided for variable values should be of size:</w:t>
      </w:r>
    </w:p>
    <w:p w:rsidR="003206C0" w:rsidRDefault="003206C0" w:rsidP="003206C0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3206C0" w:rsidRDefault="003206C0" w:rsidP="003206C0">
      <w:pPr>
        <w:pStyle w:val="ListParagraph"/>
        <w:numPr>
          <w:ilvl w:val="1"/>
          <w:numId w:val="11"/>
        </w:numPr>
      </w:pPr>
      <w:proofErr w:type="spellStart"/>
      <w:r>
        <w:t>Num</w:t>
      </w:r>
      <w:proofErr w:type="spellEnd"/>
      <w:r>
        <w:t xml:space="preserve"> Cols: Bulk Size</w:t>
      </w:r>
    </w:p>
    <w:p w:rsidR="003206C0" w:rsidRDefault="003206C0" w:rsidP="003206C0">
      <w:pPr>
        <w:pStyle w:val="ListParagraph"/>
        <w:numPr>
          <w:ilvl w:val="0"/>
          <w:numId w:val="11"/>
        </w:numPr>
      </w:pPr>
      <w:r>
        <w:t>If any variable is not found in the expression, a warning is generated.</w:t>
      </w:r>
    </w:p>
    <w:p w:rsidR="003206C0" w:rsidRDefault="003206C0" w:rsidP="003206C0"/>
    <w:p w:rsidR="003206C0" w:rsidRDefault="003206C0" w:rsidP="003206C0">
      <w:pPr>
        <w:pStyle w:val="Heading2"/>
      </w:pPr>
      <w:bookmarkStart w:id="22" w:name="_Toc151075077"/>
      <w:r>
        <w:t>Get Variable Value</w:t>
      </w:r>
      <w:bookmarkEnd w:id="22"/>
    </w:p>
    <w:p w:rsidR="003206C0" w:rsidRDefault="003206C0" w:rsidP="003206C0">
      <w:r>
        <w:t xml:space="preserve">A variable’s value can be retrieved using the “Get_Var_Value.vi” from the </w:t>
      </w:r>
      <w:proofErr w:type="spellStart"/>
      <w:r>
        <w:t>muParser</w:t>
      </w:r>
      <w:proofErr w:type="spellEnd"/>
      <w:r>
        <w:t xml:space="preserve"> Palette. This VI is polymorphic with the following instances:</w:t>
      </w:r>
    </w:p>
    <w:p w:rsidR="003206C0" w:rsidRDefault="00C53C6B" w:rsidP="003206C0">
      <w:pPr>
        <w:pStyle w:val="ListParagraph"/>
        <w:numPr>
          <w:ilvl w:val="0"/>
          <w:numId w:val="12"/>
        </w:numPr>
      </w:pPr>
      <w:r w:rsidRPr="00C53C6B">
        <w:rPr>
          <w:b/>
        </w:rPr>
        <w:t>x</w:t>
      </w:r>
      <w:r w:rsidR="003206C0" w:rsidRPr="00C53C6B">
        <w:rPr>
          <w:b/>
        </w:rPr>
        <w:t xml:space="preserve"> </w:t>
      </w:r>
      <w:proofErr w:type="gramStart"/>
      <w:r w:rsidR="003206C0" w:rsidRPr="00C53C6B">
        <w:rPr>
          <w:b/>
        </w:rPr>
        <w:t>= ?</w:t>
      </w:r>
      <w:proofErr w:type="gramEnd"/>
      <w:r w:rsidR="003206C0">
        <w:t xml:space="preserve">: </w:t>
      </w:r>
      <w:r w:rsidR="003206C0" w:rsidRPr="003206C0">
        <w:t>Return the expression's single variable value.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50500CC8" wp14:editId="2A072CB3">
            <wp:extent cx="2543175" cy="742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x = [?]</w:t>
      </w:r>
      <w:r>
        <w:t xml:space="preserve">: </w:t>
      </w:r>
      <w:r w:rsidRPr="00C53C6B">
        <w:t>Return the expression's single variable's bulk mode values.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704A92E9" wp14:editId="77F2E436">
            <wp:extent cx="26384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 xml:space="preserve">y </w:t>
      </w:r>
      <w:proofErr w:type="gramStart"/>
      <w:r w:rsidRPr="00C53C6B">
        <w:rPr>
          <w:b/>
        </w:rPr>
        <w:t>= ?</w:t>
      </w:r>
      <w:proofErr w:type="gramEnd"/>
      <w:r>
        <w:t xml:space="preserve">: </w:t>
      </w:r>
      <w:r w:rsidRPr="00C53C6B">
        <w:t>Lookup variable value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C29D74A" wp14:editId="2C350C79">
            <wp:extent cx="2657475" cy="752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[</w:t>
      </w:r>
      <w:proofErr w:type="spellStart"/>
      <w:proofErr w:type="gramStart"/>
      <w:r w:rsidRPr="00C53C6B">
        <w:rPr>
          <w:b/>
        </w:rPr>
        <w:t>x,y</w:t>
      </w:r>
      <w:proofErr w:type="spellEnd"/>
      <w:proofErr w:type="gramEnd"/>
      <w:r w:rsidRPr="00C53C6B">
        <w:rPr>
          <w:b/>
        </w:rPr>
        <w:t>] = [?,?]</w:t>
      </w:r>
      <w:r>
        <w:t xml:space="preserve">: </w:t>
      </w:r>
      <w:r w:rsidRPr="00C53C6B">
        <w:t>Lookup multiple variable values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0A2C4897" wp14:editId="5FE97908">
            <wp:extent cx="2667000" cy="781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y = [?]</w:t>
      </w:r>
      <w:r>
        <w:t xml:space="preserve">: </w:t>
      </w:r>
      <w:r w:rsidRPr="00C53C6B">
        <w:t>Lookup variable's bulk mode values by name.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1AD5203E" wp14:editId="7D42B96B">
            <wp:extent cx="2743200" cy="771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  <w:jc w:val="center"/>
      </w:pPr>
    </w:p>
    <w:p w:rsidR="00C53C6B" w:rsidRDefault="00C53C6B" w:rsidP="00C53C6B">
      <w:pPr>
        <w:pStyle w:val="ListParagraph"/>
        <w:numPr>
          <w:ilvl w:val="0"/>
          <w:numId w:val="12"/>
        </w:numPr>
      </w:pPr>
      <w:r w:rsidRPr="00C53C6B">
        <w:rPr>
          <w:b/>
        </w:rPr>
        <w:t>[</w:t>
      </w:r>
      <w:proofErr w:type="spellStart"/>
      <w:proofErr w:type="gramStart"/>
      <w:r w:rsidRPr="00C53C6B">
        <w:rPr>
          <w:b/>
        </w:rPr>
        <w:t>x,y</w:t>
      </w:r>
      <w:proofErr w:type="spellEnd"/>
      <w:proofErr w:type="gramEnd"/>
      <w:r w:rsidRPr="00C53C6B">
        <w:rPr>
          <w:b/>
        </w:rPr>
        <w:t>] = [[?],[?]]</w:t>
      </w:r>
      <w:r>
        <w:t>: Lookup bulk mode values of multiple variables.</w:t>
      </w:r>
    </w:p>
    <w:p w:rsidR="00C53C6B" w:rsidRDefault="00C53C6B" w:rsidP="00C53C6B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3D04858" wp14:editId="6873FEDB">
            <wp:extent cx="280987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pPr>
        <w:pStyle w:val="ListParagraph"/>
      </w:pPr>
      <w:r>
        <w:t>Returns 2D array with dimensions:</w:t>
      </w:r>
    </w:p>
    <w:p w:rsidR="00C53C6B" w:rsidRDefault="00C53C6B" w:rsidP="00C53C6B">
      <w:pPr>
        <w:pStyle w:val="ListParagraph"/>
        <w:numPr>
          <w:ilvl w:val="1"/>
          <w:numId w:val="12"/>
        </w:numPr>
      </w:pPr>
      <w:proofErr w:type="spellStart"/>
      <w:r>
        <w:t>Num</w:t>
      </w:r>
      <w:proofErr w:type="spellEnd"/>
      <w:r>
        <w:t xml:space="preserve"> Rows: Number of Variables</w:t>
      </w:r>
    </w:p>
    <w:p w:rsidR="00C53C6B" w:rsidRDefault="00C53C6B" w:rsidP="00C53C6B">
      <w:pPr>
        <w:pStyle w:val="ListParagraph"/>
        <w:numPr>
          <w:ilvl w:val="1"/>
          <w:numId w:val="12"/>
        </w:numPr>
      </w:pPr>
      <w:proofErr w:type="spellStart"/>
      <w:r>
        <w:t>Num</w:t>
      </w:r>
      <w:proofErr w:type="spellEnd"/>
      <w:r>
        <w:t xml:space="preserve"> Cols: Bulk Size</w:t>
      </w:r>
    </w:p>
    <w:p w:rsidR="00C53C6B" w:rsidRDefault="00C53C6B" w:rsidP="00C53C6B"/>
    <w:p w:rsidR="00C53C6B" w:rsidRDefault="00C53C6B" w:rsidP="00C53C6B">
      <w:pPr>
        <w:pStyle w:val="Heading2"/>
      </w:pPr>
      <w:bookmarkStart w:id="23" w:name="_Toc151075078"/>
      <w:r>
        <w:t>Specify the Single Variable</w:t>
      </w:r>
      <w:bookmarkEnd w:id="23"/>
    </w:p>
    <w:p w:rsidR="00C53C6B" w:rsidRDefault="00C53C6B" w:rsidP="00C53C6B">
      <w:r>
        <w:t xml:space="preserve">By </w:t>
      </w:r>
      <w:proofErr w:type="gramStart"/>
      <w:r>
        <w:t>default</w:t>
      </w:r>
      <w:proofErr w:type="gramEnd"/>
      <w:r>
        <w:t xml:space="preserve"> the selected single variable is the first variable encountered by the parser (index 0 of the Variable names list). To explicitly specify which variable to use as the single variable use “Select_SglVar.vi” from the </w:t>
      </w:r>
      <w:proofErr w:type="spellStart"/>
      <w:r>
        <w:t>muParser</w:t>
      </w:r>
      <w:proofErr w:type="spellEnd"/>
      <w:r>
        <w:t xml:space="preserve"> Palette.</w:t>
      </w:r>
    </w:p>
    <w:p w:rsidR="00C53C6B" w:rsidRDefault="00C53C6B" w:rsidP="00C53C6B">
      <w:pPr>
        <w:jc w:val="center"/>
      </w:pPr>
      <w:r>
        <w:rPr>
          <w:noProof/>
          <w:lang w:eastAsia="en-CA"/>
        </w:rPr>
        <w:drawing>
          <wp:inline distT="0" distB="0" distL="0" distR="0" wp14:anchorId="4504FBD0" wp14:editId="6B3D35BF">
            <wp:extent cx="2590800" cy="752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6B" w:rsidRDefault="00C53C6B" w:rsidP="00C53C6B">
      <w:r>
        <w:t>Select the variable, by name, for use in single variable evaluation.</w:t>
      </w:r>
    </w:p>
    <w:p w:rsidR="00350D90" w:rsidRDefault="00C53C6B" w:rsidP="00C53C6B">
      <w:r>
        <w:t>Returns error if the input variable is not found.</w:t>
      </w:r>
    </w:p>
    <w:p w:rsidR="00350D90" w:rsidRDefault="00350D90">
      <w:pPr>
        <w:spacing w:before="0" w:after="160" w:line="259" w:lineRule="auto"/>
      </w:pPr>
      <w:r>
        <w:br w:type="page"/>
      </w:r>
    </w:p>
    <w:p w:rsidR="00350D90" w:rsidRDefault="00350D90" w:rsidP="00350D90">
      <w:pPr>
        <w:pStyle w:val="Heading1"/>
      </w:pPr>
      <w:bookmarkStart w:id="24" w:name="_Toc151075079"/>
      <w:r>
        <w:lastRenderedPageBreak/>
        <w:t>Error Codes</w:t>
      </w:r>
      <w:bookmarkEnd w:id="24"/>
    </w:p>
    <w:p w:rsidR="00CE4AAE" w:rsidRPr="00CE4AAE" w:rsidRDefault="00CE4AAE" w:rsidP="00CE4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E4AAE" w:rsidTr="00CE4AAE">
        <w:tc>
          <w:tcPr>
            <w:tcW w:w="1555" w:type="dxa"/>
          </w:tcPr>
          <w:p w:rsidR="00CE4AAE" w:rsidRDefault="00CE4AAE" w:rsidP="00277CB3">
            <w:pPr>
              <w:pStyle w:val="TableHeading"/>
            </w:pPr>
            <w:r>
              <w:t>Error Code</w:t>
            </w:r>
          </w:p>
        </w:tc>
        <w:tc>
          <w:tcPr>
            <w:tcW w:w="7795" w:type="dxa"/>
          </w:tcPr>
          <w:p w:rsidR="00CE4AAE" w:rsidRDefault="00CE4AAE" w:rsidP="00277CB3">
            <w:pPr>
              <w:pStyle w:val="TableHeading"/>
            </w:pPr>
            <w:r>
              <w:t>Description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1B0D34">
            <w:pPr>
              <w:pStyle w:val="TableContents"/>
            </w:pPr>
            <w:r>
              <w:t>51</w:t>
            </w:r>
            <w:r w:rsidR="0007435B">
              <w:t>5000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Unexpected binary operator found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1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Token cant be identified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2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Unexpected end of formula. (Example: "2+sin(")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3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 argument separator has been found. (Example: "1,23")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4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 argument has been found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5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 value token has been found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6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An unexpected variable token has been found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7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Unexpected parenthesis, opening or closing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8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 string has been found at an inappropriate position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500</w:t>
            </w:r>
            <w:r w:rsidR="0007435B" w:rsidRPr="0007435B">
              <w:t>9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 string function has been called with a different type of argument</w:t>
            </w:r>
          </w:p>
        </w:tc>
      </w:tr>
      <w:tr w:rsidR="0007435B" w:rsidTr="00277CB3">
        <w:tc>
          <w:tcPr>
            <w:tcW w:w="1555" w:type="dxa"/>
            <w:vAlign w:val="bottom"/>
          </w:tcPr>
          <w:p w:rsidR="0007435B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07435B" w:rsidRPr="0007435B">
              <w:t>10</w:t>
            </w:r>
          </w:p>
        </w:tc>
        <w:tc>
          <w:tcPr>
            <w:tcW w:w="7795" w:type="dxa"/>
            <w:vAlign w:val="bottom"/>
          </w:tcPr>
          <w:p w:rsidR="0007435B" w:rsidRPr="0007435B" w:rsidRDefault="0007435B" w:rsidP="00C433A5">
            <w:pPr>
              <w:pStyle w:val="TableContents"/>
            </w:pPr>
            <w:r w:rsidRPr="0007435B">
              <w:t>A numerical function has been called with a non value type of argument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11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Missing paren</w:t>
            </w:r>
            <w:r>
              <w:t>thesi</w:t>
            </w:r>
            <w:r w:rsidRPr="0007435B">
              <w:t>s. (Example: "3*sin(3")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12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Unexpected function found. (Example: "sin(8)cos(9)")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13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unterminated string constant. (Example: "3*</w:t>
            </w:r>
            <w:proofErr w:type="spellStart"/>
            <w:r w:rsidRPr="0007435B">
              <w:t>valueof</w:t>
            </w:r>
            <w:proofErr w:type="spellEnd"/>
            <w:r w:rsidRPr="0007435B">
              <w:t>("hello)")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14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Too many function parameters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15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Too few function parameters. (Example: "</w:t>
            </w:r>
            <w:proofErr w:type="spellStart"/>
            <w:r w:rsidRPr="0007435B">
              <w:t>ite</w:t>
            </w:r>
            <w:proofErr w:type="spellEnd"/>
            <w:r w:rsidRPr="0007435B">
              <w:t>(1&lt;2,2)")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16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binary operators may only be applied to value items of the same type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17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result is a string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18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function, variable or constant name.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19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binary operator identifier.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20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infix operator identifier.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21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postfix operator identifier.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22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Trying to overload built</w:t>
            </w:r>
            <w:r>
              <w:t>-</w:t>
            </w:r>
            <w:r w:rsidRPr="0007435B">
              <w:t>in operator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23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callback function pointer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24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variable pointer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25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The expression string is empty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26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Name conflict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27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Invalid operator priority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28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 xml:space="preserve">catch division by zero, </w:t>
            </w:r>
            <w:proofErr w:type="spellStart"/>
            <w:r w:rsidRPr="0007435B">
              <w:t>sqrt</w:t>
            </w:r>
            <w:proofErr w:type="spellEnd"/>
            <w:r w:rsidRPr="0007435B">
              <w:t>(-1), log(0) (currently unused)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29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Division by zero (currently unused)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30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Error that does not fit any other code but is not an internal error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31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Conflict with current locale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lastRenderedPageBreak/>
              <w:t>51</w:t>
            </w:r>
            <w:r w:rsidR="00C433A5">
              <w:t>50</w:t>
            </w:r>
            <w:r w:rsidR="00C433A5" w:rsidRPr="0007435B">
              <w:t>32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Unexpected if then else operator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33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Missing else clause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34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Misplaced colon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35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The vectors submitted to bulk mode computations are too short.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36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A submitted identifier longer than 100 characters.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37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The submitted expression is longer than 5000 characters.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38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Internal error of any kind.</w:t>
            </w:r>
          </w:p>
        </w:tc>
      </w:tr>
      <w:tr w:rsidR="00C433A5" w:rsidTr="00277CB3">
        <w:tc>
          <w:tcPr>
            <w:tcW w:w="1555" w:type="dxa"/>
            <w:vAlign w:val="bottom"/>
          </w:tcPr>
          <w:p w:rsidR="00C433A5" w:rsidRPr="0007435B" w:rsidRDefault="001B0D34" w:rsidP="00C433A5">
            <w:pPr>
              <w:pStyle w:val="TableContents"/>
            </w:pPr>
            <w:r>
              <w:t>51</w:t>
            </w:r>
            <w:r w:rsidR="00C433A5">
              <w:t>50</w:t>
            </w:r>
            <w:r w:rsidR="00C433A5" w:rsidRPr="0007435B">
              <w:t>39</w:t>
            </w:r>
          </w:p>
        </w:tc>
        <w:tc>
          <w:tcPr>
            <w:tcW w:w="7795" w:type="dxa"/>
            <w:vAlign w:val="bottom"/>
          </w:tcPr>
          <w:p w:rsidR="00C433A5" w:rsidRPr="0007435B" w:rsidRDefault="00C433A5" w:rsidP="00C433A5">
            <w:pPr>
              <w:pStyle w:val="TableContents"/>
            </w:pPr>
            <w:r w:rsidRPr="0007435B">
              <w:t>Internal error of any kind.</w:t>
            </w:r>
          </w:p>
        </w:tc>
      </w:tr>
      <w:tr w:rsidR="00C433A5" w:rsidTr="00CE4AAE">
        <w:tc>
          <w:tcPr>
            <w:tcW w:w="1555" w:type="dxa"/>
          </w:tcPr>
          <w:p w:rsidR="00C433A5" w:rsidRDefault="001B0D34" w:rsidP="00C433A5">
            <w:pPr>
              <w:pStyle w:val="TableContents"/>
            </w:pPr>
            <w:r>
              <w:t>51</w:t>
            </w:r>
            <w:r w:rsidR="00C433A5">
              <w:t>5104</w:t>
            </w:r>
          </w:p>
        </w:tc>
        <w:tc>
          <w:tcPr>
            <w:tcW w:w="7795" w:type="dxa"/>
          </w:tcPr>
          <w:p w:rsidR="00C433A5" w:rsidRDefault="00C433A5" w:rsidP="00C433A5">
            <w:pPr>
              <w:pStyle w:val="TableContents"/>
            </w:pPr>
            <w:r w:rsidRPr="00CE4AAE">
              <w:t>Variable "%s" not found in expression</w:t>
            </w:r>
          </w:p>
        </w:tc>
      </w:tr>
      <w:tr w:rsidR="00C433A5" w:rsidTr="00CE4AAE">
        <w:tc>
          <w:tcPr>
            <w:tcW w:w="1555" w:type="dxa"/>
          </w:tcPr>
          <w:p w:rsidR="00C433A5" w:rsidRDefault="001B0D34" w:rsidP="00C433A5">
            <w:pPr>
              <w:pStyle w:val="TableContents"/>
            </w:pPr>
            <w:r>
              <w:t>51</w:t>
            </w:r>
            <w:r w:rsidR="00C433A5">
              <w:t>5102</w:t>
            </w:r>
          </w:p>
        </w:tc>
        <w:tc>
          <w:tcPr>
            <w:tcW w:w="7795" w:type="dxa"/>
          </w:tcPr>
          <w:p w:rsidR="00C433A5" w:rsidRDefault="00C433A5" w:rsidP="00C433A5">
            <w:pPr>
              <w:pStyle w:val="TableContents"/>
            </w:pPr>
            <w:r>
              <w:t xml:space="preserve">**Warning** </w:t>
            </w:r>
            <w:r w:rsidRPr="0007435B">
              <w:t>Variable name "%s" not found in expression "%s"</w:t>
            </w:r>
            <w:r>
              <w:t xml:space="preserve"> </w:t>
            </w:r>
          </w:p>
        </w:tc>
      </w:tr>
    </w:tbl>
    <w:p w:rsidR="00137AC6" w:rsidRDefault="00137AC6" w:rsidP="00091FA8">
      <w:pPr>
        <w:jc w:val="center"/>
      </w:pPr>
    </w:p>
    <w:bookmarkStart w:id="25" w:name="_Toc151075080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</w:rPr>
        <w:id w:val="984124752"/>
        <w:docPartObj>
          <w:docPartGallery w:val="Bibliographies"/>
          <w:docPartUnique/>
        </w:docPartObj>
      </w:sdtPr>
      <w:sdtEndPr/>
      <w:sdtContent>
        <w:p w:rsidR="00CE4AAE" w:rsidRDefault="00CE4AAE">
          <w:pPr>
            <w:pStyle w:val="Heading1"/>
          </w:pPr>
          <w:r>
            <w:t>References</w:t>
          </w:r>
          <w:bookmarkEnd w:id="25"/>
        </w:p>
        <w:sdt>
          <w:sdtPr>
            <w:id w:val="-573587230"/>
            <w:bibliography/>
          </w:sdtPr>
          <w:sdtEndPr/>
          <w:sdtContent>
            <w:p w:rsidR="00CE4AAE" w:rsidRDefault="00CE4AAE" w:rsidP="00CE4AA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Berg, I. (2023, 07 31). Retrieved from muparser - Fast Math Parser Library: https://beltoforion.de/en/muparser/</w:t>
              </w:r>
            </w:p>
            <w:p w:rsidR="00CE4AAE" w:rsidRDefault="00CE4AAE" w:rsidP="00CE4A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E4AAE" w:rsidRDefault="00CE4AAE"/>
    <w:p w:rsidR="00CE4AAE" w:rsidRPr="00CE4AAE" w:rsidRDefault="00CE4AAE" w:rsidP="00CE4AAE"/>
    <w:sectPr w:rsidR="00CE4AAE" w:rsidRPr="00CE4AAE" w:rsidSect="00350D90">
      <w:footerReference w:type="default" r:id="rId3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02" w:rsidRDefault="009F7C02" w:rsidP="00350D90">
      <w:pPr>
        <w:spacing w:before="0" w:after="0" w:line="240" w:lineRule="auto"/>
      </w:pPr>
      <w:r>
        <w:separator/>
      </w:r>
    </w:p>
  </w:endnote>
  <w:endnote w:type="continuationSeparator" w:id="0">
    <w:p w:rsidR="009F7C02" w:rsidRDefault="009F7C02" w:rsidP="00350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CB3" w:rsidRDefault="00277CB3" w:rsidP="00350D90">
    <w:pPr>
      <w:pStyle w:val="Footer"/>
      <w:pBdr>
        <w:top w:val="single" w:sz="4" w:space="1" w:color="D9D9D9" w:themeColor="background1" w:themeShade="D9"/>
      </w:pBdr>
      <w:ind w:left="720"/>
      <w:jc w:val="center"/>
    </w:pPr>
    <w:r>
      <w:t xml:space="preserve">- </w:t>
    </w:r>
    <w:sdt>
      <w:sdtPr>
        <w:id w:val="-18198823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973">
          <w:rPr>
            <w:noProof/>
          </w:rPr>
          <w:t>17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:rsidR="00277CB3" w:rsidRDefault="00277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02" w:rsidRDefault="009F7C02" w:rsidP="00350D90">
      <w:pPr>
        <w:spacing w:before="0" w:after="0" w:line="240" w:lineRule="auto"/>
      </w:pPr>
      <w:r>
        <w:separator/>
      </w:r>
    </w:p>
  </w:footnote>
  <w:footnote w:type="continuationSeparator" w:id="0">
    <w:p w:rsidR="009F7C02" w:rsidRDefault="009F7C02" w:rsidP="00350D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586AA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D32E8"/>
    <w:multiLevelType w:val="hybridMultilevel"/>
    <w:tmpl w:val="46E04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2925"/>
    <w:multiLevelType w:val="hybridMultilevel"/>
    <w:tmpl w:val="3864D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3DB"/>
    <w:multiLevelType w:val="hybridMultilevel"/>
    <w:tmpl w:val="110AFBA6"/>
    <w:lvl w:ilvl="0" w:tplc="86C0072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6EF2"/>
    <w:multiLevelType w:val="hybridMultilevel"/>
    <w:tmpl w:val="8EA86F1A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0D33"/>
    <w:multiLevelType w:val="hybridMultilevel"/>
    <w:tmpl w:val="A9964DCE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64CB"/>
    <w:multiLevelType w:val="hybridMultilevel"/>
    <w:tmpl w:val="2FDA14EC"/>
    <w:lvl w:ilvl="0" w:tplc="C14E89C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27BD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D24CE1"/>
    <w:multiLevelType w:val="hybridMultilevel"/>
    <w:tmpl w:val="0C325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F750A"/>
    <w:multiLevelType w:val="hybridMultilevel"/>
    <w:tmpl w:val="8AECE8EA"/>
    <w:lvl w:ilvl="0" w:tplc="6FE291F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475B9"/>
    <w:multiLevelType w:val="hybridMultilevel"/>
    <w:tmpl w:val="A9A6C216"/>
    <w:lvl w:ilvl="0" w:tplc="5C221BCC">
      <w:start w:val="5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02BEF"/>
    <w:multiLevelType w:val="hybridMultilevel"/>
    <w:tmpl w:val="50DC8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2326D"/>
    <w:multiLevelType w:val="hybridMultilevel"/>
    <w:tmpl w:val="0038DB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10888"/>
    <w:multiLevelType w:val="hybridMultilevel"/>
    <w:tmpl w:val="16122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E350B"/>
    <w:multiLevelType w:val="hybridMultilevel"/>
    <w:tmpl w:val="24505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B1A1A"/>
    <w:multiLevelType w:val="hybridMultilevel"/>
    <w:tmpl w:val="23D06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6"/>
  </w:num>
  <w:num w:numId="11">
    <w:abstractNumId w:val="15"/>
  </w:num>
  <w:num w:numId="12">
    <w:abstractNumId w:val="2"/>
  </w:num>
  <w:num w:numId="13">
    <w:abstractNumId w:val="5"/>
  </w:num>
  <w:num w:numId="14">
    <w:abstractNumId w:val="10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37"/>
    <w:rsid w:val="00017A28"/>
    <w:rsid w:val="000216B4"/>
    <w:rsid w:val="000520C1"/>
    <w:rsid w:val="0007435B"/>
    <w:rsid w:val="0008214B"/>
    <w:rsid w:val="00091FA8"/>
    <w:rsid w:val="000B49FF"/>
    <w:rsid w:val="00137AC6"/>
    <w:rsid w:val="00181646"/>
    <w:rsid w:val="001900FD"/>
    <w:rsid w:val="0019750C"/>
    <w:rsid w:val="001B0D34"/>
    <w:rsid w:val="00263047"/>
    <w:rsid w:val="0027153F"/>
    <w:rsid w:val="00273DE3"/>
    <w:rsid w:val="00277CB3"/>
    <w:rsid w:val="002C548C"/>
    <w:rsid w:val="002D6973"/>
    <w:rsid w:val="002F6313"/>
    <w:rsid w:val="0031294C"/>
    <w:rsid w:val="003206C0"/>
    <w:rsid w:val="003421E9"/>
    <w:rsid w:val="00350D90"/>
    <w:rsid w:val="003A5E84"/>
    <w:rsid w:val="003E1FA8"/>
    <w:rsid w:val="0041264E"/>
    <w:rsid w:val="00447396"/>
    <w:rsid w:val="00483FAB"/>
    <w:rsid w:val="00596336"/>
    <w:rsid w:val="005F6A23"/>
    <w:rsid w:val="00672BC4"/>
    <w:rsid w:val="00673851"/>
    <w:rsid w:val="006E0CB4"/>
    <w:rsid w:val="007246D6"/>
    <w:rsid w:val="00756528"/>
    <w:rsid w:val="007B6B79"/>
    <w:rsid w:val="007E2BD9"/>
    <w:rsid w:val="008D5613"/>
    <w:rsid w:val="00933530"/>
    <w:rsid w:val="009661EE"/>
    <w:rsid w:val="00967037"/>
    <w:rsid w:val="00977076"/>
    <w:rsid w:val="009F7C02"/>
    <w:rsid w:val="00AA7AA5"/>
    <w:rsid w:val="00AC2817"/>
    <w:rsid w:val="00AD47FD"/>
    <w:rsid w:val="00AF07B4"/>
    <w:rsid w:val="00B4698B"/>
    <w:rsid w:val="00BB1FC1"/>
    <w:rsid w:val="00BD3BF2"/>
    <w:rsid w:val="00C177B2"/>
    <w:rsid w:val="00C23E27"/>
    <w:rsid w:val="00C433A5"/>
    <w:rsid w:val="00C53C6B"/>
    <w:rsid w:val="00C77F45"/>
    <w:rsid w:val="00CB15CF"/>
    <w:rsid w:val="00CE4AAE"/>
    <w:rsid w:val="00D0687E"/>
    <w:rsid w:val="00D56F02"/>
    <w:rsid w:val="00E12ECA"/>
    <w:rsid w:val="00EC1109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6054-69CB-4DEF-B14B-1318636F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13"/>
    <w:pPr>
      <w:spacing w:before="180" w:after="60" w:line="300" w:lineRule="atLeas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FA8"/>
    <w:pPr>
      <w:keepNext/>
      <w:keepLines/>
      <w:numPr>
        <w:numId w:val="5"/>
      </w:numPr>
      <w:spacing w:before="320" w:line="240" w:lineRule="auto"/>
      <w:ind w:left="431" w:hanging="431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214B"/>
    <w:pPr>
      <w:numPr>
        <w:ilvl w:val="1"/>
        <w:numId w:val="5"/>
      </w:numPr>
      <w:spacing w:line="240" w:lineRule="auto"/>
      <w:ind w:left="578" w:hanging="578"/>
      <w:outlineLvl w:val="1"/>
    </w:pPr>
    <w:rPr>
      <w:rFonts w:ascii="Arial" w:eastAsia="Times New Roman" w:hAnsi="Arial" w:cs="Times New Roman"/>
      <w:b/>
      <w:bCs/>
      <w:sz w:val="28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1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1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1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1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1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1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1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0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7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8214B"/>
    <w:rPr>
      <w:rFonts w:ascii="Arial" w:eastAsia="Times New Roman" w:hAnsi="Arial" w:cs="Times New Roman"/>
      <w:b/>
      <w:bCs/>
      <w:sz w:val="28"/>
      <w:szCs w:val="36"/>
      <w:lang w:eastAsia="en-CA"/>
    </w:rPr>
  </w:style>
  <w:style w:type="table" w:styleId="GridTable6Colorful">
    <w:name w:val="Grid Table 6 Colorful"/>
    <w:basedOn w:val="TableNormal"/>
    <w:uiPriority w:val="51"/>
    <w:rsid w:val="000520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qFormat/>
    <w:rsid w:val="000520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72BC4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4"/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styleId="PlaceholderText">
    <w:name w:val="Placeholder Text"/>
    <w:basedOn w:val="DefaultParagraphFont"/>
    <w:uiPriority w:val="99"/>
    <w:semiHidden/>
    <w:rsid w:val="00672BC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1FA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2715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153F"/>
    <w:pPr>
      <w:spacing w:before="120"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1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1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1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0D90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D9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0D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9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50D9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90"/>
    <w:rPr>
      <w:rFonts w:ascii="Times New Roman" w:hAnsi="Times New Roman"/>
    </w:rPr>
  </w:style>
  <w:style w:type="paragraph" w:styleId="ListBullet">
    <w:name w:val="List Bullet"/>
    <w:basedOn w:val="Normal"/>
    <w:uiPriority w:val="99"/>
    <w:unhideWhenUsed/>
    <w:rsid w:val="0019750C"/>
    <w:pPr>
      <w:numPr>
        <w:numId w:val="15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E4AAE"/>
  </w:style>
  <w:style w:type="table" w:styleId="TableGrid">
    <w:name w:val="Table Grid"/>
    <w:basedOn w:val="TableNormal"/>
    <w:uiPriority w:val="59"/>
    <w:rsid w:val="00CE4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Spacing"/>
    <w:uiPriority w:val="1"/>
    <w:qFormat/>
    <w:rsid w:val="00CE4AAE"/>
    <w:pPr>
      <w:spacing w:before="60" w:after="40"/>
    </w:pPr>
    <w:rPr>
      <w:rFonts w:ascii="Arial" w:hAnsi="Arial"/>
      <w:b/>
    </w:rPr>
  </w:style>
  <w:style w:type="paragraph" w:customStyle="1" w:styleId="TableContents">
    <w:name w:val="Table Contents"/>
    <w:basedOn w:val="NoSpacing"/>
    <w:uiPriority w:val="1"/>
    <w:qFormat/>
    <w:rsid w:val="00CE4AAE"/>
    <w:pPr>
      <w:spacing w:before="60" w:after="6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toforion.de/en/mupars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hub.com/rfporter/LV-muParser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lavag.org/topic/20262-cr-lv-mupars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Ing23</b:Tag>
    <b:SourceType>InternetSite</b:SourceType>
    <b:Guid>{57D86B87-A470-4947-9E9C-84574B55A169}</b:Guid>
    <b:Year>2023</b:Year>
    <b:Author>
      <b:Author>
        <b:NameList>
          <b:Person>
            <b:Last>Berg</b:Last>
            <b:First>Ingo</b:First>
          </b:Person>
        </b:NameList>
      </b:Author>
    </b:Author>
    <b:InternetSiteTitle>muparser - Fast Math Parser Library</b:InternetSiteTitle>
    <b:Month>07</b:Month>
    <b:Day>31</b:Day>
    <b:URL>https://beltoforion.de/en/muparser/</b:URL>
    <b:RefOrder>1</b:RefOrder>
  </b:Source>
</b:Sources>
</file>

<file path=customXml/itemProps1.xml><?xml version="1.0" encoding="utf-8"?>
<ds:datastoreItem xmlns:ds="http://schemas.openxmlformats.org/officeDocument/2006/customXml" ds:itemID="{03F8FBE0-191E-4B64-8FE7-62F39B13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LV-muParser User Guide</vt:lpstr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LV-muParser User Guide</dc:title>
  <dc:subject/>
  <dc:creator>Windows User</dc:creator>
  <cp:keywords/>
  <dc:description/>
  <cp:lastModifiedBy>Windows User</cp:lastModifiedBy>
  <cp:revision>14</cp:revision>
  <cp:lastPrinted>2023-11-17T05:58:00Z</cp:lastPrinted>
  <dcterms:created xsi:type="dcterms:W3CDTF">2023-10-07T06:43:00Z</dcterms:created>
  <dcterms:modified xsi:type="dcterms:W3CDTF">2023-11-17T06:01:00Z</dcterms:modified>
</cp:coreProperties>
</file>