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999999"/>
          <w:sz w:val="32"/>
          <w:szCs w:val="32"/>
        </w:rPr>
      </w:pPr>
      <w:bookmarkStart w:colFirst="0" w:colLast="0" w:name="_heading=h.ipyia415rekq" w:id="0"/>
      <w:bookmarkEnd w:id="0"/>
      <w:r w:rsidDel="00000000" w:rsidR="00000000" w:rsidRPr="00000000">
        <w:rPr>
          <w:color w:val="999999"/>
          <w:sz w:val="32"/>
          <w:szCs w:val="32"/>
          <w:rtl w:val="0"/>
        </w:rPr>
        <w:t xml:space="preserve">Aplicaciones web 1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eading=h.drbtesxivpha" w:id="1"/>
      <w:bookmarkEnd w:id="1"/>
      <w:r w:rsidDel="00000000" w:rsidR="00000000" w:rsidRPr="00000000">
        <w:rPr>
          <w:rtl w:val="0"/>
        </w:rPr>
        <w:t xml:space="preserve">Actividad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Actividad a desarrollar en grupo. La entrega es individual para que quede el registro.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spacing w:after="240" w:line="240" w:lineRule="auto"/>
        <w:rPr>
          <w:b w:val="1"/>
          <w:bCs w:val="1"/>
          <w:color w:val="0b5394"/>
        </w:rPr>
      </w:pPr>
      <w:bookmarkStart w:colFirst="0" w:colLast="0" w:name="_heading=h.xsrr93a24rd3" w:id="2"/>
      <w:bookmarkEnd w:id="2"/>
      <w:r w:rsidDel="00000000" w:rsidR="00000000" w:rsidRPr="00000000">
        <w:rPr>
          <w:b w:val="1"/>
          <w:bCs w:val="1"/>
          <w:color w:val="0b5394"/>
          <w:rtl w:val="0"/>
        </w:rPr>
        <w:t xml:space="preserve">MPA/SPA y Wireframes</w:t>
      </w:r>
    </w:p>
    <w:p w:rsidR="00000000" w:rsidDel="00000000" w:rsidP="00000000" w:rsidRDefault="00000000" w:rsidRPr="00000000" w14:paraId="00000005">
      <w:pPr>
        <w:pStyle w:val="Heading3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Continuar con el caso de negocio de la actividad 1.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Consignas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after="20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Mapa del sitio (Sitemap):</w:t>
      </w:r>
      <w:r w:rsidDel="00000000" w:rsidR="00000000" w:rsidRPr="00000000">
        <w:rPr>
          <w:sz w:val="22"/>
          <w:szCs w:val="22"/>
          <w:rtl w:val="0"/>
        </w:rPr>
        <w:t xml:space="preserve"> Diseñar la estructura jerárquica de páginas y módulos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4"/>
        </w:numPr>
        <w:spacing w:after="0" w:before="200" w:lineRule="auto"/>
        <w:ind w:left="720" w:hanging="360"/>
        <w:rPr>
          <w:rFonts w:ascii="Roboto Mono" w:cs="Roboto Mono" w:eastAsia="Roboto Mono" w:hAnsi="Roboto Mono"/>
          <w:color w:val="188038"/>
          <w:sz w:val="22"/>
          <w:szCs w:val="22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highlight w:val="green"/>
          <w:rtl w:val="0"/>
        </w:rPr>
        <w:t xml:space="preserve">Inicio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green"/>
          <w:rtl w:val="0"/>
        </w:rPr>
        <w:t xml:space="preserve"> — /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4"/>
        </w:numPr>
        <w:spacing w:after="0" w:before="0" w:lineRule="auto"/>
        <w:ind w:left="720" w:hanging="360"/>
        <w:rPr>
          <w:rFonts w:ascii="Roboto Mono" w:cs="Roboto Mono" w:eastAsia="Roboto Mono" w:hAnsi="Roboto Mono"/>
          <w:color w:val="188038"/>
          <w:sz w:val="22"/>
          <w:szCs w:val="22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highlight w:val="green"/>
          <w:rtl w:val="0"/>
        </w:rPr>
        <w:t xml:space="preserve">Productos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green"/>
          <w:rtl w:val="0"/>
        </w:rPr>
        <w:t xml:space="preserve"> — /productos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4"/>
        </w:numPr>
        <w:spacing w:after="0" w:before="0" w:lineRule="auto"/>
        <w:ind w:left="1440" w:hanging="360"/>
        <w:rPr>
          <w:rFonts w:ascii="Roboto Mono" w:cs="Roboto Mono" w:eastAsia="Roboto Mono" w:hAnsi="Roboto Mono"/>
          <w:color w:val="188038"/>
          <w:sz w:val="22"/>
          <w:szCs w:val="22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green"/>
          <w:rtl w:val="0"/>
        </w:rPr>
        <w:t xml:space="preserve">Detalle de producto — /productos/:id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spacing w:after="0" w:before="0" w:lineRule="auto"/>
        <w:ind w:left="720" w:hanging="360"/>
        <w:rPr>
          <w:rFonts w:ascii="Roboto Mono" w:cs="Roboto Mono" w:eastAsia="Roboto Mono" w:hAnsi="Roboto Mono"/>
          <w:color w:val="188038"/>
          <w:sz w:val="22"/>
          <w:szCs w:val="22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highlight w:val="green"/>
          <w:rtl w:val="0"/>
        </w:rPr>
        <w:t xml:space="preserve">Peluquería canina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green"/>
          <w:rtl w:val="0"/>
        </w:rPr>
        <w:t xml:space="preserve"> — /peluqueria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4"/>
        </w:numPr>
        <w:spacing w:after="0" w:before="0" w:lineRule="auto"/>
        <w:ind w:left="720" w:hanging="360"/>
        <w:rPr>
          <w:rFonts w:ascii="Roboto Mono" w:cs="Roboto Mono" w:eastAsia="Roboto Mono" w:hAnsi="Roboto Mono"/>
          <w:color w:val="188038"/>
          <w:sz w:val="22"/>
          <w:szCs w:val="22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highlight w:val="green"/>
          <w:rtl w:val="0"/>
        </w:rPr>
        <w:t xml:space="preserve">Turnos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green"/>
          <w:rtl w:val="0"/>
        </w:rPr>
        <w:t xml:space="preserve"> — /turnos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4"/>
        </w:numPr>
        <w:spacing w:after="0" w:before="0" w:lineRule="auto"/>
        <w:ind w:left="720" w:hanging="360"/>
        <w:rPr>
          <w:rFonts w:ascii="Roboto Mono" w:cs="Roboto Mono" w:eastAsia="Roboto Mono" w:hAnsi="Roboto Mono"/>
          <w:color w:val="188038"/>
          <w:sz w:val="22"/>
          <w:szCs w:val="22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highlight w:val="green"/>
          <w:rtl w:val="0"/>
        </w:rPr>
        <w:t xml:space="preserve">Contacto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green"/>
          <w:rtl w:val="0"/>
        </w:rPr>
        <w:t xml:space="preserve"> — /contacto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200" w:before="0" w:line="36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Definición de estrategia MPA vs. SPA: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5"/>
        </w:numPr>
        <w:spacing w:after="200" w:before="0" w:line="360" w:lineRule="auto"/>
        <w:ind w:left="12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Indicar qué páginas funcionarán bajo el esquema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MPA</w:t>
      </w:r>
      <w:r w:rsidDel="00000000" w:rsidR="00000000" w:rsidRPr="00000000">
        <w:rPr>
          <w:sz w:val="22"/>
          <w:szCs w:val="22"/>
          <w:rtl w:val="0"/>
        </w:rPr>
        <w:t xml:space="preserve"> (Multi-Page Application) y justificar la decisión (ej. SEO, estructura independiente).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widowControl w:val="0"/>
        <w:spacing w:after="80" w:before="280" w:lineRule="auto"/>
        <w:ind w:left="12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wl9jm01zqpl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Páginas bajo esquema MPA</w:t>
      </w:r>
    </w:p>
    <w:p w:rsidR="00000000" w:rsidDel="00000000" w:rsidP="00000000" w:rsidRDefault="00000000" w:rsidRPr="00000000" w14:paraId="00000011">
      <w:pPr>
        <w:widowControl w:val="0"/>
        <w:spacing w:after="240" w:before="240" w:lineRule="auto"/>
        <w:rPr>
          <w:sz w:val="22"/>
          <w:szCs w:val="22"/>
          <w:highlight w:val="green"/>
        </w:rPr>
      </w:pPr>
      <w:r w:rsidDel="00000000" w:rsidR="00000000" w:rsidRPr="00000000">
        <w:rPr>
          <w:sz w:val="22"/>
          <w:szCs w:val="22"/>
          <w:highlight w:val="green"/>
          <w:rtl w:val="0"/>
        </w:rPr>
        <w:t xml:space="preserve">Las siguientes páginas funcionarán como </w:t>
      </w:r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MPA (Multi-Page Application)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, ya que cada una tendrá una URL propia y contenido independiente: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after="0" w:before="240" w:lineRule="auto"/>
        <w:ind w:left="720" w:hanging="360"/>
        <w:rPr>
          <w:sz w:val="22"/>
          <w:szCs w:val="22"/>
          <w:highlight w:val="green"/>
        </w:rPr>
      </w:pPr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Inicio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highlight w:val="green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after="0" w:before="0" w:lineRule="auto"/>
        <w:ind w:left="720" w:hanging="360"/>
        <w:rPr>
          <w:sz w:val="22"/>
          <w:szCs w:val="22"/>
          <w:highlight w:val="green"/>
        </w:rPr>
      </w:pPr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Catálogo de productos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highlight w:val="green"/>
          <w:rtl w:val="0"/>
        </w:rPr>
        <w:t xml:space="preserve">/productos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after="0" w:before="0" w:lineRule="auto"/>
        <w:ind w:left="720" w:hanging="360"/>
        <w:rPr>
          <w:sz w:val="22"/>
          <w:szCs w:val="22"/>
          <w:highlight w:val="green"/>
        </w:rPr>
      </w:pPr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Detalle de producto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highlight w:val="green"/>
          <w:rtl w:val="0"/>
        </w:rPr>
        <w:t xml:space="preserve">/productos/:id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after="0" w:before="0" w:lineRule="auto"/>
        <w:ind w:left="720" w:hanging="360"/>
        <w:rPr>
          <w:sz w:val="22"/>
          <w:szCs w:val="22"/>
          <w:highlight w:val="green"/>
        </w:rPr>
      </w:pPr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Peluquería canina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highlight w:val="green"/>
          <w:rtl w:val="0"/>
        </w:rPr>
        <w:t xml:space="preserve">/peluqueria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0" w:before="0" w:lineRule="auto"/>
        <w:ind w:left="720" w:hanging="360"/>
        <w:rPr>
          <w:sz w:val="22"/>
          <w:szCs w:val="22"/>
          <w:highlight w:val="green"/>
        </w:rPr>
      </w:pPr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Contacto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highlight w:val="green"/>
          <w:rtl w:val="0"/>
        </w:rPr>
        <w:t xml:space="preserve">/contacto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240" w:before="0" w:lineRule="auto"/>
        <w:ind w:left="720" w:hanging="360"/>
        <w:rPr>
          <w:sz w:val="22"/>
          <w:szCs w:val="22"/>
          <w:highlight w:val="green"/>
        </w:rPr>
      </w:pPr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Turnos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highlight w:val="green"/>
          <w:rtl w:val="0"/>
        </w:rPr>
        <w:t xml:space="preserve">/turnos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highlight w:val="green"/>
          <w:rtl w:val="0"/>
        </w:rPr>
        <w:t xml:space="preserve">La elección de una estructura </w:t>
      </w:r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MPA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 se justifica porque permite que cada sección tenga una URL independiente, lo que favorece el </w:t>
      </w:r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SEO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, facilita que los usuarios compartan enlaces específicos y permite que los buscadores indexen correctamente los productos y servicios. También ayuda a organizar el sitio en páginas claramente diferenciadas.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5"/>
        </w:numPr>
        <w:spacing w:after="200" w:before="0" w:line="360" w:lineRule="auto"/>
        <w:ind w:left="12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Indicar qué módulos funcionarán como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SPA</w:t>
      </w:r>
      <w:r w:rsidDel="00000000" w:rsidR="00000000" w:rsidRPr="00000000">
        <w:rPr>
          <w:sz w:val="22"/>
          <w:szCs w:val="22"/>
          <w:rtl w:val="0"/>
        </w:rPr>
        <w:t xml:space="preserve"> (Single-Page Application) y explicitar qué datos o componentes se actualizarán dinámicamente con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widowControl w:val="0"/>
        <w:spacing w:after="80"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heading=h.hijlglghqpn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Módulos bajo esquema SPA</w:t>
      </w:r>
    </w:p>
    <w:p w:rsidR="00000000" w:rsidDel="00000000" w:rsidP="00000000" w:rsidRDefault="00000000" w:rsidRPr="00000000" w14:paraId="0000001B">
      <w:pPr>
        <w:widowControl w:val="0"/>
        <w:spacing w:after="240" w:before="240" w:lineRule="auto"/>
        <w:rPr>
          <w:sz w:val="22"/>
          <w:szCs w:val="22"/>
          <w:highlight w:val="green"/>
        </w:rPr>
      </w:pPr>
      <w:r w:rsidDel="00000000" w:rsidR="00000000" w:rsidRPr="00000000">
        <w:rPr>
          <w:sz w:val="22"/>
          <w:szCs w:val="22"/>
          <w:highlight w:val="green"/>
          <w:rtl w:val="0"/>
        </w:rPr>
        <w:t xml:space="preserve">Dentro de algunas páginas MPA se utilizarán módulos con comportamiento </w:t>
      </w:r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SPA (Single-Page Application)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 para evitar recargas completas y mejorar la experiencia del usuario.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after="0" w:befor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Módulo de filtrado del catálogo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, dentro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green"/>
          <w:rtl w:val="0"/>
        </w:rPr>
        <w:t xml:space="preserve">/productos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2"/>
        </w:numPr>
        <w:spacing w:after="0" w:before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highlight w:val="green"/>
          <w:rtl w:val="0"/>
        </w:rPr>
        <w:t xml:space="preserve">Se actualizará dinámicamente la </w:t>
      </w:r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lista de productos mostrados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2"/>
        </w:numPr>
        <w:spacing w:after="0" w:before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highlight w:val="green"/>
          <w:rtl w:val="0"/>
        </w:rPr>
        <w:t xml:space="preserve">Los filtros podrán incluir </w:t>
      </w:r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categoría, tipo de producto, precio o búsqueda por nombre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2"/>
        </w:numPr>
        <w:spacing w:after="0" w:before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highlight w:val="green"/>
          <w:rtl w:val="0"/>
        </w:rPr>
        <w:t xml:space="preserve">JavaScript modificará los resultados visibles sin recargar toda la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after="0" w:before="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Módulo de reserva de turnos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, dentro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green"/>
          <w:rtl w:val="0"/>
        </w:rPr>
        <w:t xml:space="preserve">/turnos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2"/>
        </w:numPr>
        <w:spacing w:after="0" w:before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highlight w:val="green"/>
          <w:rtl w:val="0"/>
        </w:rPr>
        <w:t xml:space="preserve">Se actualizarán dinámicamente los </w:t>
      </w:r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servicios disponibles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2"/>
        </w:numPr>
        <w:spacing w:after="0" w:before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highlight w:val="green"/>
          <w:rtl w:val="0"/>
        </w:rPr>
        <w:t xml:space="preserve">Se mostrarán las </w:t>
      </w:r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fechas y horarios disponibles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 según la selección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2"/>
        </w:numPr>
        <w:spacing w:after="0" w:before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highlight w:val="green"/>
          <w:rtl w:val="0"/>
        </w:rPr>
        <w:t xml:space="preserve">Se actualizará el formulario a medida que el usuario avance en la reserva.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2"/>
        </w:numPr>
        <w:spacing w:after="0" w:before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highlight w:val="green"/>
          <w:rtl w:val="0"/>
        </w:rPr>
        <w:t xml:space="preserve">La </w:t>
      </w:r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confirmación del turno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 se mostrará sin necesidad de cargar una nueva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after="200" w:before="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Bocetos a mano:</w:t>
      </w:r>
      <w:r w:rsidDel="00000000" w:rsidR="00000000" w:rsidRPr="00000000">
        <w:rPr>
          <w:sz w:val="22"/>
          <w:szCs w:val="22"/>
          <w:rtl w:val="0"/>
        </w:rPr>
        <w:t xml:space="preserve"> Dibujar a mano alzada en papel las 2 o 3 vistas o secciones principales de la web, seleccionar para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móvil</w:t>
      </w:r>
      <w:r w:rsidDel="00000000" w:rsidR="00000000" w:rsidRPr="00000000">
        <w:rPr>
          <w:sz w:val="22"/>
          <w:szCs w:val="22"/>
          <w:rtl w:val="0"/>
        </w:rPr>
        <w:t xml:space="preserve"> o para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escritorio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200" w:before="0" w:line="360" w:lineRule="auto"/>
        <w:ind w:left="6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908547" cy="5167313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8547" cy="5167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109210" cy="2872511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9210" cy="2872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00" w:before="0"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pacing w:after="20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Wireframe digital:</w:t>
      </w:r>
      <w:r w:rsidDel="00000000" w:rsidR="00000000" w:rsidRPr="00000000">
        <w:rPr>
          <w:sz w:val="22"/>
          <w:szCs w:val="22"/>
          <w:rtl w:val="0"/>
        </w:rPr>
        <w:t xml:space="preserve"> Crear un lienzo en </w:t>
      </w:r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Canva</w:t>
        </w:r>
      </w:hyperlink>
      <w:r w:rsidDel="00000000" w:rsidR="00000000" w:rsidRPr="00000000">
        <w:rPr>
          <w:sz w:val="22"/>
          <w:szCs w:val="22"/>
          <w:rtl w:val="0"/>
        </w:rPr>
        <w:t xml:space="preserve"> y pasar los bocetos de papel a un wireframe de media fidelidad (Mid-Fi) utilizando grillas responsive estándar (Desktop: 1440px / Mobile: 375px).</w:t>
      </w:r>
    </w:p>
    <w:p w:rsidR="00000000" w:rsidDel="00000000" w:rsidP="00000000" w:rsidRDefault="00000000" w:rsidRPr="00000000" w14:paraId="00000029">
      <w:pPr>
        <w:widowControl w:val="0"/>
        <w:spacing w:after="200" w:line="36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714287" cy="3704908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287" cy="3704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071687" cy="4062413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687" cy="4062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643438" cy="4643438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4643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200" w:line="360" w:lineRule="auto"/>
        <w:ind w:left="6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1"/>
        <w:widowControl w:val="0"/>
        <w:spacing w:after="120" w:before="240" w:line="360" w:lineRule="auto"/>
        <w:rPr/>
      </w:pPr>
      <w:bookmarkStart w:colFirst="0" w:colLast="0" w:name="_heading=h.uumywyxafgic" w:id="5"/>
      <w:bookmarkEnd w:id="5"/>
      <w:r w:rsidDel="00000000" w:rsidR="00000000" w:rsidRPr="00000000">
        <w:rPr>
          <w:rtl w:val="0"/>
        </w:rPr>
        <w:t xml:space="preserve">Uso obligatorio de inteligencia artificial (IA) 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20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color w:val="2d3748"/>
          <w:sz w:val="22"/>
          <w:szCs w:val="22"/>
          <w:rtl w:val="0"/>
        </w:rPr>
        <w:t xml:space="preserve">Asistencia en Sitemap y MPA/SPA:</w:t>
      </w:r>
      <w:r w:rsidDel="00000000" w:rsidR="00000000" w:rsidRPr="00000000">
        <w:rPr>
          <w:color w:val="2d3748"/>
          <w:sz w:val="22"/>
          <w:szCs w:val="22"/>
          <w:rtl w:val="0"/>
        </w:rPr>
        <w:t xml:space="preserve"> Utilizar la IA para solicitar una propuesta de árbol de navegación y evaluar qué partes del proyecto conviene desarrollar como SPA.</w:t>
        <w:br w:type="textWrapping"/>
      </w:r>
      <w:r w:rsidDel="00000000" w:rsidR="00000000" w:rsidRPr="00000000">
        <w:rPr>
          <w:u w:val="single"/>
          <w:rtl w:val="0"/>
        </w:rPr>
        <w:t xml:space="preserve">Se debe adjuntar en la entrega la captura o transcripción del prompt utilizado y la respuesta obtenida (historial).</w:t>
      </w:r>
      <w:r w:rsidDel="00000000" w:rsidR="00000000" w:rsidRPr="00000000">
        <w:rPr>
          <w:color w:val="2d3748"/>
          <w:sz w:val="22"/>
          <w:szCs w:val="22"/>
          <w:rtl w:val="0"/>
        </w:rPr>
        <w:br w:type="textWrapping"/>
        <w:br w:type="textWrapping"/>
        <w:t xml:space="preserve">Prompt base: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i w:val="1"/>
          <w:iCs w:val="1"/>
          <w:color w:val="741b47"/>
          <w:sz w:val="22"/>
          <w:szCs w:val="22"/>
          <w:rtl w:val="0"/>
        </w:rPr>
        <w:t xml:space="preserve">"Actúa como un arquitecto de software web. Tengo un proyecto de [</w:t>
      </w:r>
      <w:r w:rsidDel="00000000" w:rsidR="00000000" w:rsidRPr="00000000">
        <w:rPr>
          <w:b w:val="1"/>
          <w:bCs w:val="1"/>
          <w:i w:val="1"/>
          <w:iCs w:val="1"/>
          <w:color w:val="741b47"/>
          <w:sz w:val="22"/>
          <w:szCs w:val="22"/>
          <w:rtl w:val="0"/>
        </w:rPr>
        <w:t xml:space="preserve">negocio</w:t>
      </w:r>
      <w:r w:rsidDel="00000000" w:rsidR="00000000" w:rsidRPr="00000000">
        <w:rPr>
          <w:i w:val="1"/>
          <w:iCs w:val="1"/>
          <w:color w:val="741b47"/>
          <w:sz w:val="22"/>
          <w:szCs w:val="22"/>
          <w:rtl w:val="0"/>
        </w:rPr>
        <w:t xml:space="preserve">]. Propón un sitemap en formato de lista para el sitio web y recomiéndame qué secciones deberían ser MPA y cuáles SPA, justificando el impacto en la experiencia de usuario y el rendimiento."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20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color w:val="2d3748"/>
          <w:sz w:val="22"/>
          <w:szCs w:val="22"/>
          <w:rtl w:val="0"/>
        </w:rPr>
        <w:t xml:space="preserve">Asistencia en diseño/prompts de layout (plantilla):</w:t>
      </w:r>
      <w:r w:rsidDel="00000000" w:rsidR="00000000" w:rsidRPr="00000000">
        <w:rPr>
          <w:color w:val="2d3748"/>
          <w:sz w:val="22"/>
          <w:szCs w:val="22"/>
          <w:rtl w:val="0"/>
        </w:rPr>
        <w:t xml:space="preserve"> Consultar a la IA sobre la distribución recomendada de componentes UX para pantallas móviles (mobile-first) según las historias de usuario definidas.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00" w:lineRule="auto"/>
        <w:ind w:left="600" w:hanging="360"/>
        <w:rPr>
          <w:highlight w:val="yellow"/>
        </w:rPr>
      </w:pPr>
      <w:r w:rsidDel="00000000" w:rsidR="00000000" w:rsidRPr="00000000">
        <w:rPr>
          <w:highlight w:val="yellow"/>
          <w:u w:val="single"/>
          <w:rtl w:val="0"/>
        </w:rPr>
        <w:t xml:space="preserve">Tarea del grupo</w:t>
      </w:r>
      <w:r w:rsidDel="00000000" w:rsidR="00000000" w:rsidRPr="00000000">
        <w:rPr>
          <w:highlight w:val="yellow"/>
          <w:rtl w:val="0"/>
        </w:rPr>
        <w:t xml:space="preserve">: Auditar la respuesta de la IA, ajustar los textos según el criterio propio del grupo y refinar la redacción final.</w:t>
      </w:r>
    </w:p>
    <w:p w:rsidR="00000000" w:rsidDel="00000000" w:rsidP="00000000" w:rsidRDefault="00000000" w:rsidRPr="00000000" w14:paraId="0000002F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Resolver aquí. Descargar en PDF y subir al repositorio.</w:t>
      </w:r>
    </w:p>
    <w:p w:rsidR="00000000" w:rsidDel="00000000" w:rsidP="00000000" w:rsidRDefault="00000000" w:rsidRPr="00000000" w14:paraId="00000030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d3748"/>
          <w:sz w:val="22"/>
          <w:szCs w:val="22"/>
        </w:rPr>
        <w:drawing>
          <wp:inline distB="114300" distT="114300" distL="114300" distR="114300">
            <wp:extent cx="4644245" cy="923448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4245" cy="9234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spacing w:after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-9523</wp:posOffset>
          </wp:positionH>
          <wp:positionV relativeFrom="page">
            <wp:posOffset>0</wp:posOffset>
          </wp:positionV>
          <wp:extent cx="7553845" cy="1614488"/>
          <wp:effectExtent b="0" l="0" r="0" t="0"/>
          <wp:wrapTopAndBottom distB="114300" distT="114300"/>
          <wp:docPr id="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37026" l="0" r="0" t="30923"/>
                  <a:stretch>
                    <a:fillRect/>
                  </a:stretch>
                </pic:blipFill>
                <pic:spPr>
                  <a:xfrm>
                    <a:off x="0" y="0"/>
                    <a:ext cx="7553845" cy="16144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s_419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nva.com/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jpg"/><Relationship Id="rId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e844fIyMnbg2LGvw7sT4+AWmhQ==">CgMxLjAyDmguaXB5aWE0MTVyZWtxMg5oLmRyYnRlc3hpdnBoYTIOaC54c3JyOTNhMjRyZDMyDmgud2w5am0wMXpxcGw4Mg5oLmhpamxnbGdocXBubTIOaC51dW15d3l4YWZnaWM4AHIhMWxzUElsV2o4LUZJc2duVkVqeURjcEtoQWh4Z0hOZG1w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