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Canon_Changelog_2026-06-29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Drive Continuity Update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Created Metadata folder under Lantern Project root.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## Files Created in Metadata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George_Metadata_Entry_v1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George_Character_Profile_v1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George_Canon_Timeline_v1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Visual_References_Index_v1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Canon_Changelog_2026-06-29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## George Source Images Saved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George_Source_Front_View_v1.jpg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George_Source_Angle_View_1_v1.jpg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George_Source_Angle_View_2_v1.jpg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George_Source_Profile_View_v1.jpg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George_Source_Body_Tattoo_View_v1.jpg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 George Lineage Image Saved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George_Lineage_Reference_Sheet_v1.png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## Canon Changes Locked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George is Robert George-Donal Frayer Sr.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George is bald and unable to grow hair on his scalp.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George has a full beard.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George, The Orager, and The Forager must share the same base face and skull shape.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Mary-Anna never becomes a Cenobite.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Mary-Anna never physically exists in Hell, the Labyrinth, or the Lantern Forest.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Mary-Anna exists only as memory fragments and emotional echoes in The Forager's human memory.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The Forager's eternal punishment includes permanent separation from Mary-Anna.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## Process Rule Added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Approved generation must immediately trigger: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1. Save generated asset to Drive.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2. Save source images when relevant.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3. Update visual reference index.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4. Update character metadata.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5. Update canon/changelog before continuing.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