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Calibri" w:hAnsi="Calibri" w:eastAsia="Calibri"/>
          <w:b/>
          <w:color w:val="0B1F3A"/>
          <w:sz w:val="28"/>
        </w:rPr>
        <w:t>Kadima – Professional CV Generation Standards v2</w:t>
      </w:r>
    </w:p>
    <w:p>
      <w:pPr>
        <w:keepNext/>
        <w:keepLines/>
        <w:spacing w:before="160" w:after="80"/>
        <w:pBdr>
          <w:bottom w:val="single" w:sz="8" w:space="2" w:color="5B9BD5"/>
        </w:pBdr>
      </w:pPr>
      <w:r>
        <w:rPr>
          <w:rFonts w:ascii="Calibri" w:hAnsi="Calibri" w:eastAsia="Calibri"/>
          <w:b/>
          <w:color w:val="0B1F3A"/>
          <w:sz w:val="24"/>
        </w:rPr>
        <w:t>1. PURPOSE</w:t>
      </w:r>
    </w:p>
    <w:p>
      <w:pPr>
        <w:spacing w:after="60" w:line="240" w:lineRule="auto"/>
        <w:jc w:val="left"/>
      </w:pPr>
      <w:r>
        <w:rPr>
          <w:rFonts w:ascii="Calibri" w:hAnsi="Calibri" w:eastAsia="Calibri"/>
          <w:b w:val="0"/>
          <w:color w:val="1F1F1F"/>
          <w:sz w:val="20"/>
        </w:rPr>
        <w:t>Generate role-specific, evidence-based CVs that help both ATS systems and human domain experts recognize why the candidate merits an interview. The CV must reveal what a recruiter cannot infer from job titles alone.</w:t>
      </w:r>
    </w:p>
    <w:p>
      <w:pPr>
        <w:keepNext/>
        <w:keepLines/>
        <w:spacing w:before="160" w:after="80"/>
        <w:pBdr>
          <w:bottom w:val="single" w:sz="8" w:space="2" w:color="5B9BD5"/>
        </w:pBdr>
      </w:pPr>
      <w:r>
        <w:rPr>
          <w:rFonts w:ascii="Calibri" w:hAnsi="Calibri" w:eastAsia="Calibri"/>
          <w:b/>
          <w:color w:val="0B1F3A"/>
          <w:sz w:val="24"/>
        </w:rPr>
        <w:t>2. POSITIONING &amp; EVIDENCE</w:t>
      </w:r>
    </w:p>
    <w:p>
      <w:pPr>
        <w:spacing w:after="60" w:line="240" w:lineRule="auto"/>
        <w:jc w:val="left"/>
      </w:pPr>
      <w:r>
        <w:rPr>
          <w:rFonts w:ascii="Calibri" w:hAnsi="Calibri" w:eastAsia="Calibri"/>
          <w:b w:val="0"/>
          <w:color w:val="1F1F1F"/>
          <w:sz w:val="20"/>
        </w:rPr>
        <w:t>Build a coherent narrative demonstrating Impact • Initiative • Leadership • Analytical/Cognitive Ability • Problem Solving • Ownership • Curiosity • Continuous Learning • Customer Advocacy • Cross-Functional Collaboration. Demonstrate these qualities through actions, decisions and outcomes rather than unsupported adjectives.</w:t>
      </w:r>
    </w:p>
    <w:p>
      <w:pPr>
        <w:keepNext/>
        <w:keepLines/>
        <w:spacing w:before="160" w:after="80"/>
        <w:pBdr>
          <w:bottom w:val="single" w:sz="8" w:space="2" w:color="5B9BD5"/>
        </w:pBdr>
      </w:pPr>
      <w:r>
        <w:rPr>
          <w:rFonts w:ascii="Calibri" w:hAnsi="Calibri" w:eastAsia="Calibri"/>
          <w:b/>
          <w:color w:val="0B1F3A"/>
          <w:sz w:val="24"/>
        </w:rPr>
        <w:t>3. PROFESSIONAL SUMMARY</w:t>
      </w:r>
    </w:p>
    <w:p>
      <w:pPr>
        <w:spacing w:after="60" w:line="240" w:lineRule="auto"/>
        <w:jc w:val="left"/>
      </w:pPr>
      <w:r>
        <w:rPr>
          <w:rFonts w:ascii="Calibri" w:hAnsi="Calibri" w:eastAsia="Calibri"/>
          <w:b w:val="0"/>
          <w:color w:val="1F1F1F"/>
          <w:sz w:val="20"/>
        </w:rPr>
        <w:t>The Summary is positioning, not a repetition of Professional Experience. Explain the candidate’s professional identity, relevant domain context, technical/business fluency, problems they can credibly solve and why their background fits the target role. Integrate high-value ATS terminology naturally. Do not mention the target company without a specific reason. Do not include languages when a Languages section exists.</w:t>
      </w:r>
    </w:p>
    <w:p>
      <w:pPr>
        <w:keepNext/>
        <w:keepLines/>
        <w:spacing w:before="160" w:after="80"/>
        <w:pBdr>
          <w:bottom w:val="single" w:sz="8" w:space="2" w:color="5B9BD5"/>
        </w:pBdr>
      </w:pPr>
      <w:r>
        <w:rPr>
          <w:rFonts w:ascii="Calibri" w:hAnsi="Calibri" w:eastAsia="Calibri"/>
          <w:b/>
          <w:color w:val="0B1F3A"/>
          <w:sz w:val="24"/>
        </w:rPr>
        <w:t>4. PROFESSIONAL EXPERIENCE – ACHIEVEMENT-FIRST</w:t>
      </w:r>
    </w:p>
    <w:p>
      <w:pPr>
        <w:spacing w:after="60" w:line="240" w:lineRule="auto"/>
        <w:jc w:val="left"/>
      </w:pPr>
      <w:r>
        <w:rPr>
          <w:rFonts w:ascii="Calibri" w:hAnsi="Calibri" w:eastAsia="Calibri"/>
          <w:b w:val="0"/>
          <w:color w:val="1F1F1F"/>
          <w:sz w:val="20"/>
        </w:rPr>
        <w:t>Assume the recruiter already understands the normal responsibilities of each title. Do not spend valuable space restating standard duties. Write what the recruiter does not know: achievements and the change created by the candidate.</w:t>
      </w:r>
    </w:p>
    <w:p>
      <w:pPr>
        <w:spacing w:after="60" w:line="240" w:lineRule="auto"/>
        <w:jc w:val="left"/>
      </w:pPr>
      <w:r>
        <w:rPr>
          <w:rFonts w:ascii="Calibri" w:hAnsi="Calibri" w:eastAsia="Calibri"/>
          <w:b w:val="0"/>
          <w:color w:val="1F1F1F"/>
          <w:sz w:val="20"/>
        </w:rPr>
        <w:t>Each bullet should answer one or more of: What improved? What problem was solved? What risk was reduced? What opportunity was created? What customer was retained, recovered or expanded? What blocker was removed? What revenue, adoption, satisfaction, efficiency or customer value changed?</w:t>
      </w:r>
    </w:p>
    <w:p>
      <w:pPr>
        <w:spacing w:after="60" w:line="240" w:lineRule="auto"/>
        <w:jc w:val="left"/>
      </w:pPr>
      <w:r>
        <w:rPr>
          <w:rFonts w:ascii="Calibri" w:hAnsi="Calibri" w:eastAsia="Calibri"/>
          <w:b w:val="0"/>
          <w:color w:val="1F1F1F"/>
          <w:sz w:val="20"/>
        </w:rPr>
        <w:t>Preferred logic: Context / Challenge → Candidate Action → Business or Customer Impact → Evidence / Metric. Keep the sentence natural; do not mechanically force all four elements into every bullet.</w:t>
      </w:r>
    </w:p>
    <w:p>
      <w:pPr>
        <w:keepNext/>
        <w:keepLines/>
        <w:spacing w:before="160" w:after="80"/>
        <w:pBdr>
          <w:bottom w:val="single" w:sz="8" w:space="2" w:color="5B9BD5"/>
        </w:pBdr>
      </w:pPr>
      <w:r>
        <w:rPr>
          <w:rFonts w:ascii="Calibri" w:hAnsi="Calibri" w:eastAsia="Calibri"/>
          <w:b/>
          <w:color w:val="0B1F3A"/>
          <w:sz w:val="24"/>
        </w:rPr>
        <w:t>5. METRICS</w:t>
      </w:r>
    </w:p>
    <w:p>
      <w:pPr>
        <w:spacing w:after="60" w:line="240" w:lineRule="auto"/>
        <w:jc w:val="left"/>
      </w:pPr>
      <w:r>
        <w:rPr>
          <w:rFonts w:ascii="Calibri" w:hAnsi="Calibri" w:eastAsia="Calibri"/>
          <w:b w:val="0"/>
          <w:color w:val="1F1F1F"/>
          <w:sz w:val="20"/>
        </w:rPr>
        <w:t>Prioritize defensible metrics: retention, renewals, churn, CSAT/NPS, adoption, new logos, quota attainment, pipeline, deal size, portfolio value, expansion, delivery time, SLA, quality, team size, productivity, resolution time or other role-relevant evidence. Use confirmed numbers whenever available. Reasonable approximations may use approximately, over, up to or X+ when the candidate has factual basis. Never present market benchmarks as personal results.</w:t>
      </w:r>
    </w:p>
    <w:p>
      <w:pPr>
        <w:keepNext/>
        <w:keepLines/>
        <w:spacing w:before="160" w:after="80"/>
        <w:pBdr>
          <w:bottom w:val="single" w:sz="8" w:space="2" w:color="5B9BD5"/>
        </w:pBdr>
      </w:pPr>
      <w:r>
        <w:rPr>
          <w:rFonts w:ascii="Calibri" w:hAnsi="Calibri" w:eastAsia="Calibri"/>
          <w:b/>
          <w:color w:val="0B1F3A"/>
          <w:sz w:val="24"/>
        </w:rPr>
        <w:t>6. EMPLOYER &amp; PRODUCT INTELLIGENCE</w:t>
      </w:r>
    </w:p>
    <w:p>
      <w:pPr>
        <w:spacing w:after="60" w:line="240" w:lineRule="auto"/>
        <w:jc w:val="left"/>
      </w:pPr>
      <w:r>
        <w:rPr>
          <w:rFonts w:ascii="Calibri" w:hAnsi="Calibri" w:eastAsia="Calibri"/>
          <w:b w:val="0"/>
          <w:color w:val="1F1F1F"/>
          <w:sz w:val="20"/>
        </w:rPr>
        <w:t>Analyze the employer’s products, services, market and customer problems. Translate product capabilities into competencies genuinely supported by the candidate’s history. Product research informs positioning; it never authorizes fabricated direct experience.</w:t>
      </w:r>
    </w:p>
    <w:p>
      <w:pPr>
        <w:keepNext/>
        <w:keepLines/>
        <w:spacing w:before="160" w:after="80"/>
        <w:pBdr>
          <w:bottom w:val="single" w:sz="8" w:space="2" w:color="5B9BD5"/>
        </w:pBdr>
      </w:pPr>
      <w:r>
        <w:rPr>
          <w:rFonts w:ascii="Calibri" w:hAnsi="Calibri" w:eastAsia="Calibri"/>
          <w:b/>
          <w:color w:val="0B1F3A"/>
          <w:sz w:val="24"/>
        </w:rPr>
        <w:t>7. ATS</w:t>
      </w:r>
    </w:p>
    <w:p>
      <w:pPr>
        <w:spacing w:after="60" w:line="240" w:lineRule="auto"/>
        <w:jc w:val="left"/>
      </w:pPr>
      <w:r>
        <w:rPr>
          <w:rFonts w:ascii="Calibri" w:hAnsi="Calibri" w:eastAsia="Calibri"/>
          <w:b w:val="0"/>
          <w:color w:val="1F1F1F"/>
          <w:sz w:val="20"/>
        </w:rPr>
        <w:t>Use important job-description terminology naturally in the Summary, achievement bullets and relevant technical sections. ATS coverage must remain readable and factually supportable. Do not create a separate Core Strengths section by default.</w:t>
      </w:r>
    </w:p>
    <w:p>
      <w:pPr>
        <w:keepNext/>
        <w:keepLines/>
        <w:spacing w:before="160" w:after="80"/>
        <w:pBdr>
          <w:bottom w:val="single" w:sz="8" w:space="2" w:color="5B9BD5"/>
        </w:pBdr>
      </w:pPr>
      <w:r>
        <w:rPr>
          <w:rFonts w:ascii="Calibri" w:hAnsi="Calibri" w:eastAsia="Calibri"/>
          <w:b/>
          <w:color w:val="0B1F3A"/>
          <w:sz w:val="24"/>
        </w:rPr>
        <w:t>8. STANDARD LAYOUT</w:t>
      </w:r>
    </w:p>
    <w:p>
      <w:pPr>
        <w:spacing w:after="40"/>
      </w:pPr>
      <w:r>
        <w:rPr>
          <w:rFonts w:ascii="Calibri" w:hAnsi="Calibri" w:eastAsia="Calibri"/>
          <w:b/>
          <w:color w:val="1F1F1F"/>
          <w:sz w:val="20"/>
        </w:rPr>
        <w:t>Font:</w:t>
      </w:r>
      <w:r>
        <w:rPr>
          <w:rFonts w:ascii="Calibri" w:hAnsi="Calibri" w:eastAsia="Calibri"/>
          <w:b w:val="0"/>
          <w:color w:val="1F1F1F"/>
          <w:sz w:val="20"/>
        </w:rPr>
        <w:t xml:space="preserve"> Calibri throughout the entire CV.</w:t>
      </w:r>
    </w:p>
    <w:p>
      <w:pPr>
        <w:spacing w:after="40"/>
      </w:pPr>
      <w:r>
        <w:rPr>
          <w:rFonts w:ascii="Calibri" w:hAnsi="Calibri" w:eastAsia="Calibri"/>
          <w:b/>
          <w:color w:val="1F1F1F"/>
          <w:sz w:val="20"/>
        </w:rPr>
        <w:t>Candidate Name:</w:t>
      </w:r>
      <w:r>
        <w:rPr>
          <w:rFonts w:ascii="Calibri" w:hAnsi="Calibri" w:eastAsia="Calibri"/>
          <w:b w:val="0"/>
          <w:color w:val="1F1F1F"/>
          <w:sz w:val="20"/>
        </w:rPr>
        <w:t xml:space="preserve"> First line; Calibri 14 pt; bold; dark blue; centered.</w:t>
      </w:r>
    </w:p>
    <w:p>
      <w:pPr>
        <w:spacing w:after="40"/>
      </w:pPr>
      <w:r>
        <w:rPr>
          <w:rFonts w:ascii="Calibri" w:hAnsi="Calibri" w:eastAsia="Calibri"/>
          <w:b/>
          <w:color w:val="1F1F1F"/>
          <w:sz w:val="20"/>
        </w:rPr>
        <w:t>Target Role + Keywords:</w:t>
      </w:r>
      <w:r>
        <w:rPr>
          <w:rFonts w:ascii="Calibri" w:hAnsi="Calibri" w:eastAsia="Calibri"/>
          <w:b w:val="0"/>
          <w:color w:val="1F1F1F"/>
          <w:sz w:val="20"/>
        </w:rPr>
        <w:t xml:space="preserve"> Second line; Calibri 12 pt; bold; centered. Example: Enterprise Customer Success Manager | Cloud • Linux • SaaS • Enterprise IT.</w:t>
      </w:r>
    </w:p>
    <w:p>
      <w:pPr>
        <w:spacing w:after="40"/>
      </w:pPr>
      <w:r>
        <w:rPr>
          <w:rFonts w:ascii="Calibri" w:hAnsi="Calibri" w:eastAsia="Calibri"/>
          <w:b/>
          <w:color w:val="1F1F1F"/>
          <w:sz w:val="20"/>
        </w:rPr>
        <w:t>Contact:</w:t>
      </w:r>
      <w:r>
        <w:rPr>
          <w:rFonts w:ascii="Calibri" w:hAnsi="Calibri" w:eastAsia="Calibri"/>
          <w:b w:val="0"/>
          <w:color w:val="1F1F1F"/>
          <w:sz w:val="20"/>
        </w:rPr>
        <w:t xml:space="preserve"> Phone, email and LinkedIn when provided; centered below the target role.</w:t>
      </w:r>
    </w:p>
    <w:p>
      <w:pPr>
        <w:spacing w:after="40"/>
      </w:pPr>
      <w:r>
        <w:rPr>
          <w:rFonts w:ascii="Calibri" w:hAnsi="Calibri" w:eastAsia="Calibri"/>
          <w:b/>
          <w:color w:val="1F1F1F"/>
          <w:sz w:val="20"/>
        </w:rPr>
        <w:t>Section Headings:</w:t>
      </w:r>
      <w:r>
        <w:rPr>
          <w:rFonts w:ascii="Calibri" w:hAnsi="Calibri" w:eastAsia="Calibri"/>
          <w:b w:val="0"/>
          <w:color w:val="1F1F1F"/>
          <w:sz w:val="20"/>
        </w:rPr>
        <w:t xml:space="preserve"> Calibri 12 pt; bold; dark blue; light-blue horizontal underline across the content width; clear vertical spacing before the section.</w:t>
      </w:r>
    </w:p>
    <w:p>
      <w:pPr>
        <w:spacing w:after="40"/>
      </w:pPr>
      <w:r>
        <w:rPr>
          <w:rFonts w:ascii="Calibri" w:hAnsi="Calibri" w:eastAsia="Calibri"/>
          <w:b/>
          <w:color w:val="1F1F1F"/>
          <w:sz w:val="20"/>
        </w:rPr>
        <w:t>Professional Summary Body:</w:t>
      </w:r>
      <w:r>
        <w:rPr>
          <w:rFonts w:ascii="Calibri" w:hAnsi="Calibri" w:eastAsia="Calibri"/>
          <w:b w:val="0"/>
          <w:color w:val="1F1F1F"/>
          <w:sz w:val="20"/>
        </w:rPr>
        <w:t xml:space="preserve"> Calibri 10 pt; justified.</w:t>
      </w:r>
    </w:p>
    <w:p>
      <w:pPr>
        <w:spacing w:after="40"/>
      </w:pPr>
      <w:r>
        <w:rPr>
          <w:rFonts w:ascii="Calibri" w:hAnsi="Calibri" w:eastAsia="Calibri"/>
          <w:b/>
          <w:color w:val="1F1F1F"/>
          <w:sz w:val="20"/>
        </w:rPr>
        <w:t>Other Body Text:</w:t>
      </w:r>
      <w:r>
        <w:rPr>
          <w:rFonts w:ascii="Calibri" w:hAnsi="Calibri" w:eastAsia="Calibri"/>
          <w:b w:val="0"/>
          <w:color w:val="1F1F1F"/>
          <w:sz w:val="20"/>
        </w:rPr>
        <w:t xml:space="preserve"> Calibri 10 pt; left aligned.</w:t>
      </w:r>
    </w:p>
    <w:p>
      <w:pPr>
        <w:spacing w:after="40"/>
      </w:pPr>
      <w:r>
        <w:rPr>
          <w:rFonts w:ascii="Calibri" w:hAnsi="Calibri" w:eastAsia="Calibri"/>
          <w:b/>
          <w:color w:val="1F1F1F"/>
          <w:sz w:val="20"/>
        </w:rPr>
        <w:t>Professional Experience Subtitles:</w:t>
      </w:r>
      <w:r>
        <w:rPr>
          <w:rFonts w:ascii="Calibri" w:hAnsi="Calibri" w:eastAsia="Calibri"/>
          <w:b w:val="0"/>
          <w:color w:val="1F1F1F"/>
          <w:sz w:val="20"/>
        </w:rPr>
        <w:t xml:space="preserve"> Company / role / location / dates may be bold because they function as visual subtitles. Provide clear spacing before and after each role.</w:t>
      </w:r>
    </w:p>
    <w:p>
      <w:pPr>
        <w:spacing w:after="40"/>
      </w:pPr>
      <w:r>
        <w:rPr>
          <w:rFonts w:ascii="Calibri" w:hAnsi="Calibri" w:eastAsia="Calibri"/>
          <w:b/>
          <w:color w:val="1F1F1F"/>
          <w:sz w:val="20"/>
        </w:rPr>
        <w:t>Bold Rule:</w:t>
      </w:r>
      <w:r>
        <w:rPr>
          <w:rFonts w:ascii="Calibri" w:hAnsi="Calibri" w:eastAsia="Calibri"/>
          <w:b w:val="0"/>
          <w:color w:val="1F1F1F"/>
          <w:sz w:val="20"/>
        </w:rPr>
        <w:t xml:space="preserve"> Outside section headings and true subtitles, body text must not be bold. Exception: category labels followed by a colon in structured relevance lists, e.g., Customer Success:, Technology:, Tools &amp; Delivery:. The label including the colon is bold; the list that follows is regular.</w:t>
      </w:r>
    </w:p>
    <w:p>
      <w:pPr>
        <w:spacing w:after="40"/>
      </w:pPr>
      <w:r>
        <w:rPr>
          <w:rFonts w:ascii="Calibri" w:hAnsi="Calibri" w:eastAsia="Calibri"/>
          <w:b/>
          <w:color w:val="1F1F1F"/>
          <w:sz w:val="20"/>
        </w:rPr>
        <w:t>Education:</w:t>
      </w:r>
      <w:r>
        <w:rPr>
          <w:rFonts w:ascii="Calibri" w:hAnsi="Calibri" w:eastAsia="Calibri"/>
          <w:b w:val="0"/>
          <w:color w:val="1F1F1F"/>
          <w:sz w:val="20"/>
        </w:rPr>
        <w:t xml:space="preserve"> Education entries are regular Calibri 10 unless an actual subsection hierarchy requires a subtitle. Do not bold individual education lines merely for emphasis.</w:t>
      </w:r>
    </w:p>
    <w:p>
      <w:pPr>
        <w:keepNext/>
        <w:keepLines/>
        <w:spacing w:before="160" w:after="80"/>
        <w:pBdr>
          <w:bottom w:val="single" w:sz="8" w:space="2" w:color="5B9BD5"/>
        </w:pBdr>
      </w:pPr>
      <w:r>
        <w:rPr>
          <w:rFonts w:ascii="Calibri" w:hAnsi="Calibri" w:eastAsia="Calibri"/>
          <w:b/>
          <w:color w:val="0B1F3A"/>
          <w:sz w:val="24"/>
        </w:rPr>
        <w:t>9. PAGINATION &amp; VISUAL INTEGRITY</w:t>
      </w:r>
    </w:p>
    <w:p>
      <w:pPr>
        <w:spacing w:after="60" w:line="240" w:lineRule="auto"/>
        <w:jc w:val="left"/>
      </w:pPr>
      <w:r>
        <w:rPr>
          <w:rFonts w:ascii="Calibri" w:hAnsi="Calibri" w:eastAsia="Calibri"/>
          <w:b w:val="0"/>
          <w:color w:val="1F1F1F"/>
          <w:sz w:val="20"/>
        </w:rPr>
        <w:t>Never leave a section heading isolated at the bottom of a page. A heading must remain with enough of its following content to make the section visually coherent. Use Keep with next / Keep lines together and, when the section cannot fit appropriately in the remaining space, move the complete section to the next page.</w:t>
      </w:r>
    </w:p>
    <w:p>
      <w:pPr>
        <w:spacing w:after="60" w:line="240" w:lineRule="auto"/>
        <w:jc w:val="left"/>
      </w:pPr>
      <w:r>
        <w:rPr>
          <w:rFonts w:ascii="Calibri" w:hAnsi="Calibri" w:eastAsia="Calibri"/>
          <w:b w:val="0"/>
          <w:color w:val="1F1F1F"/>
          <w:sz w:val="20"/>
        </w:rPr>
        <w:t>Apply the same logic to role subtitles: avoid placing a company/role subtitle at the bottom of a page with its achievement bullets starting on the next page. Preserve a clear visual change between sections and between professional experiences.</w:t>
      </w:r>
    </w:p>
    <w:p>
      <w:pPr>
        <w:spacing w:after="60" w:line="240" w:lineRule="auto"/>
        <w:jc w:val="left"/>
      </w:pPr>
      <w:r>
        <w:rPr>
          <w:rFonts w:ascii="Calibri" w:hAnsi="Calibri" w:eastAsia="Calibri"/>
          <w:b w:val="0"/>
          <w:color w:val="1F1F1F"/>
          <w:sz w:val="20"/>
        </w:rPr>
        <w:t>Prefer one page when sufficient; use two pages for senior, technical, leadership or complex profiles when the additional evidence strengthens the application. Do not fill space artificially.</w:t>
      </w:r>
    </w:p>
    <w:p>
      <w:pPr>
        <w:keepNext/>
        <w:keepLines/>
        <w:spacing w:before="160" w:after="80"/>
        <w:pBdr>
          <w:bottom w:val="single" w:sz="8" w:space="2" w:color="5B9BD5"/>
        </w:pBdr>
      </w:pPr>
      <w:r>
        <w:rPr>
          <w:rFonts w:ascii="Calibri" w:hAnsi="Calibri" w:eastAsia="Calibri"/>
          <w:b/>
          <w:color w:val="0B1F3A"/>
          <w:sz w:val="24"/>
        </w:rPr>
        <w:t>10. CAREER PROGRESSION &amp; ADDITIONAL EXPERIENCE</w:t>
      </w:r>
    </w:p>
    <w:p>
      <w:pPr>
        <w:spacing w:after="60" w:line="240" w:lineRule="auto"/>
        <w:jc w:val="left"/>
      </w:pPr>
      <w:r>
        <w:rPr>
          <w:rFonts w:ascii="Calibri" w:hAnsi="Calibri" w:eastAsia="Calibri"/>
          <w:b w:val="0"/>
          <w:color w:val="1F1F1F"/>
          <w:sz w:val="20"/>
        </w:rPr>
        <w:t>When earlier experience materially explains the candidate’s evolution, create a concise career-progression narrative rather than stopping at technical history. Show relevant transitions such as Technology → IT Leadership → Project/Account Management → Sales/Customer-Facing → Customer Success. This helps the recruiter understand how earlier capabilities compound into the target profile.</w:t>
      </w:r>
    </w:p>
    <w:p>
      <w:pPr>
        <w:spacing w:after="60" w:line="240" w:lineRule="auto"/>
        <w:jc w:val="left"/>
      </w:pPr>
      <w:r>
        <w:rPr>
          <w:rFonts w:ascii="Calibri" w:hAnsi="Calibri" w:eastAsia="Calibri"/>
          <w:b w:val="0"/>
          <w:color w:val="1F1F1F"/>
          <w:sz w:val="20"/>
        </w:rPr>
        <w:t>When space allows, include an Additional Professional Experience section containing older relevant employers in compact format: Company – Industry | Role | Years. Combine closely related employers only when the candidate confirms the relationship and combined presentation is factually defensible.</w:t>
      </w:r>
    </w:p>
    <w:p>
      <w:pPr>
        <w:keepNext/>
        <w:keepLines/>
        <w:spacing w:before="160" w:after="80"/>
        <w:pBdr>
          <w:bottom w:val="single" w:sz="8" w:space="2" w:color="5B9BD5"/>
        </w:pBdr>
      </w:pPr>
      <w:r>
        <w:rPr>
          <w:rFonts w:ascii="Calibri" w:hAnsi="Calibri" w:eastAsia="Calibri"/>
          <w:b/>
          <w:color w:val="0B1F3A"/>
          <w:sz w:val="24"/>
        </w:rPr>
        <w:t>11. QUALITY CONTROL</w:t>
      </w:r>
    </w:p>
    <w:p>
      <w:pPr>
        <w:spacing w:after="60" w:line="240" w:lineRule="auto"/>
        <w:jc w:val="left"/>
      </w:pPr>
      <w:r>
        <w:rPr>
          <w:rFonts w:ascii="Calibri" w:hAnsi="Calibri" w:eastAsia="Calibri"/>
          <w:b w:val="0"/>
          <w:color w:val="1F1F1F"/>
          <w:sz w:val="20"/>
        </w:rPr>
        <w:t>Before delivery: verify facts and dates; remove duplication; confirm Summary and Experience have different jobs; confirm every major Experience bullet communicates achievement/value rather than an obvious duty; check ATS coverage; verify metrics; confirm all education and relevant qualifications; enforce Calibri and bold rules; render the DOCX; inspect every page at 100%; fix isolated headings, split sections, awkward page breaks, spacing, clipping or duplication; re-render until visually clean.</w:t>
      </w:r>
    </w:p>
    <w:p>
      <w:pPr>
        <w:keepNext/>
        <w:keepLines/>
        <w:spacing w:before="160" w:after="80"/>
        <w:pBdr>
          <w:bottom w:val="single" w:sz="8" w:space="2" w:color="5B9BD5"/>
        </w:pBdr>
      </w:pPr>
      <w:r>
        <w:rPr>
          <w:rFonts w:ascii="Calibri" w:hAnsi="Calibri" w:eastAsia="Calibri"/>
          <w:b/>
          <w:color w:val="0B1F3A"/>
          <w:sz w:val="24"/>
        </w:rPr>
        <w:t>12. GENERATION OBJECTIVE</w:t>
      </w:r>
    </w:p>
    <w:p>
      <w:pPr>
        <w:spacing w:after="60" w:line="240" w:lineRule="auto"/>
        <w:jc w:val="left"/>
      </w:pPr>
      <w:r>
        <w:rPr>
          <w:rFonts w:ascii="Calibri" w:hAnsi="Calibri" w:eastAsia="Calibri"/>
          <w:b w:val="0"/>
          <w:color w:val="1F1F1F"/>
          <w:sz w:val="20"/>
        </w:rPr>
        <w:t>The final CV should make a qualified recruiter or domain expert think: "This candidate has evidence of solving the kinds of problems we need this person to solve. I want to understand more in an interview."</w:t>
      </w:r>
    </w:p>
    <w:sectPr w:rsidR="00FC693F" w:rsidRPr="0006063C" w:rsidSect="00034616">
      <w:pgSz w:w="12240" w:h="15840"/>
      <w:pgMar w:top="691" w:right="893" w:bottom="691"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F1F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