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Calibri"/>
          <w:b/>
          <w:color w:val="0B1F3A"/>
          <w:sz w:val="28"/>
        </w:rPr>
        <w:t>Kadima – Professional CV Generation Standards</w:t>
      </w:r>
    </w:p>
    <w:p>
      <w:pPr>
        <w:pBdr>
          <w:bottom w:val="single" w:sz="8" w:space="2" w:color="5B9BD5"/>
        </w:pBdr>
        <w:spacing w:before="140" w:after="80"/>
      </w:pPr>
      <w:r>
        <w:rPr>
          <w:rFonts w:ascii="Calibri" w:hAnsi="Calibri" w:eastAsia="Calibri"/>
          <w:b/>
          <w:color w:val="0B1F3A"/>
          <w:sz w:val="24"/>
        </w:rPr>
        <w:t>1. CORE PRINCIPLE</w:t>
      </w:r>
    </w:p>
    <w:p>
      <w:pPr>
        <w:spacing w:after="60"/>
      </w:pPr>
      <w:r>
        <w:rPr>
          <w:rFonts w:ascii="Calibri" w:hAnsi="Calibri" w:eastAsia="Calibri"/>
          <w:b w:val="0"/>
          <w:color w:val="1F1F1F"/>
          <w:sz w:val="20"/>
        </w:rPr>
        <w:t>The CV must tell the recruiter what is not obvious from a job title. Professional Experience should not repeat standard responsibilities the recruiter already understands. It should show achievements, impact, initiative, leadership, problem solving, learning agility and evidence of value created within responsibilities relevant to the target job.</w:t>
      </w:r>
    </w:p>
    <w:p>
      <w:pPr>
        <w:pBdr>
          <w:bottom w:val="single" w:sz="8" w:space="2" w:color="5B9BD5"/>
        </w:pBdr>
        <w:spacing w:before="140" w:after="80"/>
      </w:pPr>
      <w:r>
        <w:rPr>
          <w:rFonts w:ascii="Calibri" w:hAnsi="Calibri" w:eastAsia="Calibri"/>
          <w:b/>
          <w:color w:val="0B1F3A"/>
          <w:sz w:val="24"/>
        </w:rPr>
        <w:t>2. ROLE-SPECIFIC POSITIONING</w:t>
      </w:r>
    </w:p>
    <w:p>
      <w:pPr>
        <w:spacing w:after="60"/>
      </w:pPr>
      <w:r>
        <w:rPr>
          <w:rFonts w:ascii="Calibri" w:hAnsi="Calibri" w:eastAsia="Calibri"/>
          <w:b w:val="0"/>
          <w:color w:val="1F1F1F"/>
          <w:sz w:val="20"/>
        </w:rPr>
        <w:t>Every CV is generated for one specific vacancy. First analyze the job description, company products, market, customer problems, required technologies, seniority, ATS terminology and likely domain-expert expectations. Translate those requirements into capabilities genuinely supported by the candidate’s background. Never claim direct experience with a product, technology, metric or responsibility that the candidate cannot defend in an interview.</w:t>
      </w:r>
    </w:p>
    <w:p>
      <w:pPr>
        <w:pBdr>
          <w:bottom w:val="single" w:sz="8" w:space="2" w:color="5B9BD5"/>
        </w:pBdr>
        <w:spacing w:before="140" w:after="80"/>
      </w:pPr>
      <w:r>
        <w:rPr>
          <w:rFonts w:ascii="Calibri" w:hAnsi="Calibri" w:eastAsia="Calibri"/>
          <w:b/>
          <w:color w:val="0B1F3A"/>
          <w:sz w:val="24"/>
        </w:rPr>
        <w:t>3. PROFESSIONAL SUMMARY</w:t>
      </w:r>
    </w:p>
    <w:p>
      <w:pPr>
        <w:spacing w:after="60"/>
      </w:pPr>
      <w:r>
        <w:rPr>
          <w:rFonts w:ascii="Calibri" w:hAnsi="Calibri" w:eastAsia="Calibri"/>
          <w:b w:val="0"/>
          <w:color w:val="1F1F1F"/>
          <w:sz w:val="20"/>
        </w:rPr>
        <w:t>The Professional Summary is a positioning narrative, not a repetition of Professional Experience and not a keyword dump. It should explain the candidate’s professional identity, relevant domain context, technical/business fluency, ability to solve the target employer’s customer or business problems, and the competencies that make the candidate credible for the role.</w:t>
      </w:r>
    </w:p>
    <w:p>
      <w:pPr>
        <w:spacing w:after="60"/>
      </w:pPr>
      <w:r>
        <w:rPr>
          <w:rFonts w:ascii="Calibri" w:hAnsi="Calibri" w:eastAsia="Calibri"/>
          <w:b w:val="0"/>
          <w:color w:val="1F1F1F"/>
          <w:sz w:val="20"/>
        </w:rPr>
        <w:t>Naturally incorporate the highest-value ATS terms from the vacancy. Do not mention the target company by name unless context specifically requires it. Do not include languages in the Summary when a dedicated Languages section exists.</w:t>
      </w:r>
    </w:p>
    <w:p>
      <w:pPr>
        <w:pBdr>
          <w:bottom w:val="single" w:sz="8" w:space="2" w:color="5B9BD5"/>
        </w:pBdr>
        <w:spacing w:before="140" w:after="80"/>
      </w:pPr>
      <w:r>
        <w:rPr>
          <w:rFonts w:ascii="Calibri" w:hAnsi="Calibri" w:eastAsia="Calibri"/>
          <w:b/>
          <w:color w:val="0B1F3A"/>
          <w:sz w:val="24"/>
        </w:rPr>
        <w:t>4. PROFESSIONAL EXPERIENCE – ACHIEVEMENT MODEL</w:t>
      </w:r>
    </w:p>
    <w:p>
      <w:pPr>
        <w:spacing w:after="60"/>
      </w:pPr>
      <w:r>
        <w:rPr>
          <w:rFonts w:ascii="Calibri" w:hAnsi="Calibri" w:eastAsia="Calibri"/>
          <w:b w:val="0"/>
          <w:color w:val="1F1F1F"/>
          <w:sz w:val="20"/>
        </w:rPr>
        <w:t>Write each role around achievements rather than expected duties. Each bullet should answer at least one of these questions: What improved? What problem was solved? What risk was reduced? What opportunity was created? What customer was retained or expanded? What blocker was removed? What changed because the candidate acted?</w:t>
      </w:r>
    </w:p>
    <w:p>
      <w:pPr>
        <w:spacing w:after="60"/>
      </w:pPr>
      <w:r>
        <w:rPr>
          <w:rFonts w:ascii="Calibri" w:hAnsi="Calibri" w:eastAsia="Calibri"/>
          <w:b w:val="0"/>
          <w:color w:val="1F1F1F"/>
          <w:sz w:val="20"/>
        </w:rPr>
        <w:t>Preferred construction: Context/Challenge → Candidate Action → Business/Customer Impact → Evidence/Metric when available.</w:t>
      </w:r>
    </w:p>
    <w:p>
      <w:pPr>
        <w:spacing w:after="60"/>
      </w:pPr>
      <w:r>
        <w:rPr>
          <w:rFonts w:ascii="Calibri" w:hAnsi="Calibri" w:eastAsia="Calibri"/>
          <w:b w:val="0"/>
          <w:color w:val="1F1F1F"/>
          <w:sz w:val="20"/>
        </w:rPr>
        <w:t>Prioritize outcomes aligned with the target vacancy: Sales = quota, new logos, pipeline, deal size, conversion, expansion; Customer Success = retention, renewals, adoption, churn reduction, account health, CSAT/NPS, expansion; Delivery = on-time delivery, SLA, quality, risk reduction, throughput; Leadership = team performance, productivity, coaching, scale; Technical roles = reliability, resolution time, automation, performance, adoption and complexity handled.</w:t>
      </w:r>
    </w:p>
    <w:p>
      <w:pPr>
        <w:spacing w:after="60"/>
      </w:pPr>
      <w:r>
        <w:rPr>
          <w:rFonts w:ascii="Calibri" w:hAnsi="Calibri" w:eastAsia="Calibri"/>
          <w:b w:val="0"/>
          <w:color w:val="1F1F1F"/>
          <w:sz w:val="20"/>
        </w:rPr>
        <w:t>Use confirmed numbers whenever available. Approximate numbers may use 'approximately', 'over', 'up to' or 'X+' only when the candidate has a reasonable factual basis. Market benchmarks may be used to understand what good performance looks like, but must never be presented as the candidate’s personal result.</w:t>
      </w:r>
    </w:p>
    <w:p>
      <w:pPr>
        <w:pBdr>
          <w:bottom w:val="single" w:sz="8" w:space="2" w:color="5B9BD5"/>
        </w:pBdr>
        <w:spacing w:before="140" w:after="80"/>
      </w:pPr>
      <w:r>
        <w:rPr>
          <w:rFonts w:ascii="Calibri" w:hAnsi="Calibri" w:eastAsia="Calibri"/>
          <w:b/>
          <w:color w:val="0B1F3A"/>
          <w:sz w:val="24"/>
        </w:rPr>
        <w:t>5. EVIDENCE SIGNALS</w:t>
      </w:r>
    </w:p>
    <w:p>
      <w:pPr>
        <w:spacing w:after="60"/>
      </w:pPr>
      <w:r>
        <w:rPr>
          <w:rFonts w:ascii="Calibri" w:hAnsi="Calibri" w:eastAsia="Calibri"/>
          <w:b w:val="0"/>
          <w:color w:val="1F1F1F"/>
          <w:sz w:val="20"/>
        </w:rPr>
        <w:t>Across the CV, deliberately demonstrate evidence of: Impact • Initiative • Leadership • Analytical/Cognitive Ability • Curiosity • Continuous Learning • Ownership • Customer Advocacy • Cross-Functional Collaboration. These signals should appear through actions and outcomes, not unsupported adjectives.</w:t>
      </w:r>
    </w:p>
    <w:p>
      <w:pPr>
        <w:pBdr>
          <w:bottom w:val="single" w:sz="8" w:space="2" w:color="5B9BD5"/>
        </w:pBdr>
        <w:spacing w:before="140" w:after="80"/>
      </w:pPr>
      <w:r>
        <w:rPr>
          <w:rFonts w:ascii="Calibri" w:hAnsi="Calibri" w:eastAsia="Calibri"/>
          <w:b/>
          <w:color w:val="0B1F3A"/>
          <w:sz w:val="24"/>
        </w:rPr>
        <w:t>6. COMPANY &amp; PRODUCT RESEARCH</w:t>
      </w:r>
    </w:p>
    <w:p>
      <w:pPr>
        <w:spacing w:after="60"/>
      </w:pPr>
      <w:r>
        <w:rPr>
          <w:rFonts w:ascii="Calibri" w:hAnsi="Calibri" w:eastAsia="Calibri"/>
          <w:b w:val="0"/>
          <w:color w:val="1F1F1F"/>
          <w:sz w:val="20"/>
        </w:rPr>
        <w:t>When useful, research the employer’s products and convert what those products enable into customer problems and capabilities relevant to the candidate. Example: instead of falsely claiming experience with a specific cloud product, demonstrate supported capability in infrastructure adoption, operating-system lifecycle, systems management, networking, storage, migration, security or application platforms. Product research informs positioning; it does not authorize fabricated experience.</w:t>
      </w:r>
    </w:p>
    <w:p>
      <w:pPr>
        <w:pBdr>
          <w:bottom w:val="single" w:sz="8" w:space="2" w:color="5B9BD5"/>
        </w:pBdr>
        <w:spacing w:before="140" w:after="80"/>
      </w:pPr>
      <w:r>
        <w:rPr>
          <w:rFonts w:ascii="Calibri" w:hAnsi="Calibri" w:eastAsia="Calibri"/>
          <w:b/>
          <w:color w:val="0B1F3A"/>
          <w:sz w:val="24"/>
        </w:rPr>
        <w:t>7. ATS STRATEGY</w:t>
      </w:r>
    </w:p>
    <w:p>
      <w:pPr>
        <w:spacing w:after="60"/>
      </w:pPr>
      <w:r>
        <w:rPr>
          <w:rFonts w:ascii="Calibri" w:hAnsi="Calibri" w:eastAsia="Calibri"/>
          <w:b w:val="0"/>
          <w:color w:val="1F1F1F"/>
          <w:sz w:val="20"/>
        </w:rPr>
        <w:t>Use the vacancy’s important terminology naturally in Summary and achievement bullets. Keywords must remain readable to humans and supported by the candidate’s profile. Do not create a separate 'Core Strengths' section by default. Secondary ATS terms may be included in a concise technical/relevance section only when useful for the role and when they do not duplicate the narrative.</w:t>
      </w:r>
    </w:p>
    <w:p>
      <w:pPr>
        <w:pBdr>
          <w:bottom w:val="single" w:sz="8" w:space="2" w:color="5B9BD5"/>
        </w:pBdr>
        <w:spacing w:before="140" w:after="80"/>
      </w:pPr>
      <w:r>
        <w:rPr>
          <w:rFonts w:ascii="Calibri" w:hAnsi="Calibri" w:eastAsia="Calibri"/>
          <w:b/>
          <w:color w:val="0B1F3A"/>
          <w:sz w:val="24"/>
        </w:rPr>
        <w:t>8. STANDARD LAYOUT</w:t>
      </w:r>
    </w:p>
    <w:p>
      <w:pPr>
        <w:spacing w:after="60"/>
      </w:pPr>
      <w:r>
        <w:rPr>
          <w:rFonts w:ascii="Calibri" w:hAnsi="Calibri" w:eastAsia="Calibri"/>
          <w:b w:val="0"/>
          <w:color w:val="1F1F1F"/>
          <w:sz w:val="20"/>
        </w:rPr>
        <w:t>Font: Calibri throughout the entire CV.</w:t>
      </w:r>
    </w:p>
    <w:p>
      <w:pPr>
        <w:spacing w:after="60"/>
      </w:pPr>
      <w:r>
        <w:rPr>
          <w:rFonts w:ascii="Calibri" w:hAnsi="Calibri" w:eastAsia="Calibri"/>
          <w:b w:val="0"/>
          <w:color w:val="1F1F1F"/>
          <w:sz w:val="20"/>
        </w:rPr>
        <w:t>Candidate name: first line, Calibri 14 pt, bold, dark blue, centered.</w:t>
      </w:r>
    </w:p>
    <w:p>
      <w:pPr>
        <w:spacing w:after="60"/>
      </w:pPr>
      <w:r>
        <w:rPr>
          <w:rFonts w:ascii="Calibri" w:hAnsi="Calibri" w:eastAsia="Calibri"/>
          <w:b w:val="0"/>
          <w:color w:val="1F1F1F"/>
          <w:sz w:val="20"/>
        </w:rPr>
        <w:t>Target role + keywords: second line, Calibri 12 pt, bold, centered. Example: Enterprise Customer Success Manager | Cloud • Linux • SaaS • Enterprise IT.</w:t>
      </w:r>
    </w:p>
    <w:p>
      <w:pPr>
        <w:spacing w:after="60"/>
      </w:pPr>
      <w:r>
        <w:rPr>
          <w:rFonts w:ascii="Calibri" w:hAnsi="Calibri" w:eastAsia="Calibri"/>
          <w:b w:val="0"/>
          <w:color w:val="1F1F1F"/>
          <w:sz w:val="20"/>
        </w:rPr>
        <w:t>Contact line: phone, email and LinkedIn when provided, centered below the target role.</w:t>
      </w:r>
    </w:p>
    <w:p>
      <w:pPr>
        <w:spacing w:after="60"/>
      </w:pPr>
      <w:r>
        <w:rPr>
          <w:rFonts w:ascii="Calibri" w:hAnsi="Calibri" w:eastAsia="Calibri"/>
          <w:b w:val="0"/>
          <w:color w:val="1F1F1F"/>
          <w:sz w:val="20"/>
        </w:rPr>
        <w:t>Section headings: Calibri 12 pt, bold, dark blue, with a light-blue horizontal underline extending across the content width. Provide clear vertical separation before each new section.</w:t>
      </w:r>
    </w:p>
    <w:p>
      <w:pPr>
        <w:spacing w:after="60"/>
      </w:pPr>
      <w:r>
        <w:rPr>
          <w:rFonts w:ascii="Calibri" w:hAnsi="Calibri" w:eastAsia="Calibri"/>
          <w:b w:val="0"/>
          <w:color w:val="1F1F1F"/>
          <w:sz w:val="20"/>
        </w:rPr>
        <w:t>Professional Summary body: Calibri 10 pt, justified.</w:t>
      </w:r>
    </w:p>
    <w:p>
      <w:pPr>
        <w:spacing w:after="60"/>
      </w:pPr>
      <w:r>
        <w:rPr>
          <w:rFonts w:ascii="Calibri" w:hAnsi="Calibri" w:eastAsia="Calibri"/>
          <w:b w:val="0"/>
          <w:color w:val="1F1F1F"/>
          <w:sz w:val="20"/>
        </w:rPr>
        <w:t>All other body text: Calibri 10 pt, left aligned.</w:t>
      </w:r>
    </w:p>
    <w:p>
      <w:pPr>
        <w:spacing w:after="60"/>
      </w:pPr>
      <w:r>
        <w:rPr>
          <w:rFonts w:ascii="Calibri" w:hAnsi="Calibri" w:eastAsia="Calibri"/>
          <w:b w:val="0"/>
          <w:color w:val="1F1F1F"/>
          <w:sz w:val="20"/>
        </w:rPr>
        <w:t>Professional Experience: company/role/location/dates line in bold, with visually clear spacing between positions. Achievement bullets must be easy to scan and separated from the next role.</w:t>
      </w:r>
    </w:p>
    <w:p>
      <w:pPr>
        <w:spacing w:after="60"/>
      </w:pPr>
      <w:r>
        <w:rPr>
          <w:rFonts w:ascii="Calibri" w:hAnsi="Calibri" w:eastAsia="Calibri"/>
          <w:b w:val="0"/>
          <w:color w:val="1F1F1F"/>
          <w:sz w:val="20"/>
        </w:rPr>
        <w:t>Default length: one page when sufficient; two pages for senior, technical, leadership or complex profiles where additional evidence materially strengthens the application. Never add a second page merely to fill space.</w:t>
      </w:r>
    </w:p>
    <w:p>
      <w:pPr>
        <w:pBdr>
          <w:bottom w:val="single" w:sz="8" w:space="2" w:color="5B9BD5"/>
        </w:pBdr>
        <w:spacing w:before="140" w:after="80"/>
      </w:pPr>
      <w:r>
        <w:rPr>
          <w:rFonts w:ascii="Calibri" w:hAnsi="Calibri" w:eastAsia="Calibri"/>
          <w:b/>
          <w:color w:val="0B1F3A"/>
          <w:sz w:val="24"/>
        </w:rPr>
        <w:t>9. QUALITY CONTROL</w:t>
      </w:r>
    </w:p>
    <w:p>
      <w:pPr>
        <w:spacing w:after="60"/>
      </w:pPr>
      <w:r>
        <w:rPr>
          <w:rFonts w:ascii="Calibri" w:hAnsi="Calibri" w:eastAsia="Calibri"/>
          <w:b w:val="0"/>
          <w:color w:val="1F1F1F"/>
          <w:sz w:val="20"/>
        </w:rPr>
        <w:t>Before delivery: verify factual consistency; remove duplicated information; ensure Summary and Experience serve different purposes; confirm ATS coverage; confirm every Experience bullet communicates achievement or value rather than a generic duty; verify page count and visual hierarchy; render the DOCX and visually inspect every page for clipping, awkward breaks, spacing problems or duplicated sections.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