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F9FA" w14:textId="2381CB70" w:rsidR="00C21DCB" w:rsidRDefault="00C21DCB" w:rsidP="00C21DCB">
      <w:pPr>
        <w:rPr>
          <w:rFonts w:ascii="Times New Roman" w:hAnsi="Times New Roman" w:cs="Times New Roman"/>
          <w:b/>
          <w:bCs/>
          <w:sz w:val="32"/>
          <w:szCs w:val="32"/>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C21DCB">
        <w:rPr>
          <w:rFonts w:ascii="Times New Roman" w:hAnsi="Times New Roman" w:cs="Times New Roman"/>
          <w:b/>
          <w:bCs/>
          <w:sz w:val="32"/>
          <w:szCs w:val="32"/>
        </w:rPr>
        <w:t>Project #1: Excel Challenge</w:t>
      </w:r>
    </w:p>
    <w:p w14:paraId="05B66B7B" w14:textId="4AE6051B" w:rsidR="00E734FE" w:rsidRPr="00E734FE" w:rsidRDefault="00E734FE" w:rsidP="00E734FE">
      <w:pPr>
        <w:jc w:val="center"/>
        <w:rPr>
          <w:rFonts w:ascii="Times New Roman" w:hAnsi="Times New Roman" w:cs="Times New Roman"/>
          <w:b/>
          <w:bCs/>
          <w:sz w:val="32"/>
          <w:szCs w:val="32"/>
          <w:u w:val="single"/>
        </w:rPr>
      </w:pPr>
      <w:r w:rsidRPr="00E734FE">
        <w:rPr>
          <w:rFonts w:ascii="Times New Roman" w:hAnsi="Times New Roman" w:cs="Times New Roman"/>
          <w:b/>
          <w:bCs/>
          <w:sz w:val="32"/>
          <w:szCs w:val="32"/>
          <w:u w:val="single"/>
        </w:rPr>
        <w:t>Written Report</w:t>
      </w:r>
    </w:p>
    <w:p w14:paraId="76BF122F" w14:textId="77777777" w:rsidR="00C21DCB" w:rsidRDefault="00C21DCB" w:rsidP="00C21DCB">
      <w:pPr>
        <w:rPr>
          <w:rFonts w:ascii="Times New Roman" w:hAnsi="Times New Roman" w:cs="Times New Roman"/>
          <w:b/>
          <w:bCs/>
          <w:sz w:val="24"/>
          <w:szCs w:val="24"/>
        </w:rPr>
      </w:pPr>
    </w:p>
    <w:p w14:paraId="6569D5F6" w14:textId="44BCAEFD" w:rsidR="00776AEC" w:rsidRPr="00C21DCB" w:rsidRDefault="00C21DCB" w:rsidP="00C21DCB">
      <w:pPr>
        <w:rPr>
          <w:rFonts w:ascii="Times New Roman" w:hAnsi="Times New Roman" w:cs="Times New Roman"/>
          <w:b/>
          <w:bCs/>
          <w:sz w:val="24"/>
          <w:szCs w:val="24"/>
        </w:rPr>
      </w:pPr>
      <w:r w:rsidRPr="00C21DCB">
        <w:rPr>
          <w:rFonts w:ascii="Times New Roman" w:hAnsi="Times New Roman" w:cs="Times New Roman"/>
          <w:b/>
          <w:bCs/>
          <w:sz w:val="24"/>
          <w:szCs w:val="24"/>
        </w:rPr>
        <w:t>1.</w:t>
      </w:r>
      <w:r w:rsidR="00776AEC" w:rsidRPr="00C21DCB">
        <w:rPr>
          <w:rFonts w:ascii="Times New Roman" w:hAnsi="Times New Roman" w:cs="Times New Roman"/>
          <w:b/>
          <w:bCs/>
          <w:sz w:val="24"/>
          <w:szCs w:val="24"/>
        </w:rPr>
        <w:t>Given the provided data, what are three conclusions that we can draw about crowdfunding campaigns?</w:t>
      </w:r>
    </w:p>
    <w:p w14:paraId="28421FB3" w14:textId="77777777" w:rsidR="00776AEC" w:rsidRPr="00C21DCB" w:rsidRDefault="00776AEC" w:rsidP="00776AEC">
      <w:pPr>
        <w:rPr>
          <w:rFonts w:ascii="Times New Roman" w:hAnsi="Times New Roman" w:cs="Times New Roman"/>
          <w:sz w:val="24"/>
          <w:szCs w:val="24"/>
        </w:rPr>
      </w:pPr>
    </w:p>
    <w:p w14:paraId="0BC6EDFF" w14:textId="58D00E3D" w:rsidR="00776AEC" w:rsidRPr="00C21DCB"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 xml:space="preserve">-For the parent category, Journalism; All the </w:t>
      </w:r>
      <w:proofErr w:type="spellStart"/>
      <w:r w:rsidR="00C21DCB" w:rsidRPr="00C21DCB">
        <w:rPr>
          <w:rFonts w:ascii="Times New Roman" w:hAnsi="Times New Roman" w:cs="Times New Roman"/>
          <w:sz w:val="24"/>
          <w:szCs w:val="24"/>
        </w:rPr>
        <w:t>crowdfundings</w:t>
      </w:r>
      <w:proofErr w:type="spellEnd"/>
      <w:r w:rsidRPr="00C21DCB">
        <w:rPr>
          <w:rFonts w:ascii="Times New Roman" w:hAnsi="Times New Roman" w:cs="Times New Roman"/>
          <w:sz w:val="24"/>
          <w:szCs w:val="24"/>
        </w:rPr>
        <w:t xml:space="preserve"> campaigns so far have been successful</w:t>
      </w:r>
    </w:p>
    <w:p w14:paraId="69A50C8D" w14:textId="3A805B95" w:rsidR="00776AEC" w:rsidRPr="00C21DCB"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w:t>
      </w:r>
      <w:proofErr w:type="gramStart"/>
      <w:r w:rsidRPr="00C21DCB">
        <w:rPr>
          <w:rFonts w:ascii="Times New Roman" w:hAnsi="Times New Roman" w:cs="Times New Roman"/>
          <w:sz w:val="24"/>
          <w:szCs w:val="24"/>
        </w:rPr>
        <w:t xml:space="preserve">The </w:t>
      </w:r>
      <w:r w:rsidR="00C21DCB" w:rsidRPr="00C21DCB">
        <w:rPr>
          <w:rFonts w:ascii="Times New Roman" w:hAnsi="Times New Roman" w:cs="Times New Roman"/>
          <w:sz w:val="24"/>
          <w:szCs w:val="24"/>
        </w:rPr>
        <w:t>subcategory</w:t>
      </w:r>
      <w:r w:rsidRPr="00C21DCB">
        <w:rPr>
          <w:rFonts w:ascii="Times New Roman" w:hAnsi="Times New Roman" w:cs="Times New Roman"/>
          <w:sz w:val="24"/>
          <w:szCs w:val="24"/>
        </w:rPr>
        <w:t>,</w:t>
      </w:r>
      <w:proofErr w:type="gramEnd"/>
      <w:r w:rsidRPr="00C21DCB">
        <w:rPr>
          <w:rFonts w:ascii="Times New Roman" w:hAnsi="Times New Roman" w:cs="Times New Roman"/>
          <w:sz w:val="24"/>
          <w:szCs w:val="24"/>
        </w:rPr>
        <w:t xml:space="preserve"> </w:t>
      </w:r>
      <w:r w:rsidR="00124D09" w:rsidRPr="00C21DCB">
        <w:rPr>
          <w:rFonts w:ascii="Times New Roman" w:hAnsi="Times New Roman" w:cs="Times New Roman"/>
          <w:sz w:val="24"/>
          <w:szCs w:val="24"/>
        </w:rPr>
        <w:t>plays</w:t>
      </w:r>
      <w:r w:rsidRPr="00C21DCB">
        <w:rPr>
          <w:rFonts w:ascii="Times New Roman" w:hAnsi="Times New Roman" w:cs="Times New Roman"/>
          <w:sz w:val="24"/>
          <w:szCs w:val="24"/>
        </w:rPr>
        <w:t xml:space="preserve"> radio &amp; podcasts has held the most amount of crowdfunding campaigns compared to other sub categories.</w:t>
      </w:r>
    </w:p>
    <w:p w14:paraId="7BDF70E9" w14:textId="77777777" w:rsidR="00776AEC" w:rsidRPr="00C21DCB"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 xml:space="preserve">-USA has held significantly more crowdfunding campaigns compared to Canada.  </w:t>
      </w:r>
    </w:p>
    <w:p w14:paraId="45FB85DE" w14:textId="77777777" w:rsidR="00776AEC" w:rsidRPr="00C21DCB" w:rsidRDefault="00776AEC" w:rsidP="00776AEC">
      <w:pPr>
        <w:rPr>
          <w:rFonts w:ascii="Times New Roman" w:hAnsi="Times New Roman" w:cs="Times New Roman"/>
          <w:sz w:val="24"/>
          <w:szCs w:val="24"/>
        </w:rPr>
      </w:pPr>
    </w:p>
    <w:p w14:paraId="5D4B6CCA" w14:textId="0BFC1896" w:rsidR="00776AEC" w:rsidRPr="00C21DCB" w:rsidRDefault="00C21DCB" w:rsidP="00776AEC">
      <w:pPr>
        <w:rPr>
          <w:rFonts w:ascii="Times New Roman" w:hAnsi="Times New Roman" w:cs="Times New Roman"/>
          <w:b/>
          <w:bCs/>
          <w:sz w:val="24"/>
          <w:szCs w:val="24"/>
        </w:rPr>
      </w:pPr>
      <w:r w:rsidRPr="00C21DCB">
        <w:rPr>
          <w:rFonts w:ascii="Times New Roman" w:hAnsi="Times New Roman" w:cs="Times New Roman"/>
          <w:b/>
          <w:bCs/>
          <w:sz w:val="24"/>
          <w:szCs w:val="24"/>
        </w:rPr>
        <w:t xml:space="preserve">2. </w:t>
      </w:r>
      <w:r w:rsidR="00776AEC" w:rsidRPr="00C21DCB">
        <w:rPr>
          <w:rFonts w:ascii="Times New Roman" w:hAnsi="Times New Roman" w:cs="Times New Roman"/>
          <w:b/>
          <w:bCs/>
          <w:sz w:val="24"/>
          <w:szCs w:val="24"/>
        </w:rPr>
        <w:t>What are some limitations of this dataset?</w:t>
      </w:r>
    </w:p>
    <w:p w14:paraId="319964BD" w14:textId="77777777" w:rsidR="00776AEC" w:rsidRPr="00C21DCB" w:rsidRDefault="00776AEC" w:rsidP="00776AEC">
      <w:pPr>
        <w:rPr>
          <w:rFonts w:ascii="Times New Roman" w:hAnsi="Times New Roman" w:cs="Times New Roman"/>
          <w:sz w:val="24"/>
          <w:szCs w:val="24"/>
        </w:rPr>
      </w:pPr>
    </w:p>
    <w:p w14:paraId="64BA7AF4" w14:textId="25EC4B79" w:rsidR="00776AEC"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 xml:space="preserve">- One of the limitations of this dataset is that there is no data available to find out why some categories had more successful crowdfunding compared to other categories. If data </w:t>
      </w:r>
      <w:r w:rsidR="00C21DCB" w:rsidRPr="00C21DCB">
        <w:rPr>
          <w:rFonts w:ascii="Times New Roman" w:hAnsi="Times New Roman" w:cs="Times New Roman"/>
          <w:sz w:val="24"/>
          <w:szCs w:val="24"/>
        </w:rPr>
        <w:t>regarding</w:t>
      </w:r>
      <w:r w:rsidRPr="00C21DCB">
        <w:rPr>
          <w:rFonts w:ascii="Times New Roman" w:hAnsi="Times New Roman" w:cs="Times New Roman"/>
          <w:sz w:val="24"/>
          <w:szCs w:val="24"/>
        </w:rPr>
        <w:t xml:space="preserve"> how these crowdfunding were advertised within people was available, then it would have given us more insight. </w:t>
      </w:r>
    </w:p>
    <w:p w14:paraId="43BDE8E0" w14:textId="4D6AEC2B" w:rsidR="00124D09" w:rsidRPr="00C21DCB" w:rsidRDefault="00124D09" w:rsidP="00776AEC">
      <w:pPr>
        <w:rPr>
          <w:rFonts w:ascii="Times New Roman" w:hAnsi="Times New Roman" w:cs="Times New Roman"/>
          <w:sz w:val="24"/>
          <w:szCs w:val="24"/>
        </w:rPr>
      </w:pPr>
      <w:r>
        <w:rPr>
          <w:rFonts w:ascii="Times New Roman" w:hAnsi="Times New Roman" w:cs="Times New Roman"/>
          <w:sz w:val="24"/>
          <w:szCs w:val="24"/>
        </w:rPr>
        <w:t xml:space="preserve">- Another limitation is not knowing what time of the year were these </w:t>
      </w:r>
      <w:proofErr w:type="spellStart"/>
      <w:r>
        <w:rPr>
          <w:rFonts w:ascii="Times New Roman" w:hAnsi="Times New Roman" w:cs="Times New Roman"/>
          <w:sz w:val="24"/>
          <w:szCs w:val="24"/>
        </w:rPr>
        <w:t>crowdfundings</w:t>
      </w:r>
      <w:proofErr w:type="spellEnd"/>
      <w:r>
        <w:rPr>
          <w:rFonts w:ascii="Times New Roman" w:hAnsi="Times New Roman" w:cs="Times New Roman"/>
          <w:sz w:val="24"/>
          <w:szCs w:val="24"/>
        </w:rPr>
        <w:t xml:space="preserve"> hosted, the location of these </w:t>
      </w:r>
      <w:proofErr w:type="spellStart"/>
      <w:r>
        <w:rPr>
          <w:rFonts w:ascii="Times New Roman" w:hAnsi="Times New Roman" w:cs="Times New Roman"/>
          <w:sz w:val="24"/>
          <w:szCs w:val="24"/>
        </w:rPr>
        <w:t>crowdfundings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Remote, in person, hybrid. This data would have further helped determine if outside factors had a role in the success or failure of these </w:t>
      </w:r>
      <w:proofErr w:type="spellStart"/>
      <w:r>
        <w:rPr>
          <w:rFonts w:ascii="Times New Roman" w:hAnsi="Times New Roman" w:cs="Times New Roman"/>
          <w:sz w:val="24"/>
          <w:szCs w:val="24"/>
        </w:rPr>
        <w:t>crowdfundings</w:t>
      </w:r>
      <w:proofErr w:type="spellEnd"/>
      <w:r>
        <w:rPr>
          <w:rFonts w:ascii="Times New Roman" w:hAnsi="Times New Roman" w:cs="Times New Roman"/>
          <w:sz w:val="24"/>
          <w:szCs w:val="24"/>
        </w:rPr>
        <w:t>.</w:t>
      </w:r>
    </w:p>
    <w:p w14:paraId="610BC9BE" w14:textId="77777777" w:rsidR="00776AEC" w:rsidRPr="00C21DCB" w:rsidRDefault="00776AEC" w:rsidP="00776AEC">
      <w:pPr>
        <w:rPr>
          <w:rFonts w:ascii="Times New Roman" w:hAnsi="Times New Roman" w:cs="Times New Roman"/>
          <w:sz w:val="24"/>
          <w:szCs w:val="24"/>
        </w:rPr>
      </w:pPr>
    </w:p>
    <w:p w14:paraId="1C475578" w14:textId="6C0DEDFA" w:rsidR="00776AEC" w:rsidRPr="00C21DCB" w:rsidRDefault="00C21DCB" w:rsidP="00776AEC">
      <w:pPr>
        <w:rPr>
          <w:rFonts w:ascii="Times New Roman" w:hAnsi="Times New Roman" w:cs="Times New Roman"/>
          <w:b/>
          <w:bCs/>
          <w:sz w:val="24"/>
          <w:szCs w:val="24"/>
        </w:rPr>
      </w:pPr>
      <w:r w:rsidRPr="00C21DCB">
        <w:rPr>
          <w:rFonts w:ascii="Times New Roman" w:hAnsi="Times New Roman" w:cs="Times New Roman"/>
          <w:b/>
          <w:bCs/>
          <w:sz w:val="24"/>
          <w:szCs w:val="24"/>
        </w:rPr>
        <w:t xml:space="preserve">3. </w:t>
      </w:r>
      <w:r w:rsidR="00776AEC" w:rsidRPr="00C21DCB">
        <w:rPr>
          <w:rFonts w:ascii="Times New Roman" w:hAnsi="Times New Roman" w:cs="Times New Roman"/>
          <w:b/>
          <w:bCs/>
          <w:sz w:val="24"/>
          <w:szCs w:val="24"/>
        </w:rPr>
        <w:t>What are some other possible tables and/or graphs that we could create, and what additional value would they provide?</w:t>
      </w:r>
    </w:p>
    <w:p w14:paraId="77A68F18" w14:textId="77777777" w:rsidR="00776AEC" w:rsidRPr="00C21DCB" w:rsidRDefault="00776AEC" w:rsidP="00776AEC">
      <w:pPr>
        <w:rPr>
          <w:rFonts w:ascii="Times New Roman" w:hAnsi="Times New Roman" w:cs="Times New Roman"/>
          <w:sz w:val="24"/>
          <w:szCs w:val="24"/>
        </w:rPr>
      </w:pPr>
    </w:p>
    <w:p w14:paraId="039C0C6A" w14:textId="77777777" w:rsidR="00124D09"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 xml:space="preserve">- To elaborate on my previous answer, I would say values regarding what kind of </w:t>
      </w:r>
      <w:r w:rsidR="00C21DCB" w:rsidRPr="00C21DCB">
        <w:rPr>
          <w:rFonts w:ascii="Times New Roman" w:hAnsi="Times New Roman" w:cs="Times New Roman"/>
          <w:sz w:val="24"/>
          <w:szCs w:val="24"/>
        </w:rPr>
        <w:t>advertisement (</w:t>
      </w:r>
      <w:r w:rsidRPr="00C21DCB">
        <w:rPr>
          <w:rFonts w:ascii="Times New Roman" w:hAnsi="Times New Roman" w:cs="Times New Roman"/>
          <w:sz w:val="24"/>
          <w:szCs w:val="24"/>
        </w:rPr>
        <w:t xml:space="preserve">by memos, email alerts, social media, etc.) was done would be very useful We could compare and see if one type of </w:t>
      </w:r>
      <w:r w:rsidR="00C21DCB" w:rsidRPr="00C21DCB">
        <w:rPr>
          <w:rFonts w:ascii="Times New Roman" w:hAnsi="Times New Roman" w:cs="Times New Roman"/>
          <w:sz w:val="24"/>
          <w:szCs w:val="24"/>
        </w:rPr>
        <w:t>advertisements</w:t>
      </w:r>
      <w:r w:rsidRPr="00C21DCB">
        <w:rPr>
          <w:rFonts w:ascii="Times New Roman" w:hAnsi="Times New Roman" w:cs="Times New Roman"/>
          <w:sz w:val="24"/>
          <w:szCs w:val="24"/>
        </w:rPr>
        <w:t xml:space="preserve"> was more effective compared to another.</w:t>
      </w:r>
      <w:r w:rsidR="00124D09">
        <w:rPr>
          <w:rFonts w:ascii="Times New Roman" w:hAnsi="Times New Roman" w:cs="Times New Roman"/>
          <w:sz w:val="24"/>
          <w:szCs w:val="24"/>
        </w:rPr>
        <w:t xml:space="preserve"> </w:t>
      </w:r>
    </w:p>
    <w:p w14:paraId="17D25F5D" w14:textId="77777777" w:rsidR="00124D09" w:rsidRDefault="00124D09" w:rsidP="00776AEC">
      <w:pPr>
        <w:rPr>
          <w:rFonts w:ascii="Times New Roman" w:hAnsi="Times New Roman" w:cs="Times New Roman"/>
          <w:sz w:val="24"/>
          <w:szCs w:val="24"/>
        </w:rPr>
      </w:pPr>
      <w:r>
        <w:rPr>
          <w:rFonts w:ascii="Times New Roman" w:hAnsi="Times New Roman" w:cs="Times New Roman"/>
          <w:sz w:val="24"/>
          <w:szCs w:val="24"/>
        </w:rPr>
        <w:t xml:space="preserve">- Another table would be of the location of these </w:t>
      </w:r>
      <w:proofErr w:type="spellStart"/>
      <w:r>
        <w:rPr>
          <w:rFonts w:ascii="Times New Roman" w:hAnsi="Times New Roman" w:cs="Times New Roman"/>
          <w:sz w:val="24"/>
          <w:szCs w:val="24"/>
        </w:rPr>
        <w:t>crowdfundings</w:t>
      </w:r>
      <w:proofErr w:type="spellEnd"/>
      <w:r>
        <w:rPr>
          <w:rFonts w:ascii="Times New Roman" w:hAnsi="Times New Roman" w:cs="Times New Roman"/>
          <w:sz w:val="24"/>
          <w:szCs w:val="24"/>
        </w:rPr>
        <w:t xml:space="preserve"> as mentioned. Season of these </w:t>
      </w:r>
      <w:proofErr w:type="spellStart"/>
      <w:proofErr w:type="gramStart"/>
      <w:r>
        <w:rPr>
          <w:rFonts w:ascii="Times New Roman" w:hAnsi="Times New Roman" w:cs="Times New Roman"/>
          <w:sz w:val="24"/>
          <w:szCs w:val="24"/>
        </w:rPr>
        <w:t>crowdfundings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i.e. Fall, Spring, Summer, Winter. </w:t>
      </w:r>
    </w:p>
    <w:p w14:paraId="7DD39480" w14:textId="5AF62AE7" w:rsidR="00776AEC" w:rsidRPr="00C21DCB" w:rsidRDefault="00776AEC" w:rsidP="00776AEC">
      <w:pPr>
        <w:rPr>
          <w:rFonts w:ascii="Times New Roman" w:hAnsi="Times New Roman" w:cs="Times New Roman"/>
          <w:sz w:val="24"/>
          <w:szCs w:val="24"/>
        </w:rPr>
      </w:pPr>
      <w:r w:rsidRPr="00124D09">
        <w:rPr>
          <w:rFonts w:ascii="Times New Roman" w:hAnsi="Times New Roman" w:cs="Times New Roman"/>
          <w:sz w:val="24"/>
          <w:szCs w:val="24"/>
        </w:rPr>
        <w:t xml:space="preserve"> </w:t>
      </w:r>
    </w:p>
    <w:p w14:paraId="1D2F420F" w14:textId="77777777" w:rsidR="0048557E" w:rsidRDefault="0048557E" w:rsidP="00776AEC">
      <w:pPr>
        <w:rPr>
          <w:rFonts w:ascii="Times New Roman" w:hAnsi="Times New Roman" w:cs="Times New Roman"/>
          <w:b/>
          <w:bCs/>
          <w:sz w:val="24"/>
          <w:szCs w:val="24"/>
        </w:rPr>
      </w:pPr>
    </w:p>
    <w:p w14:paraId="356FF9F9" w14:textId="2038E315" w:rsidR="0048557E" w:rsidRDefault="0048557E" w:rsidP="00776AEC">
      <w:pPr>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5694A989" w14:textId="05330FFC" w:rsidR="0048557E" w:rsidRPr="00E734FE" w:rsidRDefault="0048557E" w:rsidP="0048557E">
      <w:pPr>
        <w:jc w:val="center"/>
        <w:rPr>
          <w:rFonts w:ascii="Times New Roman" w:hAnsi="Times New Roman" w:cs="Times New Roman"/>
          <w:b/>
          <w:bCs/>
          <w:sz w:val="32"/>
          <w:szCs w:val="32"/>
          <w:u w:val="single"/>
        </w:rPr>
      </w:pPr>
      <w:r w:rsidRPr="00E734FE">
        <w:rPr>
          <w:rFonts w:ascii="Times New Roman" w:hAnsi="Times New Roman" w:cs="Times New Roman"/>
          <w:b/>
          <w:bCs/>
          <w:sz w:val="32"/>
          <w:szCs w:val="32"/>
          <w:u w:val="single"/>
        </w:rPr>
        <w:t>Statistical Analysis</w:t>
      </w:r>
    </w:p>
    <w:p w14:paraId="103C2E8B" w14:textId="77777777" w:rsidR="00E734FE" w:rsidRDefault="00E734FE" w:rsidP="00776AEC">
      <w:pPr>
        <w:rPr>
          <w:rFonts w:ascii="Times New Roman" w:hAnsi="Times New Roman" w:cs="Times New Roman"/>
          <w:b/>
          <w:bCs/>
          <w:sz w:val="24"/>
          <w:szCs w:val="24"/>
        </w:rPr>
      </w:pPr>
    </w:p>
    <w:p w14:paraId="38F4E930" w14:textId="4E5E3C4D" w:rsidR="00776AEC" w:rsidRPr="00C21DCB" w:rsidRDefault="00C21DCB" w:rsidP="00776AEC">
      <w:pPr>
        <w:rPr>
          <w:rFonts w:ascii="Times New Roman" w:hAnsi="Times New Roman" w:cs="Times New Roman"/>
          <w:b/>
          <w:bCs/>
          <w:sz w:val="24"/>
          <w:szCs w:val="24"/>
        </w:rPr>
      </w:pPr>
      <w:r w:rsidRPr="00C21DCB">
        <w:rPr>
          <w:rFonts w:ascii="Times New Roman" w:hAnsi="Times New Roman" w:cs="Times New Roman"/>
          <w:b/>
          <w:bCs/>
          <w:sz w:val="24"/>
          <w:szCs w:val="24"/>
        </w:rPr>
        <w:t xml:space="preserve">4. </w:t>
      </w:r>
      <w:r w:rsidR="00776AEC" w:rsidRPr="00C21DCB">
        <w:rPr>
          <w:rFonts w:ascii="Times New Roman" w:hAnsi="Times New Roman" w:cs="Times New Roman"/>
          <w:b/>
          <w:bCs/>
          <w:sz w:val="24"/>
          <w:szCs w:val="24"/>
        </w:rPr>
        <w:t>Use your data to determine whether the mean or the median better summarizes the data.</w:t>
      </w:r>
    </w:p>
    <w:p w14:paraId="48B37816" w14:textId="2FD19665" w:rsidR="00776AEC" w:rsidRPr="00C21DCB"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 xml:space="preserve">- The mean value is greater for both Successful and failed outcomes which suggests that the data is positively skewed by extreme outliers. Hence, median is less affected by these extreme values and would be a better option to summarize the data set. </w:t>
      </w:r>
    </w:p>
    <w:p w14:paraId="5498EBA5" w14:textId="2812CF5E" w:rsidR="008037DD" w:rsidRPr="00C21DCB" w:rsidRDefault="00776AEC" w:rsidP="00776AEC">
      <w:pPr>
        <w:rPr>
          <w:rFonts w:ascii="Times New Roman" w:hAnsi="Times New Roman" w:cs="Times New Roman"/>
          <w:sz w:val="24"/>
          <w:szCs w:val="24"/>
        </w:rPr>
      </w:pPr>
      <w:r w:rsidRPr="00C21DCB">
        <w:rPr>
          <w:rFonts w:ascii="Times New Roman" w:hAnsi="Times New Roman" w:cs="Times New Roman"/>
          <w:sz w:val="24"/>
          <w:szCs w:val="24"/>
        </w:rPr>
        <w:t>- Below is the Box and Whisker chart for the Statistical Analysis data set which shows the extreme outliers present in the dataset:</w:t>
      </w:r>
    </w:p>
    <w:p w14:paraId="495D2EFB" w14:textId="176CB40B" w:rsidR="00776AEC" w:rsidRPr="00C21DCB" w:rsidRDefault="00776AEC" w:rsidP="00776AEC">
      <w:pPr>
        <w:rPr>
          <w:rFonts w:ascii="Times New Roman" w:hAnsi="Times New Roman" w:cs="Times New Roman"/>
          <w:sz w:val="24"/>
          <w:szCs w:val="24"/>
        </w:rPr>
      </w:pPr>
      <w:r w:rsidRPr="00C21DCB">
        <w:rPr>
          <w:rFonts w:ascii="Times New Roman" w:hAnsi="Times New Roman" w:cs="Times New Roman"/>
          <w:noProof/>
          <w:sz w:val="24"/>
          <w:szCs w:val="24"/>
        </w:rPr>
        <mc:AlternateContent>
          <mc:Choice Requires="cx1">
            <w:drawing>
              <wp:inline distT="0" distB="0" distL="0" distR="0" wp14:anchorId="4043C617" wp14:editId="78522958">
                <wp:extent cx="4686300" cy="2771775"/>
                <wp:effectExtent l="0" t="0" r="0" b="9525"/>
                <wp:docPr id="1419642218" name="Chart 1">
                  <a:extLst xmlns:a="http://schemas.openxmlformats.org/drawingml/2006/main">
                    <a:ext uri="{FF2B5EF4-FFF2-40B4-BE49-F238E27FC236}">
                      <a16:creationId xmlns:a16="http://schemas.microsoft.com/office/drawing/2014/main" id="{9C68694B-3846-4393-0004-63EE75F3558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043C617" wp14:editId="78522958">
                <wp:extent cx="4686300" cy="2771775"/>
                <wp:effectExtent l="0" t="0" r="0" b="9525"/>
                <wp:docPr id="1419642218" name="Chart 1">
                  <a:extLst xmlns:a="http://schemas.openxmlformats.org/drawingml/2006/main">
                    <a:ext uri="{FF2B5EF4-FFF2-40B4-BE49-F238E27FC236}">
                      <a16:creationId xmlns:a16="http://schemas.microsoft.com/office/drawing/2014/main" id="{9C68694B-3846-4393-0004-63EE75F3558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19642218" name="Chart 1">
                          <a:extLst>
                            <a:ext uri="{FF2B5EF4-FFF2-40B4-BE49-F238E27FC236}">
                              <a16:creationId xmlns:a16="http://schemas.microsoft.com/office/drawing/2014/main" id="{9C68694B-3846-4393-0004-63EE75F35580}"/>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686300" cy="2771775"/>
                        </a:xfrm>
                        <a:prstGeom prst="rect">
                          <a:avLst/>
                        </a:prstGeom>
                      </pic:spPr>
                    </pic:pic>
                  </a:graphicData>
                </a:graphic>
              </wp:inline>
            </w:drawing>
          </mc:Fallback>
        </mc:AlternateContent>
      </w:r>
    </w:p>
    <w:p w14:paraId="452C2FFC" w14:textId="77777777" w:rsidR="00C21DCB" w:rsidRPr="00C21DCB" w:rsidRDefault="00C21DCB" w:rsidP="00776AEC">
      <w:pPr>
        <w:rPr>
          <w:rFonts w:ascii="Times New Roman" w:hAnsi="Times New Roman" w:cs="Times New Roman"/>
          <w:sz w:val="24"/>
          <w:szCs w:val="24"/>
        </w:rPr>
      </w:pPr>
    </w:p>
    <w:p w14:paraId="16E244DB" w14:textId="17F69F53" w:rsidR="00C21DCB" w:rsidRPr="00C21DCB" w:rsidRDefault="00C21DCB" w:rsidP="00C21DCB">
      <w:pPr>
        <w:pStyle w:val="NormalWeb"/>
        <w:spacing w:before="150" w:beforeAutospacing="0" w:after="0" w:afterAutospacing="0" w:line="360" w:lineRule="atLeast"/>
        <w:rPr>
          <w:b/>
          <w:bCs/>
          <w:color w:val="2B2B2B"/>
        </w:rPr>
      </w:pPr>
      <w:r w:rsidRPr="00C21DCB">
        <w:rPr>
          <w:b/>
          <w:bCs/>
          <w:color w:val="2B2B2B"/>
        </w:rPr>
        <w:t>5. Use your data to determine if there is more variability with successful or unsuccessful campaigns. Does this make sense? Why or why not?</w:t>
      </w:r>
    </w:p>
    <w:p w14:paraId="28B9482C" w14:textId="35336C81" w:rsidR="00C21DCB" w:rsidRPr="00C21DCB" w:rsidRDefault="00C21DCB" w:rsidP="00C21DCB">
      <w:pPr>
        <w:pStyle w:val="NormalWeb"/>
        <w:numPr>
          <w:ilvl w:val="0"/>
          <w:numId w:val="2"/>
        </w:numPr>
        <w:spacing w:before="150" w:beforeAutospacing="0" w:after="0" w:afterAutospacing="0" w:line="360" w:lineRule="atLeast"/>
        <w:rPr>
          <w:color w:val="2B2B2B"/>
        </w:rPr>
      </w:pPr>
      <w:r w:rsidRPr="00C21DCB">
        <w:rPr>
          <w:color w:val="2B2B2B"/>
        </w:rPr>
        <w:t xml:space="preserve">There is higher variability with successful campaigns as the value of calculated variance and standard deviation is higher for successful campaigns compared to failed campaigns. </w:t>
      </w:r>
    </w:p>
    <w:p w14:paraId="58578C0F" w14:textId="77777777" w:rsidR="00C21DCB" w:rsidRPr="00C21DCB" w:rsidRDefault="00C21DCB" w:rsidP="00776AEC">
      <w:pPr>
        <w:rPr>
          <w:rFonts w:ascii="Times New Roman" w:hAnsi="Times New Roman" w:cs="Times New Roman"/>
          <w:sz w:val="24"/>
          <w:szCs w:val="24"/>
        </w:rPr>
      </w:pPr>
    </w:p>
    <w:sectPr w:rsidR="00C21DCB" w:rsidRPr="00C2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0BB"/>
    <w:multiLevelType w:val="hybridMultilevel"/>
    <w:tmpl w:val="6B02C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60BD2"/>
    <w:multiLevelType w:val="hybridMultilevel"/>
    <w:tmpl w:val="82F2FF7E"/>
    <w:lvl w:ilvl="0" w:tplc="726058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00DD8"/>
    <w:multiLevelType w:val="multilevel"/>
    <w:tmpl w:val="894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D0971"/>
    <w:multiLevelType w:val="hybridMultilevel"/>
    <w:tmpl w:val="673A981C"/>
    <w:lvl w:ilvl="0" w:tplc="8F80BF6E">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73600">
    <w:abstractNumId w:val="2"/>
  </w:num>
  <w:num w:numId="2" w16cid:durableId="1536384448">
    <w:abstractNumId w:val="3"/>
  </w:num>
  <w:num w:numId="3" w16cid:durableId="1177622280">
    <w:abstractNumId w:val="0"/>
  </w:num>
  <w:num w:numId="4" w16cid:durableId="137462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EC"/>
    <w:rsid w:val="00124D09"/>
    <w:rsid w:val="0048557E"/>
    <w:rsid w:val="00776AEC"/>
    <w:rsid w:val="008037DD"/>
    <w:rsid w:val="008B4B7C"/>
    <w:rsid w:val="00BF1FC3"/>
    <w:rsid w:val="00C21DCB"/>
    <w:rsid w:val="00DE13EB"/>
    <w:rsid w:val="00E7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9FA3"/>
  <w15:chartTrackingRefBased/>
  <w15:docId w15:val="{E4802D96-5905-4BEE-A87F-1A5BE54C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D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2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1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iya.gajjar\Downloads\Starter_Code\Starter_Code\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data id="1">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Analysis'!$C$2:$C$566</cx:f>
        <cx:lvl ptCount="565" formatCode="General"/>
      </cx:numDim>
    </cx:data>
    <cx:data id="2">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Analysis'!$D$2:$D$566</cx:f>
        <cx:lvl ptCount="565" formatCode="General">
          <cx:pt idx="0">0</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0</cx:pt>
          <cx:pt idx="52">0</cx:pt>
          <cx:pt idx="53">0</cx:pt>
          <cx:pt idx="54">0</cx:pt>
          <cx:pt idx="55">0</cx:pt>
          <cx:pt idx="56">0</cx:pt>
          <cx:pt idx="57">0</cx:pt>
          <cx:pt idx="58">0</cx:pt>
          <cx:pt idx="59">0</cx:pt>
          <cx:pt idx="60">0</cx:pt>
          <cx:pt idx="61">0</cx:pt>
          <cx:pt idx="62">0</cx:pt>
          <cx:pt idx="63">0</cx:pt>
          <cx:pt idx="64">0</cx:pt>
          <cx:pt idx="65">0</cx:pt>
          <cx:pt idx="66">0</cx:pt>
          <cx:pt idx="67">0</cx:pt>
          <cx:pt idx="68">0</cx:pt>
          <cx:pt idx="69">0</cx:pt>
          <cx:pt idx="70">0</cx:pt>
          <cx:pt idx="71">0</cx:pt>
          <cx:pt idx="72">0</cx:pt>
          <cx:pt idx="73">0</cx:pt>
          <cx:pt idx="74">0</cx:pt>
          <cx:pt idx="75">0</cx:pt>
          <cx:pt idx="76">0</cx:pt>
          <cx:pt idx="77">0</cx:pt>
          <cx:pt idx="78">0</cx:pt>
          <cx:pt idx="79">0</cx:pt>
          <cx:pt idx="80">0</cx:pt>
          <cx:pt idx="81">0</cx:pt>
          <cx:pt idx="82">0</cx:pt>
          <cx:pt idx="83">0</cx:pt>
          <cx:pt idx="84">0</cx:pt>
          <cx:pt idx="85">0</cx:pt>
          <cx:pt idx="86">0</cx:pt>
          <cx:pt idx="87">0</cx:pt>
          <cx:pt idx="88">0</cx:pt>
          <cx:pt idx="89">0</cx:pt>
          <cx:pt idx="90">0</cx:pt>
          <cx:pt idx="91">0</cx:pt>
          <cx:pt idx="92">0</cx:pt>
          <cx:pt idx="93">0</cx:pt>
          <cx:pt idx="94">0</cx:pt>
          <cx:pt idx="95">0</cx:pt>
          <cx:pt idx="96">0</cx:pt>
          <cx:pt idx="97">0</cx:pt>
          <cx:pt idx="98">0</cx:pt>
          <cx:pt idx="99">0</cx:pt>
          <cx:pt idx="100">0</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0</cx:pt>
          <cx:pt idx="134">0</cx:pt>
          <cx:pt idx="135">0</cx:pt>
          <cx:pt idx="136">0</cx:pt>
          <cx:pt idx="137">0</cx:pt>
          <cx:pt idx="138">0</cx:pt>
          <cx:pt idx="139">0</cx:pt>
          <cx:pt idx="140">0</cx:pt>
          <cx:pt idx="141">0</cx:pt>
          <cx:pt idx="142">0</cx:pt>
          <cx:pt idx="143">0</cx:pt>
          <cx:pt idx="144">0</cx:pt>
          <cx:pt idx="145">0</cx:pt>
          <cx:pt idx="146">0</cx:pt>
          <cx:pt idx="147">0</cx:pt>
          <cx:pt idx="148">0</cx:pt>
          <cx:pt idx="149">0</cx:pt>
          <cx:pt idx="150">0</cx:pt>
          <cx:pt idx="151">0</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pt idx="304">0</cx:pt>
          <cx:pt idx="305">0</cx:pt>
          <cx:pt idx="306">0</cx:pt>
          <cx:pt idx="307">0</cx:pt>
          <cx:pt idx="308">0</cx:pt>
          <cx:pt idx="309">0</cx:pt>
          <cx:pt idx="310">0</cx:pt>
          <cx:pt idx="311">0</cx:pt>
          <cx:pt idx="312">0</cx:pt>
          <cx:pt idx="313">0</cx:pt>
          <cx:pt idx="314">0</cx:pt>
          <cx:pt idx="315">0</cx:pt>
          <cx:pt idx="316">0</cx:pt>
          <cx:pt idx="317">0</cx:pt>
          <cx:pt idx="318">0</cx:pt>
          <cx:pt idx="319">0</cx:pt>
          <cx:pt idx="320">0</cx:pt>
          <cx:pt idx="321">0</cx:pt>
          <cx:pt idx="322">0</cx:pt>
          <cx:pt idx="323">0</cx:pt>
          <cx:pt idx="324">0</cx:pt>
          <cx:pt idx="325">0</cx:pt>
          <cx:pt idx="326">0</cx:pt>
          <cx:pt idx="327">0</cx:pt>
          <cx:pt idx="328">0</cx:pt>
          <cx:pt idx="329">0</cx:pt>
          <cx:pt idx="330">0</cx:pt>
          <cx:pt idx="331">0</cx:pt>
          <cx:pt idx="332">0</cx:pt>
          <cx:pt idx="333">0</cx:pt>
          <cx:pt idx="334">0</cx:pt>
          <cx:pt idx="335">0</cx:pt>
          <cx:pt idx="336">0</cx:pt>
          <cx:pt idx="337">0</cx:pt>
          <cx:pt idx="338">0</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lvl>
      </cx:numDim>
    </cx:data>
    <cx:data id="3">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Analysis'!$E$2:$E$566</cx:f>
        <cx:lvl ptCount="565"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extreme outliers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extreme outliers</a:t>
          </a:r>
        </a:p>
      </cx:txPr>
    </cx:title>
    <cx:plotArea>
      <cx:plotAreaRegion>
        <cx:series layoutId="boxWhisker" uniqueId="{D2E5EAB6-B1E3-456C-8143-5F5BAA20D68B}">
          <cx:tx>
            <cx:txData>
              <cx:f>'Statistical Analysis'!$B$1</cx:f>
              <cx:v>backers_count</cx:v>
            </cx:txData>
          </cx:tx>
          <cx:dataId val="0"/>
          <cx:layoutPr>
            <cx:visibility meanLine="0" meanMarker="1" nonoutliers="0" outliers="1"/>
            <cx:statistics quartileMethod="exclusive"/>
          </cx:layoutPr>
        </cx:series>
        <cx:series layoutId="boxWhisker" uniqueId="{D9A159DF-F2CD-4AFB-B43A-7E64BB485F92}">
          <cx:tx>
            <cx:txData>
              <cx:f>'Statistical Analysis'!$C$1</cx:f>
              <cx:v/>
            </cx:txData>
          </cx:tx>
          <cx:dataId val="1"/>
          <cx:layoutPr>
            <cx:visibility meanLine="0" meanMarker="1" nonoutliers="0" outliers="1"/>
            <cx:statistics quartileMethod="exclusive"/>
          </cx:layoutPr>
        </cx:series>
        <cx:series layoutId="boxWhisker" uniqueId="{91ED6F70-2F8B-405E-8BAF-3A74F649EB28}">
          <cx:tx>
            <cx:txData>
              <cx:f>'Statistical Analysis'!$D$1</cx:f>
              <cx:v>outcome</cx:v>
            </cx:txData>
          </cx:tx>
          <cx:dataId val="2"/>
          <cx:layoutPr>
            <cx:visibility meanLine="0" meanMarker="1" nonoutliers="0" outliers="1"/>
            <cx:statistics quartileMethod="exclusive"/>
          </cx:layoutPr>
        </cx:series>
        <cx:series layoutId="boxWhisker" uniqueId="{910E24E3-DF69-44B2-9CBF-6080A32A48E5}">
          <cx:tx>
            <cx:txData>
              <cx:f>'Statistical Analysis'!$E$1</cx:f>
              <cx:v>backers_count</cx:v>
            </cx:txData>
          </cx:tx>
          <cx:dataId val="3"/>
          <cx:layoutPr>
            <cx:visibility meanLine="0" meanMarker="1" nonoutliers="0" outliers="1"/>
            <cx:statistics quartileMethod="exclusive"/>
          </cx:layoutPr>
        </cx:series>
      </cx:plotAreaRegion>
      <cx:axis id="0">
        <cx:catScaling gapWidth="1"/>
        <cx:tickLabels/>
        <cx:txPr>
          <a:bodyPr spcFirstLastPara="1" vertOverflow="ellipsis" horzOverflow="overflow" wrap="square" lIns="0" tIns="0" rIns="0" bIns="0" anchor="ctr" anchorCtr="1"/>
          <a:lstStyle/>
          <a:p>
            <a:pPr algn="ctr" rtl="0">
              <a:defRPr>
                <a:noFill/>
              </a:defRPr>
            </a:pPr>
            <a:endParaRPr lang="en-US" sz="900" b="0" i="0" u="none" strike="noStrike" baseline="0">
              <a:no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NY14 License</dc:creator>
  <cp:keywords/>
  <dc:description/>
  <cp:lastModifiedBy>NY14 License</cp:lastModifiedBy>
  <cp:revision>4</cp:revision>
  <dcterms:created xsi:type="dcterms:W3CDTF">2023-08-22T15:56:00Z</dcterms:created>
  <dcterms:modified xsi:type="dcterms:W3CDTF">2023-08-22T18:45:00Z</dcterms:modified>
</cp:coreProperties>
</file>