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8941" w14:textId="77777777" w:rsidR="00470E02" w:rsidRDefault="00470E02" w:rsidP="003858C7">
      <w:pPr>
        <w:jc w:val="center"/>
        <w:outlineLvl w:val="0"/>
        <w:rPr>
          <w:b/>
          <w:sz w:val="28"/>
          <w:szCs w:val="28"/>
        </w:rPr>
      </w:pPr>
      <w:r w:rsidRPr="00F74E9F">
        <w:rPr>
          <w:b/>
          <w:sz w:val="28"/>
          <w:szCs w:val="28"/>
        </w:rPr>
        <w:t>Course Syllabus</w:t>
      </w:r>
    </w:p>
    <w:p w14:paraId="0931483A" w14:textId="77777777" w:rsidR="003858C7" w:rsidRPr="00F74E9F" w:rsidRDefault="003858C7" w:rsidP="003858C7">
      <w:pPr>
        <w:jc w:val="center"/>
        <w:outlineLvl w:val="0"/>
        <w:rPr>
          <w:b/>
          <w:sz w:val="28"/>
          <w:szCs w:val="28"/>
        </w:rPr>
      </w:pPr>
      <w:r>
        <w:rPr>
          <w:b/>
          <w:sz w:val="28"/>
          <w:szCs w:val="28"/>
        </w:rPr>
        <w:t>B</w:t>
      </w:r>
      <w:r w:rsidR="00493ABD">
        <w:rPr>
          <w:b/>
          <w:sz w:val="28"/>
          <w:szCs w:val="28"/>
        </w:rPr>
        <w:t>iostatistics 04214</w:t>
      </w:r>
    </w:p>
    <w:p w14:paraId="42AC82BB" w14:textId="77777777" w:rsidR="003858C7" w:rsidRDefault="002106FA" w:rsidP="003858C7">
      <w:pPr>
        <w:jc w:val="center"/>
        <w:outlineLvl w:val="0"/>
        <w:rPr>
          <w:sz w:val="28"/>
          <w:szCs w:val="28"/>
        </w:rPr>
      </w:pPr>
      <w:r>
        <w:rPr>
          <w:b/>
          <w:sz w:val="28"/>
          <w:szCs w:val="28"/>
        </w:rPr>
        <w:t>Design and Analysis of Clinical Trials</w:t>
      </w:r>
    </w:p>
    <w:p w14:paraId="6F201978" w14:textId="77777777" w:rsidR="003858C7" w:rsidRDefault="003858C7" w:rsidP="003858C7">
      <w:pPr>
        <w:jc w:val="both"/>
        <w:rPr>
          <w:sz w:val="28"/>
          <w:szCs w:val="28"/>
        </w:rPr>
      </w:pPr>
    </w:p>
    <w:p w14:paraId="3D7E131F" w14:textId="11584666" w:rsidR="003858C7" w:rsidRPr="00F74E9F" w:rsidRDefault="003858C7" w:rsidP="00015298">
      <w:pPr>
        <w:jc w:val="both"/>
        <w:outlineLvl w:val="0"/>
      </w:pPr>
      <w:r w:rsidRPr="00F74E9F">
        <w:rPr>
          <w:b/>
        </w:rPr>
        <w:t>Date:</w:t>
      </w:r>
      <w:r w:rsidR="00CE3FE4">
        <w:tab/>
      </w:r>
      <w:r w:rsidR="00091F86">
        <w:t>Fall</w:t>
      </w:r>
      <w:r w:rsidR="00CE3FE4">
        <w:t xml:space="preserve"> Semester,</w:t>
      </w:r>
      <w:r w:rsidR="00015298">
        <w:t xml:space="preserve"> 202</w:t>
      </w:r>
      <w:r w:rsidR="00091F86">
        <w:t>2</w:t>
      </w:r>
      <w:r w:rsidR="00015298">
        <w:t>,</w:t>
      </w:r>
      <w:r w:rsidR="00CE3FE4">
        <w:t xml:space="preserve"> </w:t>
      </w:r>
      <w:r w:rsidR="00091F86">
        <w:t>August 29</w:t>
      </w:r>
      <w:r w:rsidR="00CB28E0">
        <w:t xml:space="preserve"> – </w:t>
      </w:r>
      <w:r w:rsidR="00091F86">
        <w:t>December</w:t>
      </w:r>
      <w:r w:rsidR="00015298">
        <w:t xml:space="preserve"> </w:t>
      </w:r>
      <w:r w:rsidR="00091F86">
        <w:t xml:space="preserve">16 </w:t>
      </w:r>
      <w:r w:rsidR="00015298">
        <w:t>(16 weeks)</w:t>
      </w:r>
    </w:p>
    <w:p w14:paraId="28B04FEC" w14:textId="77777777" w:rsidR="003858C7" w:rsidRPr="00F74E9F" w:rsidRDefault="003858C7" w:rsidP="003858C7">
      <w:pPr>
        <w:jc w:val="both"/>
      </w:pPr>
    </w:p>
    <w:p w14:paraId="67B31AB3" w14:textId="4FBA9D28" w:rsidR="001712AE" w:rsidRPr="00F74E9F" w:rsidRDefault="003858C7" w:rsidP="00CB28E0">
      <w:pPr>
        <w:jc w:val="both"/>
        <w:outlineLvl w:val="0"/>
      </w:pPr>
      <w:r w:rsidRPr="00F74E9F">
        <w:rPr>
          <w:b/>
        </w:rPr>
        <w:t>Time:</w:t>
      </w:r>
      <w:r w:rsidRPr="00F74E9F">
        <w:t xml:space="preserve"> </w:t>
      </w:r>
      <w:r w:rsidR="001712AE">
        <w:tab/>
      </w:r>
      <w:r w:rsidR="002106FA">
        <w:t>Tues</w:t>
      </w:r>
      <w:r w:rsidRPr="00F74E9F">
        <w:t xml:space="preserve">days and Thursdays; </w:t>
      </w:r>
      <w:r w:rsidR="002106FA">
        <w:t>1</w:t>
      </w:r>
      <w:r w:rsidR="00091F86">
        <w:t>1</w:t>
      </w:r>
      <w:r w:rsidRPr="00F74E9F">
        <w:t>:</w:t>
      </w:r>
      <w:r w:rsidR="00091F86">
        <w:t>1</w:t>
      </w:r>
      <w:r w:rsidR="002106FA">
        <w:t>5</w:t>
      </w:r>
      <w:r w:rsidRPr="00F74E9F">
        <w:t xml:space="preserve"> am – 1</w:t>
      </w:r>
      <w:r w:rsidR="002106FA">
        <w:t>2</w:t>
      </w:r>
      <w:r w:rsidRPr="00F74E9F">
        <w:t>:</w:t>
      </w:r>
      <w:r w:rsidR="00091F86">
        <w:t>40</w:t>
      </w:r>
      <w:r w:rsidRPr="00F74E9F">
        <w:t xml:space="preserve"> </w:t>
      </w:r>
      <w:r w:rsidR="002106FA">
        <w:t>p</w:t>
      </w:r>
      <w:r w:rsidRPr="00F74E9F">
        <w:t>m</w:t>
      </w:r>
    </w:p>
    <w:p w14:paraId="5D1436C5" w14:textId="77777777" w:rsidR="003858C7" w:rsidRPr="00F74E9F" w:rsidRDefault="003858C7" w:rsidP="003858C7">
      <w:pPr>
        <w:jc w:val="both"/>
      </w:pPr>
    </w:p>
    <w:p w14:paraId="6B85FE87" w14:textId="3074DC17" w:rsidR="00420CA5" w:rsidRDefault="003858C7" w:rsidP="002106FA">
      <w:pPr>
        <w:jc w:val="both"/>
        <w:outlineLvl w:val="0"/>
      </w:pPr>
      <w:r w:rsidRPr="00F74E9F">
        <w:rPr>
          <w:b/>
        </w:rPr>
        <w:t>Place:</w:t>
      </w:r>
      <w:r w:rsidRPr="00F74E9F">
        <w:t xml:space="preserve"> </w:t>
      </w:r>
      <w:r w:rsidR="00091F86">
        <w:t>HUB A2545 usually; on October 20, will meet in HRC H1270</w:t>
      </w:r>
    </w:p>
    <w:p w14:paraId="0E826E84" w14:textId="77777777" w:rsidR="003858C7" w:rsidRDefault="003858C7" w:rsidP="003858C7">
      <w:pPr>
        <w:jc w:val="both"/>
      </w:pPr>
    </w:p>
    <w:p w14:paraId="3CD67FF7" w14:textId="77777777" w:rsidR="003858C7" w:rsidRDefault="003858C7" w:rsidP="003858C7">
      <w:pPr>
        <w:jc w:val="both"/>
        <w:outlineLvl w:val="0"/>
      </w:pPr>
      <w:r>
        <w:rPr>
          <w:b/>
        </w:rPr>
        <w:t>Course Director</w:t>
      </w:r>
      <w:r w:rsidRPr="00F74E9F">
        <w:rPr>
          <w:b/>
        </w:rPr>
        <w:t xml:space="preserve"> and Contact Information:</w:t>
      </w:r>
    </w:p>
    <w:p w14:paraId="594AC258" w14:textId="1E1F2CC7" w:rsidR="00BC7C89" w:rsidRDefault="002106FA" w:rsidP="00912907">
      <w:pPr>
        <w:ind w:firstLine="720"/>
        <w:jc w:val="both"/>
        <w:outlineLvl w:val="0"/>
      </w:pPr>
      <w:r>
        <w:t>Michael Martens</w:t>
      </w:r>
      <w:r w:rsidR="003858C7">
        <w:t xml:space="preserve"> PhD</w:t>
      </w:r>
      <w:r w:rsidR="00BC7C89">
        <w:t>, Division of Biostatistics, Institute for Health and Equity</w:t>
      </w:r>
    </w:p>
    <w:p w14:paraId="0B57DEE3" w14:textId="01DC51D7" w:rsidR="00BC7C89" w:rsidRDefault="00BC7C89" w:rsidP="00912907">
      <w:pPr>
        <w:ind w:firstLine="720"/>
        <w:jc w:val="both"/>
        <w:outlineLvl w:val="0"/>
      </w:pPr>
      <w:r>
        <w:t xml:space="preserve">Phone: </w:t>
      </w:r>
      <w:r w:rsidR="00091F86">
        <w:t>414-955-8371</w:t>
      </w:r>
    </w:p>
    <w:p w14:paraId="0BF8018C" w14:textId="2EFA3621" w:rsidR="003858C7" w:rsidRDefault="00BC7C89" w:rsidP="00912907">
      <w:pPr>
        <w:ind w:firstLine="720"/>
        <w:jc w:val="both"/>
        <w:outlineLvl w:val="0"/>
        <w:rPr>
          <w:rStyle w:val="Hyperlink"/>
        </w:rPr>
      </w:pPr>
      <w:r>
        <w:t xml:space="preserve">Email: </w:t>
      </w:r>
      <w:hyperlink r:id="rId5" w:history="1">
        <w:r w:rsidRPr="001556B1">
          <w:rPr>
            <w:rStyle w:val="Hyperlink"/>
          </w:rPr>
          <w:t>mmartens@mcw.edu</w:t>
        </w:r>
      </w:hyperlink>
    </w:p>
    <w:p w14:paraId="4FFB57FE" w14:textId="340B1CA9" w:rsidR="00C25514" w:rsidRPr="00C25514" w:rsidRDefault="00C25514" w:rsidP="00912907">
      <w:pPr>
        <w:ind w:firstLine="720"/>
        <w:jc w:val="both"/>
        <w:outlineLvl w:val="0"/>
      </w:pPr>
      <w:r w:rsidRPr="00C25514">
        <w:t>Office: HRC 1401</w:t>
      </w:r>
    </w:p>
    <w:p w14:paraId="7A36FBDB" w14:textId="12462B02" w:rsidR="005D3733" w:rsidRPr="00F74E9F" w:rsidRDefault="005D3733" w:rsidP="00912907">
      <w:pPr>
        <w:ind w:firstLine="720"/>
        <w:jc w:val="both"/>
        <w:outlineLvl w:val="0"/>
        <w:rPr>
          <w:lang w:val="de-DE"/>
        </w:rPr>
      </w:pPr>
      <w:r w:rsidRPr="005D3733">
        <w:t xml:space="preserve">Office </w:t>
      </w:r>
      <w:r>
        <w:t xml:space="preserve">hours: </w:t>
      </w:r>
      <w:r w:rsidR="00F50C05">
        <w:t xml:space="preserve">Fridays, 10:00am – 12:00pm in HRC 1401/via </w:t>
      </w:r>
      <w:proofErr w:type="spellStart"/>
      <w:r w:rsidR="00F50C05">
        <w:t>Webex</w:t>
      </w:r>
      <w:proofErr w:type="spellEnd"/>
      <w:r w:rsidR="00F50C05">
        <w:t xml:space="preserve"> meeting</w:t>
      </w:r>
    </w:p>
    <w:p w14:paraId="44601108" w14:textId="77777777" w:rsidR="003858C7" w:rsidRDefault="003858C7" w:rsidP="003858C7">
      <w:pPr>
        <w:jc w:val="both"/>
        <w:rPr>
          <w:lang w:val="de-DE"/>
        </w:rPr>
      </w:pPr>
    </w:p>
    <w:p w14:paraId="347A2A16" w14:textId="77777777" w:rsidR="003858C7" w:rsidRDefault="003858C7" w:rsidP="003858C7">
      <w:pPr>
        <w:jc w:val="both"/>
        <w:outlineLvl w:val="0"/>
        <w:rPr>
          <w:lang w:val="de-DE"/>
        </w:rPr>
      </w:pPr>
      <w:r>
        <w:rPr>
          <w:b/>
          <w:lang w:val="de-DE"/>
        </w:rPr>
        <w:t xml:space="preserve">Credit: </w:t>
      </w:r>
      <w:r w:rsidR="002106FA" w:rsidRPr="002106FA">
        <w:rPr>
          <w:bCs/>
          <w:lang w:val="de-DE"/>
        </w:rPr>
        <w:t>3</w:t>
      </w:r>
      <w:r w:rsidRPr="00CF067A">
        <w:rPr>
          <w:lang w:val="de-DE"/>
        </w:rPr>
        <w:t xml:space="preserve"> credits</w:t>
      </w:r>
    </w:p>
    <w:p w14:paraId="4DAD6116" w14:textId="075E15C3" w:rsidR="003858C7" w:rsidRDefault="003858C7" w:rsidP="003858C7">
      <w:pPr>
        <w:jc w:val="both"/>
        <w:rPr>
          <w:lang w:val="de-DE"/>
        </w:rPr>
      </w:pPr>
    </w:p>
    <w:p w14:paraId="1B36F40D" w14:textId="5043B15B" w:rsidR="00667AA0" w:rsidRDefault="00667AA0" w:rsidP="00667AA0">
      <w:pPr>
        <w:spacing w:line="259" w:lineRule="auto"/>
        <w:jc w:val="both"/>
        <w:rPr>
          <w:szCs w:val="24"/>
        </w:rPr>
      </w:pPr>
      <w:r w:rsidRPr="003BB15E">
        <w:rPr>
          <w:b/>
          <w:bCs/>
          <w:szCs w:val="24"/>
        </w:rPr>
        <w:t xml:space="preserve">Prerequisites: </w:t>
      </w:r>
      <w:r w:rsidRPr="003BB15E">
        <w:rPr>
          <w:szCs w:val="24"/>
        </w:rPr>
        <w:t xml:space="preserve">Statistical Models and Methods I </w:t>
      </w:r>
      <w:r>
        <w:rPr>
          <w:szCs w:val="24"/>
        </w:rPr>
        <w:t>or concurrent registration.</w:t>
      </w:r>
    </w:p>
    <w:p w14:paraId="3F7589DF" w14:textId="77777777" w:rsidR="00667AA0" w:rsidRDefault="00667AA0" w:rsidP="003858C7">
      <w:pPr>
        <w:jc w:val="both"/>
        <w:rPr>
          <w:lang w:val="de-DE"/>
        </w:rPr>
      </w:pPr>
    </w:p>
    <w:p w14:paraId="0F7273B2" w14:textId="0E1283DC" w:rsidR="003858C7" w:rsidRDefault="003858C7" w:rsidP="003858C7">
      <w:pPr>
        <w:jc w:val="both"/>
      </w:pPr>
      <w:r>
        <w:rPr>
          <w:b/>
          <w:lang w:val="de-DE"/>
        </w:rPr>
        <w:t>Course Description:</w:t>
      </w:r>
      <w:r w:rsidR="00E173D5">
        <w:rPr>
          <w:b/>
          <w:lang w:val="de-DE"/>
        </w:rPr>
        <w:t xml:space="preserve"> </w:t>
      </w:r>
      <w:r w:rsidR="000E2286" w:rsidRPr="000E2286">
        <w:t>This course covers issues in clinical trials including the clinical trial protocol, sources of bias in clinical trials, blinding, randomization, sample size calculation; phase I, phase II, phase III and hybrid trials; interim analysis, stochastic curtailment, and administrative issues in study design</w:t>
      </w:r>
      <w:r w:rsidRPr="00625F7A">
        <w:t>.</w:t>
      </w:r>
    </w:p>
    <w:p w14:paraId="34CD19F4" w14:textId="77777777" w:rsidR="003858C7" w:rsidRDefault="003858C7" w:rsidP="003858C7">
      <w:pPr>
        <w:jc w:val="both"/>
      </w:pPr>
    </w:p>
    <w:p w14:paraId="6B7FF0BC" w14:textId="0F6882B9" w:rsidR="00CB28E0" w:rsidRDefault="003858C7" w:rsidP="00912907">
      <w:pPr>
        <w:spacing w:line="259" w:lineRule="auto"/>
      </w:pPr>
      <w:r w:rsidRPr="00617FB7">
        <w:rPr>
          <w:b/>
        </w:rPr>
        <w:t>Student Learning Objectives/Outcomes:</w:t>
      </w:r>
      <w:r w:rsidR="00E173D5">
        <w:rPr>
          <w:b/>
        </w:rPr>
        <w:t xml:space="preserve"> </w:t>
      </w:r>
      <w:r w:rsidR="000E2286">
        <w:t xml:space="preserve">Students are expected to learn fundamental concepts </w:t>
      </w:r>
      <w:r w:rsidR="00D300F6">
        <w:t>impacting</w:t>
      </w:r>
      <w:r w:rsidR="000E2286">
        <w:t xml:space="preserve"> </w:t>
      </w:r>
      <w:r w:rsidR="000B5911">
        <w:t xml:space="preserve">the </w:t>
      </w:r>
      <w:r w:rsidR="000E2286">
        <w:t xml:space="preserve">design and analysis of clinical trials.  Students should be able to </w:t>
      </w:r>
      <w:r w:rsidR="000B5911">
        <w:t>critically evaluate</w:t>
      </w:r>
      <w:r w:rsidR="000E2286">
        <w:t xml:space="preserve"> and </w:t>
      </w:r>
      <w:r w:rsidR="000B5911">
        <w:t xml:space="preserve">appropriately </w:t>
      </w:r>
      <w:r w:rsidR="000E2286">
        <w:t xml:space="preserve">specify </w:t>
      </w:r>
      <w:r w:rsidR="00D300F6">
        <w:t xml:space="preserve">statistical </w:t>
      </w:r>
      <w:r w:rsidR="000E2286">
        <w:t xml:space="preserve">design and analysis techniques for phase I, II, and III clinical trials, including sample size/power </w:t>
      </w:r>
      <w:r w:rsidR="00B2080E">
        <w:t>determination</w:t>
      </w:r>
      <w:r w:rsidR="000E2286">
        <w:t xml:space="preserve">, analysis </w:t>
      </w:r>
      <w:r w:rsidR="000B5911">
        <w:t>methods for trial endpoints</w:t>
      </w:r>
      <w:r w:rsidR="000E2286">
        <w:t xml:space="preserve">, and provisions for </w:t>
      </w:r>
      <w:r w:rsidR="00D300F6">
        <w:t xml:space="preserve">data and </w:t>
      </w:r>
      <w:r w:rsidR="00B2080E">
        <w:t>safety</w:t>
      </w:r>
      <w:r w:rsidR="000E2286">
        <w:t xml:space="preserve"> monitoring.</w:t>
      </w:r>
    </w:p>
    <w:p w14:paraId="376BBAB1" w14:textId="77777777" w:rsidR="00CB28E0" w:rsidRDefault="00CB28E0" w:rsidP="00912907">
      <w:pPr>
        <w:spacing w:line="259" w:lineRule="auto"/>
      </w:pPr>
    </w:p>
    <w:p w14:paraId="58410F62" w14:textId="48CF1065" w:rsidR="003858C7" w:rsidRDefault="00912907" w:rsidP="00D300F6">
      <w:pPr>
        <w:spacing w:line="259" w:lineRule="auto"/>
      </w:pPr>
      <w:r>
        <w:t xml:space="preserve">The course emphasizes the following core competencies: Knowledge within program area (conceptual, statistical, and design issues in clinical trials); Research skills (trial design and analysis, </w:t>
      </w:r>
      <w:r w:rsidR="00CB28E0">
        <w:t>reviewing</w:t>
      </w:r>
      <w:r>
        <w:t xml:space="preserve"> and understanding clinical trials research); Critical and creative thinking (understanding potential biases in clinical trials, </w:t>
      </w:r>
      <w:r w:rsidR="00CB28E0">
        <w:t xml:space="preserve">evaluating suitability of design and analysis methods, </w:t>
      </w:r>
      <w:r w:rsidR="00CF6CD5">
        <w:t xml:space="preserve">critically </w:t>
      </w:r>
      <w:r w:rsidR="00F942D7">
        <w:t>review</w:t>
      </w:r>
      <w:r w:rsidR="00CB28E0">
        <w:t>ing</w:t>
      </w:r>
      <w:r w:rsidR="00CF6CD5">
        <w:t xml:space="preserve"> </w:t>
      </w:r>
      <w:r>
        <w:t xml:space="preserve">a clinical trial article, protocol, </w:t>
      </w:r>
      <w:r w:rsidR="00CB28E0">
        <w:t>and</w:t>
      </w:r>
      <w:r>
        <w:t xml:space="preserve"> proposal); Interpersonal and communication skills (</w:t>
      </w:r>
      <w:r w:rsidR="00CB28E0">
        <w:t>participation in</w:t>
      </w:r>
      <w:r>
        <w:t xml:space="preserve"> discussions, presentation skills). </w:t>
      </w:r>
    </w:p>
    <w:p w14:paraId="52F7FB9E" w14:textId="77777777" w:rsidR="000E2286" w:rsidRDefault="000E2286" w:rsidP="003858C7">
      <w:pPr>
        <w:jc w:val="both"/>
        <w:rPr>
          <w:rFonts w:cs="Arial"/>
        </w:rPr>
      </w:pPr>
    </w:p>
    <w:p w14:paraId="430BEBC4" w14:textId="7DB7C226" w:rsidR="00CB28E0" w:rsidRDefault="003858C7" w:rsidP="003858C7">
      <w:pPr>
        <w:jc w:val="both"/>
      </w:pPr>
      <w:r>
        <w:rPr>
          <w:rFonts w:cs="Arial"/>
          <w:b/>
        </w:rPr>
        <w:t>Course Structure and Expectations:</w:t>
      </w:r>
      <w:r w:rsidR="00E173D5">
        <w:rPr>
          <w:rFonts w:cs="Arial"/>
        </w:rPr>
        <w:t xml:space="preserve"> </w:t>
      </w:r>
      <w:r w:rsidRPr="000E2286">
        <w:t xml:space="preserve">The course </w:t>
      </w:r>
      <w:r w:rsidR="00276B89">
        <w:t xml:space="preserve">will </w:t>
      </w:r>
      <w:r w:rsidRPr="000E2286">
        <w:t>meet twice</w:t>
      </w:r>
      <w:r w:rsidR="00CF6CD5">
        <w:t xml:space="preserve"> per </w:t>
      </w:r>
      <w:r w:rsidRPr="000E2286">
        <w:t xml:space="preserve">week for </w:t>
      </w:r>
      <w:r w:rsidR="000E2286" w:rsidRPr="000E2286">
        <w:t>1</w:t>
      </w:r>
      <w:r w:rsidRPr="000E2286">
        <w:t>.</w:t>
      </w:r>
      <w:r w:rsidR="000E2286" w:rsidRPr="000E2286">
        <w:t>5</w:t>
      </w:r>
      <w:r w:rsidRPr="000E2286">
        <w:t xml:space="preserve"> h</w:t>
      </w:r>
      <w:r w:rsidR="00CF6CD5">
        <w:t>ou</w:t>
      </w:r>
      <w:r w:rsidRPr="000E2286">
        <w:t>rs each session</w:t>
      </w:r>
      <w:r w:rsidR="000E2286" w:rsidRPr="000E2286">
        <w:t xml:space="preserve"> </w:t>
      </w:r>
      <w:r w:rsidR="000E2286">
        <w:t>using primarily a lecture format along with some in-class discussion.</w:t>
      </w:r>
      <w:r w:rsidR="007E71E1">
        <w:t xml:space="preserve">  H</w:t>
      </w:r>
      <w:r w:rsidR="000E2286">
        <w:t>omework assignments</w:t>
      </w:r>
      <w:r w:rsidR="007E71E1">
        <w:t xml:space="preserve"> will be </w:t>
      </w:r>
      <w:r w:rsidR="00EE5F2E">
        <w:t>given</w:t>
      </w:r>
      <w:r w:rsidR="007E71E1">
        <w:t xml:space="preserve"> every 1</w:t>
      </w:r>
      <w:r w:rsidR="00CF6CD5">
        <w:t xml:space="preserve"> - </w:t>
      </w:r>
      <w:r w:rsidR="007E71E1">
        <w:t>2 weeks.  R</w:t>
      </w:r>
      <w:r w:rsidR="000E2286">
        <w:t xml:space="preserve">eading assignments related to clinical trials </w:t>
      </w:r>
      <w:r w:rsidR="007E71E1">
        <w:t>will also be assigned regularly and will</w:t>
      </w:r>
      <w:r w:rsidR="000E2286">
        <w:t xml:space="preserve"> be discussed in class.  At the end of the course, each student will prepare an oral presentation on a paper related to the course.  Students should obtain approval from the course director </w:t>
      </w:r>
      <w:r w:rsidR="00300000">
        <w:t>for the</w:t>
      </w:r>
      <w:r w:rsidR="000E2286">
        <w:t xml:space="preserve"> </w:t>
      </w:r>
      <w:r w:rsidR="00CB28E0">
        <w:t>chosen</w:t>
      </w:r>
      <w:r w:rsidR="00300000">
        <w:t xml:space="preserve"> </w:t>
      </w:r>
      <w:r w:rsidR="000E2286">
        <w:t>paper</w:t>
      </w:r>
      <w:r w:rsidR="00CB28E0">
        <w:t>; t</w:t>
      </w:r>
      <w:r w:rsidR="000E2286">
        <w:t xml:space="preserve">he course director can assist in selecting a paper if </w:t>
      </w:r>
      <w:r w:rsidR="00300000">
        <w:t>request</w:t>
      </w:r>
      <w:r w:rsidR="000E2286">
        <w:t>ed.  These paper presentations will take place during the last week of class and should be no longer than 20 minutes.</w:t>
      </w:r>
      <w:r w:rsidR="00016055">
        <w:t xml:space="preserve"> </w:t>
      </w:r>
      <w:r w:rsidR="00CB28E0">
        <w:t xml:space="preserve"> Two examinations will be given during the course, a </w:t>
      </w:r>
      <w:proofErr w:type="gramStart"/>
      <w:r w:rsidR="00CB28E0">
        <w:t>midterm</w:t>
      </w:r>
      <w:proofErr w:type="gramEnd"/>
      <w:r w:rsidR="00CB28E0">
        <w:t xml:space="preserve"> and a final exam. These will each be administered during regularly scheduled course sessions.</w:t>
      </w:r>
    </w:p>
    <w:p w14:paraId="00769B71" w14:textId="77777777" w:rsidR="00CB28E0" w:rsidRDefault="00CB28E0" w:rsidP="003858C7">
      <w:pPr>
        <w:jc w:val="both"/>
      </w:pPr>
    </w:p>
    <w:p w14:paraId="6031A1CC" w14:textId="105A4584" w:rsidR="006E24B5" w:rsidRDefault="006E24B5" w:rsidP="003858C7">
      <w:pPr>
        <w:jc w:val="both"/>
        <w:rPr>
          <w:rFonts w:cs="Arial"/>
        </w:rPr>
      </w:pPr>
      <w:r>
        <w:t>Students are expected to attend all sessions unless specifically excused by the course director</w:t>
      </w:r>
      <w:r w:rsidR="00C25514">
        <w:t xml:space="preserve"> -</w:t>
      </w:r>
      <w:r>
        <w:t xml:space="preserve"> note that part of the course grade is based on participation in discussion.  Assignments are expected to be completed on time.</w:t>
      </w:r>
    </w:p>
    <w:p w14:paraId="73BCC5A5" w14:textId="77777777" w:rsidR="003858C7" w:rsidRDefault="003858C7" w:rsidP="003858C7">
      <w:pPr>
        <w:jc w:val="both"/>
        <w:rPr>
          <w:rFonts w:cs="Arial"/>
        </w:rPr>
      </w:pPr>
    </w:p>
    <w:p w14:paraId="68A7D0EF" w14:textId="09075FD5" w:rsidR="00C25514" w:rsidRDefault="003858C7" w:rsidP="00C25514">
      <w:pPr>
        <w:jc w:val="both"/>
      </w:pPr>
      <w:r>
        <w:rPr>
          <w:b/>
        </w:rPr>
        <w:t>Grading Policy:</w:t>
      </w:r>
      <w:r w:rsidR="00E173D5">
        <w:rPr>
          <w:b/>
        </w:rPr>
        <w:t xml:space="preserve"> </w:t>
      </w:r>
      <w:r w:rsidR="00E173D5">
        <w:t xml:space="preserve">The course grade will be </w:t>
      </w:r>
      <w:r w:rsidR="00276B89">
        <w:t>determined by</w:t>
      </w:r>
      <w:r w:rsidR="00E173D5">
        <w:t xml:space="preserve"> homework assignments </w:t>
      </w:r>
      <w:r w:rsidR="00276B89">
        <w:t>(2</w:t>
      </w:r>
      <w:r w:rsidR="00091F86">
        <w:t>5</w:t>
      </w:r>
      <w:r w:rsidR="00276B89">
        <w:t xml:space="preserve">%), </w:t>
      </w:r>
      <w:r w:rsidR="00E173D5">
        <w:t>class participation (</w:t>
      </w:r>
      <w:r w:rsidR="00276B89">
        <w:t>1</w:t>
      </w:r>
      <w:r w:rsidR="00E173D5">
        <w:t>0%), a midterm exam (2</w:t>
      </w:r>
      <w:r w:rsidR="00091F86">
        <w:t>0</w:t>
      </w:r>
      <w:r w:rsidR="00E173D5">
        <w:t xml:space="preserve">%), a final exam (30%), and a </w:t>
      </w:r>
      <w:r w:rsidR="00276B89">
        <w:t xml:space="preserve">clinical trial paper </w:t>
      </w:r>
      <w:r w:rsidR="00E173D5">
        <w:t>presentation (</w:t>
      </w:r>
      <w:r w:rsidR="00091F86">
        <w:t>15</w:t>
      </w:r>
      <w:r w:rsidR="00E173D5">
        <w:t>%).</w:t>
      </w:r>
      <w:r w:rsidR="00C25514">
        <w:br w:type="page"/>
      </w:r>
    </w:p>
    <w:p w14:paraId="3F50BF75" w14:textId="77777777" w:rsidR="003858C7" w:rsidRDefault="003858C7" w:rsidP="003858C7">
      <w:pPr>
        <w:jc w:val="both"/>
      </w:pPr>
      <w:r>
        <w:rPr>
          <w:b/>
        </w:rPr>
        <w:lastRenderedPageBreak/>
        <w:t>Resources:</w:t>
      </w:r>
    </w:p>
    <w:p w14:paraId="2E21A6EF" w14:textId="77777777" w:rsidR="001E59B9" w:rsidRDefault="00140E07" w:rsidP="00140E07">
      <w:pPr>
        <w:ind w:left="-5"/>
      </w:pPr>
      <w:r w:rsidRPr="001E59B9">
        <w:rPr>
          <w:i/>
          <w:iCs/>
        </w:rPr>
        <w:t>Re</w:t>
      </w:r>
      <w:r w:rsidR="00C815E9" w:rsidRPr="001E59B9">
        <w:rPr>
          <w:i/>
          <w:iCs/>
        </w:rPr>
        <w:t>commended</w:t>
      </w:r>
      <w:r w:rsidRPr="001E59B9">
        <w:rPr>
          <w:i/>
          <w:iCs/>
        </w:rPr>
        <w:t xml:space="preserve"> textbook</w:t>
      </w:r>
      <w:r>
        <w:t>:</w:t>
      </w:r>
    </w:p>
    <w:p w14:paraId="17CDBA68" w14:textId="5C0DF9C9" w:rsidR="00140E07" w:rsidRDefault="00140E07" w:rsidP="00140E07">
      <w:pPr>
        <w:ind w:left="-5"/>
      </w:pPr>
      <w:r>
        <w:t xml:space="preserve">(P) </w:t>
      </w:r>
      <w:proofErr w:type="spellStart"/>
      <w:r>
        <w:t>Piantodosi</w:t>
      </w:r>
      <w:proofErr w:type="spellEnd"/>
      <w:r>
        <w:t>, S. Clinical Trials: A methodologic perspective, 2</w:t>
      </w:r>
      <w:r>
        <w:rPr>
          <w:vertAlign w:val="superscript"/>
        </w:rPr>
        <w:t>nd</w:t>
      </w:r>
      <w:r>
        <w:t xml:space="preserve"> Edition.  Wiley, 2005.  </w:t>
      </w:r>
    </w:p>
    <w:p w14:paraId="4A74E586" w14:textId="77777777" w:rsidR="00140E07" w:rsidRDefault="00140E07" w:rsidP="00140E07">
      <w:pPr>
        <w:spacing w:line="259" w:lineRule="auto"/>
      </w:pPr>
      <w:r>
        <w:t xml:space="preserve"> </w:t>
      </w:r>
    </w:p>
    <w:p w14:paraId="019612EF" w14:textId="244C07C3" w:rsidR="00140E07" w:rsidRDefault="00C815E9" w:rsidP="00140E07">
      <w:pPr>
        <w:ind w:left="-5"/>
      </w:pPr>
      <w:r w:rsidRPr="001E59B9">
        <w:rPr>
          <w:i/>
          <w:iCs/>
        </w:rPr>
        <w:t>Supplemental</w:t>
      </w:r>
      <w:r w:rsidR="00140E07" w:rsidRPr="001E59B9">
        <w:rPr>
          <w:i/>
          <w:iCs/>
        </w:rPr>
        <w:t xml:space="preserve"> textbooks</w:t>
      </w:r>
      <w:r w:rsidR="00140E07">
        <w:t xml:space="preserve">:  </w:t>
      </w:r>
    </w:p>
    <w:p w14:paraId="756118B6" w14:textId="77777777" w:rsidR="00140E07" w:rsidRDefault="00140E07" w:rsidP="00140E07">
      <w:pPr>
        <w:ind w:left="-5"/>
      </w:pPr>
      <w:r>
        <w:t>(M) Matthews, J.  Introduction to randomized controlled clinical trials, 2</w:t>
      </w:r>
      <w:r>
        <w:rPr>
          <w:vertAlign w:val="superscript"/>
        </w:rPr>
        <w:t>nd</w:t>
      </w:r>
      <w:r>
        <w:t xml:space="preserve"> edition.  Chapman and Hall/CRC, 2006. </w:t>
      </w:r>
    </w:p>
    <w:p w14:paraId="28FDFFAC" w14:textId="77777777" w:rsidR="00140E07" w:rsidRDefault="00140E07" w:rsidP="00140E07">
      <w:pPr>
        <w:ind w:left="-5"/>
      </w:pPr>
      <w:r>
        <w:t xml:space="preserve">(FFD) Friedman, </w:t>
      </w:r>
      <w:proofErr w:type="spellStart"/>
      <w:r>
        <w:t>Furberg</w:t>
      </w:r>
      <w:proofErr w:type="spellEnd"/>
      <w:r>
        <w:t xml:space="preserve">, and </w:t>
      </w:r>
      <w:proofErr w:type="spellStart"/>
      <w:r>
        <w:t>DeMets</w:t>
      </w:r>
      <w:proofErr w:type="spellEnd"/>
      <w:r>
        <w:t>.  Fundamentals of clinical trials, 3</w:t>
      </w:r>
      <w:r>
        <w:rPr>
          <w:vertAlign w:val="superscript"/>
        </w:rPr>
        <w:t>rd</w:t>
      </w:r>
      <w:r>
        <w:t xml:space="preserve"> edition.  </w:t>
      </w:r>
      <w:proofErr w:type="spellStart"/>
      <w:r>
        <w:t>SpringerVerlag</w:t>
      </w:r>
      <w:proofErr w:type="spellEnd"/>
      <w:r>
        <w:t xml:space="preserve">, 1998. </w:t>
      </w:r>
    </w:p>
    <w:p w14:paraId="33462ABF" w14:textId="0E8E4708" w:rsidR="00140E07" w:rsidRDefault="00140E07" w:rsidP="00140E07">
      <w:pPr>
        <w:ind w:left="-5"/>
      </w:pPr>
      <w:r>
        <w:t>(C) Crowley, J. (Ed.)  Handbook of Statistics in Clinical Oncology, Marcel Dekker, 2012.</w:t>
      </w:r>
    </w:p>
    <w:p w14:paraId="0347B8F4" w14:textId="718F2135" w:rsidR="008A23E8" w:rsidRDefault="008A23E8" w:rsidP="00140E07">
      <w:pPr>
        <w:ind w:left="-5"/>
      </w:pPr>
    </w:p>
    <w:p w14:paraId="1AF9F3C8" w14:textId="75F5C26B" w:rsidR="008A23E8" w:rsidRDefault="008A23E8" w:rsidP="00140E07">
      <w:pPr>
        <w:ind w:left="-5"/>
      </w:pPr>
      <w:r>
        <w:t>Research articles and clinical trials documents will be provided as needed during the course.</w:t>
      </w:r>
    </w:p>
    <w:p w14:paraId="25E2C33F" w14:textId="77777777" w:rsidR="003858C7" w:rsidRDefault="003858C7" w:rsidP="003858C7">
      <w:pPr>
        <w:jc w:val="both"/>
      </w:pPr>
    </w:p>
    <w:p w14:paraId="076903E8" w14:textId="4956341A" w:rsidR="003858C7" w:rsidRDefault="003858C7" w:rsidP="003858C7">
      <w:pPr>
        <w:jc w:val="both"/>
      </w:pPr>
      <w:r w:rsidRPr="00B955EC">
        <w:rPr>
          <w:b/>
        </w:rPr>
        <w:t>Technical Requirements:</w:t>
      </w:r>
      <w:r>
        <w:t xml:space="preserve"> </w:t>
      </w:r>
      <w:r w:rsidRPr="00ED4014">
        <w:t xml:space="preserve">All students </w:t>
      </w:r>
      <w:r w:rsidR="00140E07">
        <w:t>should have access to SAS and R</w:t>
      </w:r>
      <w:r w:rsidR="00B4407E">
        <w:t xml:space="preserve"> through the Division of Biostatistics computing resources</w:t>
      </w:r>
      <w:r w:rsidRPr="00ED4014">
        <w:t>.</w:t>
      </w:r>
    </w:p>
    <w:p w14:paraId="62C7A1B6" w14:textId="77777777" w:rsidR="00A85743" w:rsidRDefault="00A85743" w:rsidP="003858C7">
      <w:pPr>
        <w:jc w:val="both"/>
      </w:pPr>
    </w:p>
    <w:p w14:paraId="1F93B96E" w14:textId="77777777" w:rsidR="00A85743" w:rsidRDefault="00A85743" w:rsidP="00A85743">
      <w:pPr>
        <w:jc w:val="both"/>
      </w:pPr>
      <w:r>
        <w:rPr>
          <w:b/>
        </w:rPr>
        <w:t>Missed Assignments or Examinations:</w:t>
      </w:r>
      <w:r>
        <w:t xml:space="preserve">  Students are referred to the online Graduate School Handbook for the policy on missed assignments or examinations.  In brief, vacations and personal travel are not acceptable excuses for missed assignments or examina</w:t>
      </w:r>
      <w:r>
        <w:softHyphen/>
        <w:t>tions.  If students will be away to attend a scientific meeting, the proposed absence must be discussed with the Course Director in advance of the absence.  Absences due to illness should be discussed with the Course Director as soon as possible after recovery.  If the final examination is missed due to illness, a note from a licensed health care provider supporting the absence will be required.</w:t>
      </w:r>
    </w:p>
    <w:p w14:paraId="013D8389" w14:textId="77777777" w:rsidR="00B4407E" w:rsidRDefault="00B4407E" w:rsidP="00B4407E">
      <w:pPr>
        <w:ind w:left="-5"/>
        <w:rPr>
          <w:rFonts w:ascii="Times New Roman" w:eastAsia="Times New Roman" w:hAnsi="Times New Roman"/>
          <w:b/>
        </w:rPr>
      </w:pPr>
    </w:p>
    <w:p w14:paraId="2FEBD8B1" w14:textId="77777777" w:rsidR="00B4407E" w:rsidRPr="006A6FC9" w:rsidRDefault="00B4407E" w:rsidP="00B4407E">
      <w:pPr>
        <w:ind w:left="-5"/>
      </w:pPr>
      <w:r>
        <w:rPr>
          <w:rFonts w:ascii="Times New Roman" w:eastAsia="Times New Roman" w:hAnsi="Times New Roman"/>
          <w:b/>
        </w:rPr>
        <w:t>Special Accommodation</w:t>
      </w:r>
      <w:r>
        <w:t>: If you will need accommodations in order to meet any of the requirements of this course, please contact the course director as soon as possible.</w:t>
      </w:r>
    </w:p>
    <w:p w14:paraId="05E4C171" w14:textId="77777777" w:rsidR="003858C7" w:rsidRPr="00ED4014" w:rsidRDefault="003858C7" w:rsidP="003858C7">
      <w:pPr>
        <w:jc w:val="both"/>
      </w:pPr>
    </w:p>
    <w:p w14:paraId="33DDC170" w14:textId="5471BE4C" w:rsidR="00500D12" w:rsidRDefault="003858C7" w:rsidP="003858C7">
      <w:pPr>
        <w:jc w:val="both"/>
      </w:pPr>
      <w:r w:rsidRPr="00ED4014">
        <w:rPr>
          <w:b/>
        </w:rPr>
        <w:t>Course Evaluation:</w:t>
      </w:r>
      <w:r w:rsidRPr="00ED4014">
        <w:t xml:space="preserve">  </w:t>
      </w:r>
      <w:r w:rsidR="00912907" w:rsidRPr="00912907">
        <w:t>All students completing the course for credit are required to complete an online Course Evaluation in OASIS at the end of the course.  This includes feedback on teaching of individual instructors in each course.</w:t>
      </w:r>
      <w:r w:rsidR="00016055">
        <w:t xml:space="preserve"> </w:t>
      </w:r>
      <w:r w:rsidR="00912907" w:rsidRPr="00912907">
        <w:t xml:space="preserve"> Participation by all students is important for the Graduate School’s course evaluation process and for our continued accreditation.  The Graduate School will provide instructions on how to complete the evaluation at the beginning of each semester, and you will have until 2 weeks after the end of the course to complete the evaluation.  </w:t>
      </w:r>
      <w:r w:rsidR="00912907" w:rsidRPr="00912907">
        <w:rPr>
          <w:u w:val="single"/>
        </w:rPr>
        <w:t>Students who fail to complete the evaluation are no longer in good standing.</w:t>
      </w:r>
      <w:r w:rsidR="00912907" w:rsidRPr="00912907">
        <w:t xml:space="preserve">  The Graduate School will not provide transcripts, confirm enrollment, allow enrollment in additional courses, allow graduation, or support payment of stipends for students who are not in good standing.</w:t>
      </w:r>
      <w:r w:rsidR="00016055">
        <w:t xml:space="preserve"> </w:t>
      </w:r>
      <w:r w:rsidR="00912907" w:rsidRPr="00912907">
        <w:t xml:space="preserve"> The Graduate School may impose a $100 fine for each course evaluation not completed on time.</w:t>
      </w:r>
    </w:p>
    <w:p w14:paraId="5D52BC6A" w14:textId="77777777" w:rsidR="00500D12" w:rsidRDefault="00500D12" w:rsidP="003858C7">
      <w:pPr>
        <w:jc w:val="both"/>
      </w:pPr>
    </w:p>
    <w:p w14:paraId="4A132515" w14:textId="2A9E555C" w:rsidR="003858C7" w:rsidRDefault="00500D12" w:rsidP="003858C7">
      <w:pPr>
        <w:jc w:val="both"/>
      </w:pPr>
      <w:r w:rsidRPr="00500D12">
        <w:rPr>
          <w:b/>
        </w:rPr>
        <w:t>Instructor Feedback:</w:t>
      </w:r>
      <w:r>
        <w:t xml:space="preserve"> All students enrolled in the course for credit are required to complete a </w:t>
      </w:r>
      <w:proofErr w:type="gramStart"/>
      <w:r>
        <w:t>4 item</w:t>
      </w:r>
      <w:proofErr w:type="gramEnd"/>
      <w:r>
        <w:t xml:space="preserve"> form in OASIS for each instructor. </w:t>
      </w:r>
      <w:r w:rsidR="00016055">
        <w:t xml:space="preserve"> </w:t>
      </w:r>
      <w:r>
        <w:t>You will receive email prompts to direct you to OASIS and to facilitate the task.</w:t>
      </w:r>
      <w:r w:rsidR="003858C7">
        <w:t xml:space="preserve"> </w:t>
      </w:r>
    </w:p>
    <w:p w14:paraId="5B826E72" w14:textId="77777777" w:rsidR="003858C7" w:rsidRDefault="003858C7" w:rsidP="003858C7">
      <w:pPr>
        <w:jc w:val="both"/>
      </w:pPr>
    </w:p>
    <w:p w14:paraId="35D3E0C2" w14:textId="77777777" w:rsidR="00B15E58" w:rsidRPr="00D84EB1" w:rsidRDefault="00B15E58" w:rsidP="00B15E58">
      <w:pPr>
        <w:jc w:val="both"/>
        <w:rPr>
          <w:b/>
        </w:rPr>
      </w:pPr>
      <w:r w:rsidRPr="00D84EB1">
        <w:rPr>
          <w:b/>
        </w:rPr>
        <w:t>Copyright Protected:</w:t>
      </w:r>
    </w:p>
    <w:p w14:paraId="1C62480C" w14:textId="77777777" w:rsidR="00F857BC" w:rsidRPr="00BE36F9" w:rsidRDefault="00B15E58" w:rsidP="00F857BC">
      <w:pPr>
        <w:rPr>
          <w:rFonts w:ascii="Times New Roman" w:hAnsi="Times New Roman"/>
        </w:rPr>
      </w:pPr>
      <w:r>
        <w:t xml:space="preserve">Educational materials, including exams, lecture notes, outlines, instructions for homework assignments, Power Point presentations, study guides, audio, video and/or digital files and/or any materials authored or created by MCW faculty for use in courses may not be used for any other purpose without the written permission of the course </w:t>
      </w:r>
      <w:r w:rsidRPr="00BE36F9">
        <w:rPr>
          <w:rFonts w:ascii="Times New Roman" w:hAnsi="Times New Roman"/>
        </w:rPr>
        <w:t xml:space="preserve">director. </w:t>
      </w:r>
    </w:p>
    <w:p w14:paraId="0172B879" w14:textId="77777777" w:rsidR="00F857BC" w:rsidRPr="00BE36F9" w:rsidRDefault="00F857BC" w:rsidP="00F857BC">
      <w:pPr>
        <w:rPr>
          <w:rFonts w:ascii="Times New Roman" w:hAnsi="Times New Roman"/>
        </w:rPr>
      </w:pPr>
    </w:p>
    <w:p w14:paraId="291BB1B5" w14:textId="77777777" w:rsidR="00920A3A" w:rsidRPr="00920A3A" w:rsidRDefault="001E59B9" w:rsidP="00920A3A">
      <w:pPr>
        <w:rPr>
          <w:rFonts w:ascii="Times New Roman" w:hAnsi="Times New Roman"/>
        </w:rPr>
      </w:pPr>
      <w:hyperlink r:id="rId6" w:history="1">
        <w:r w:rsidR="00920A3A" w:rsidRPr="00920A3A">
          <w:rPr>
            <w:rStyle w:val="Hyperlink"/>
            <w:rFonts w:ascii="Times New Roman" w:hAnsi="Times New Roman"/>
          </w:rPr>
          <w:t>https://www.mcw.edu/-/media/MCW/Education/Graduate-School/Documents/2016-Graduate-School-Handbook.pdf</w:t>
        </w:r>
      </w:hyperlink>
    </w:p>
    <w:p w14:paraId="267D25A1" w14:textId="77777777" w:rsidR="00920A3A" w:rsidRPr="00920A3A" w:rsidRDefault="00920A3A" w:rsidP="00920A3A">
      <w:pPr>
        <w:rPr>
          <w:rFonts w:ascii="Times New Roman" w:hAnsi="Times New Roman"/>
        </w:rPr>
      </w:pPr>
      <w:r w:rsidRPr="00920A3A">
        <w:rPr>
          <w:rFonts w:ascii="Times New Roman" w:hAnsi="Times New Roman"/>
        </w:rPr>
        <w:t>(Page 41)</w:t>
      </w:r>
    </w:p>
    <w:p w14:paraId="2A194B4C" w14:textId="77777777" w:rsidR="00F857BC" w:rsidRPr="00BE36F9" w:rsidRDefault="00F857BC" w:rsidP="00F857BC">
      <w:pPr>
        <w:rPr>
          <w:rFonts w:ascii="Times New Roman" w:hAnsi="Times New Roman"/>
        </w:rPr>
      </w:pPr>
    </w:p>
    <w:p w14:paraId="276A6E7A" w14:textId="77777777" w:rsidR="00FF3518" w:rsidRPr="00BE36F9" w:rsidRDefault="001E59B9" w:rsidP="00FF3518">
      <w:pPr>
        <w:rPr>
          <w:rFonts w:ascii="Times New Roman" w:hAnsi="Times New Roman"/>
          <w:i/>
        </w:rPr>
      </w:pPr>
      <w:hyperlink r:id="rId7" w:history="1">
        <w:r w:rsidR="00FF3518" w:rsidRPr="00BE36F9">
          <w:rPr>
            <w:rStyle w:val="Hyperlink"/>
            <w:rFonts w:ascii="Times New Roman" w:hAnsi="Times New Roman"/>
            <w:i/>
          </w:rPr>
          <w:t>http://infoscope.mcw.edu/research/GeneralPolicies/PatentandCopyright.htm</w:t>
        </w:r>
      </w:hyperlink>
    </w:p>
    <w:p w14:paraId="391D0192" w14:textId="77777777" w:rsidR="00FE7C0C" w:rsidRDefault="00FE7C0C" w:rsidP="00024A24"/>
    <w:p w14:paraId="28D2058F" w14:textId="77777777" w:rsidR="00B4407E" w:rsidRDefault="00B4407E" w:rsidP="00024A24">
      <w:pPr>
        <w:rPr>
          <w:b/>
          <w:bCs/>
        </w:rPr>
      </w:pPr>
      <w:r>
        <w:br w:type="page"/>
      </w:r>
      <w:r w:rsidRPr="00B4407E">
        <w:rPr>
          <w:b/>
          <w:bCs/>
        </w:rPr>
        <w:lastRenderedPageBreak/>
        <w:t>Course Schedule:</w:t>
      </w:r>
    </w:p>
    <w:p w14:paraId="1C2C1412" w14:textId="77777777" w:rsidR="00B4407E" w:rsidRDefault="00B4407E" w:rsidP="00024A24">
      <w:pPr>
        <w:rPr>
          <w:b/>
          <w:bCs/>
        </w:rPr>
      </w:pPr>
    </w:p>
    <w:tbl>
      <w:tblPr>
        <w:tblW w:w="9576" w:type="dxa"/>
        <w:jc w:val="center"/>
        <w:tblCellMar>
          <w:right w:w="115" w:type="dxa"/>
        </w:tblCellMar>
        <w:tblLook w:val="04A0" w:firstRow="1" w:lastRow="0" w:firstColumn="1" w:lastColumn="0" w:noHBand="0" w:noVBand="1"/>
      </w:tblPr>
      <w:tblGrid>
        <w:gridCol w:w="944"/>
        <w:gridCol w:w="1351"/>
        <w:gridCol w:w="3542"/>
        <w:gridCol w:w="3739"/>
      </w:tblGrid>
      <w:tr w:rsidR="00586216" w:rsidRPr="00586216" w14:paraId="2684C8E9" w14:textId="77777777" w:rsidTr="00586216">
        <w:trPr>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620AB733" w14:textId="77777777" w:rsidR="00B4407E" w:rsidRPr="00586216" w:rsidRDefault="00B4407E" w:rsidP="00586216">
            <w:pPr>
              <w:spacing w:before="20" w:after="20" w:line="259" w:lineRule="auto"/>
              <w:rPr>
                <w:rFonts w:eastAsia="Times New Roman" w:cs="Times"/>
                <w:b/>
                <w:bCs/>
                <w:szCs w:val="24"/>
              </w:rPr>
            </w:pPr>
            <w:r w:rsidRPr="00586216">
              <w:rPr>
                <w:rFonts w:eastAsia="Times New Roman" w:cs="Times"/>
                <w:b/>
                <w:bCs/>
                <w:szCs w:val="24"/>
              </w:rPr>
              <w:t xml:space="preserve">Week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5023165D" w14:textId="77777777" w:rsidR="00B4407E" w:rsidRPr="00586216" w:rsidRDefault="00B4407E" w:rsidP="00586216">
            <w:pPr>
              <w:spacing w:before="20" w:after="20" w:line="259" w:lineRule="auto"/>
              <w:rPr>
                <w:rFonts w:eastAsia="Times New Roman" w:cs="Times"/>
                <w:b/>
                <w:bCs/>
                <w:szCs w:val="24"/>
              </w:rPr>
            </w:pPr>
            <w:r w:rsidRPr="00586216">
              <w:rPr>
                <w:rFonts w:eastAsia="Times New Roman" w:cs="Times"/>
                <w:b/>
                <w:bCs/>
                <w:szCs w:val="24"/>
              </w:rPr>
              <w:t xml:space="preserve">Class date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6D1DCAC5" w14:textId="77777777" w:rsidR="00B4407E" w:rsidRPr="00586216" w:rsidRDefault="00B4407E" w:rsidP="00586216">
            <w:pPr>
              <w:spacing w:before="20" w:after="20" w:line="259" w:lineRule="auto"/>
              <w:rPr>
                <w:rFonts w:eastAsia="Times New Roman" w:cs="Times"/>
                <w:b/>
                <w:bCs/>
                <w:szCs w:val="24"/>
              </w:rPr>
            </w:pPr>
            <w:r w:rsidRPr="00586216">
              <w:rPr>
                <w:rFonts w:eastAsia="Times New Roman" w:cs="Times"/>
                <w:b/>
                <w:bCs/>
                <w:szCs w:val="24"/>
              </w:rPr>
              <w:t xml:space="preserve">Topic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2AF8D15E" w14:textId="46486574" w:rsidR="00B4407E" w:rsidRPr="00586216" w:rsidRDefault="00B4407E" w:rsidP="00586216">
            <w:pPr>
              <w:spacing w:before="20" w:after="20" w:line="259" w:lineRule="auto"/>
              <w:rPr>
                <w:rFonts w:eastAsia="Times New Roman" w:cs="Times"/>
                <w:b/>
                <w:bCs/>
                <w:szCs w:val="24"/>
              </w:rPr>
            </w:pPr>
            <w:r w:rsidRPr="00586216">
              <w:rPr>
                <w:rFonts w:eastAsia="Times New Roman" w:cs="Times"/>
                <w:b/>
                <w:bCs/>
                <w:szCs w:val="24"/>
              </w:rPr>
              <w:t>Chapter in textbook</w:t>
            </w:r>
            <w:r w:rsidR="004B42E9">
              <w:rPr>
                <w:rFonts w:eastAsia="Times New Roman" w:cs="Times"/>
                <w:b/>
                <w:bCs/>
                <w:szCs w:val="24"/>
                <w:vertAlign w:val="superscript"/>
              </w:rPr>
              <w:t>*</w:t>
            </w:r>
            <w:r w:rsidRPr="00586216">
              <w:rPr>
                <w:rFonts w:eastAsia="Times New Roman" w:cs="Times"/>
                <w:b/>
                <w:bCs/>
                <w:szCs w:val="24"/>
              </w:rPr>
              <w:t xml:space="preserve"> </w:t>
            </w:r>
          </w:p>
        </w:tc>
      </w:tr>
      <w:tr w:rsidR="00586216" w:rsidRPr="00586216" w14:paraId="3E8E4C60"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4F1C4A3E"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1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0B58FDD3" w14:textId="4CB4EDDC" w:rsidR="00B4407E" w:rsidRPr="00586216" w:rsidRDefault="0093302E" w:rsidP="00586216">
            <w:pPr>
              <w:spacing w:before="20" w:after="20" w:line="259" w:lineRule="auto"/>
              <w:rPr>
                <w:rFonts w:eastAsia="Times New Roman" w:cs="Times"/>
                <w:szCs w:val="24"/>
              </w:rPr>
            </w:pPr>
            <w:r>
              <w:rPr>
                <w:rFonts w:eastAsia="Times New Roman" w:cs="Times"/>
                <w:szCs w:val="24"/>
              </w:rPr>
              <w:t xml:space="preserve">Aug </w:t>
            </w:r>
            <w:r w:rsidR="00091F86">
              <w:rPr>
                <w:rFonts w:eastAsia="Times New Roman" w:cs="Times"/>
                <w:szCs w:val="24"/>
              </w:rPr>
              <w:t>30</w:t>
            </w:r>
            <w:r w:rsidR="00B4407E" w:rsidRPr="00586216">
              <w:rPr>
                <w:rFonts w:eastAsia="Times New Roman" w:cs="Times"/>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700E3E33"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Introduction to clinical trials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6D750D5B"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1-8,12; FFD: 1-3,6 </w:t>
            </w:r>
          </w:p>
        </w:tc>
      </w:tr>
      <w:tr w:rsidR="00586216" w:rsidRPr="00586216" w14:paraId="79F0D603" w14:textId="77777777" w:rsidTr="00586216">
        <w:trPr>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7414E380"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6068A387" w14:textId="4921BDAA" w:rsidR="00B4407E" w:rsidRPr="00586216" w:rsidRDefault="0093302E" w:rsidP="00586216">
            <w:pPr>
              <w:spacing w:before="20" w:after="20" w:line="259" w:lineRule="auto"/>
              <w:rPr>
                <w:rFonts w:eastAsia="Times New Roman" w:cs="Times"/>
                <w:szCs w:val="24"/>
              </w:rPr>
            </w:pPr>
            <w:r>
              <w:rPr>
                <w:rFonts w:eastAsia="Times New Roman" w:cs="Times"/>
                <w:szCs w:val="24"/>
              </w:rPr>
              <w:t xml:space="preserve">Sep </w:t>
            </w:r>
            <w:r w:rsidR="00866C6E">
              <w:rPr>
                <w:rFonts w:eastAsia="Times New Roman" w:cs="Times"/>
                <w:szCs w:val="24"/>
              </w:rPr>
              <w:t>1</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29565FF7"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Introduction to clinical trials</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71AC4C1D"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P: 1-8,12; FFD: 1-3,6</w:t>
            </w:r>
          </w:p>
        </w:tc>
      </w:tr>
      <w:tr w:rsidR="00586216" w:rsidRPr="00586216" w14:paraId="20C553E9" w14:textId="77777777" w:rsidTr="00586216">
        <w:trPr>
          <w:trHeight w:val="288"/>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274F3D6F"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2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25F4870B" w14:textId="3C5F6AD6" w:rsidR="00B4407E" w:rsidRPr="00586216" w:rsidRDefault="0093302E" w:rsidP="00586216">
            <w:pPr>
              <w:spacing w:before="20" w:after="20" w:line="259" w:lineRule="auto"/>
              <w:rPr>
                <w:rFonts w:eastAsia="Times New Roman" w:cs="Times"/>
                <w:szCs w:val="24"/>
              </w:rPr>
            </w:pPr>
            <w:r>
              <w:rPr>
                <w:rFonts w:eastAsia="Times New Roman" w:cs="Times"/>
                <w:szCs w:val="24"/>
              </w:rPr>
              <w:t xml:space="preserve">Sep </w:t>
            </w:r>
            <w:r w:rsidR="00866C6E">
              <w:rPr>
                <w:rFonts w:eastAsia="Times New Roman" w:cs="Times"/>
                <w:szCs w:val="24"/>
              </w:rPr>
              <w:t>6</w:t>
            </w:r>
            <w:r w:rsidR="00B4407E" w:rsidRPr="00586216">
              <w:rPr>
                <w:rFonts w:eastAsia="Times New Roman" w:cs="Times"/>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30ED81EB"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Phase I trials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229DF4CE"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10; C: 1-3 </w:t>
            </w:r>
          </w:p>
        </w:tc>
      </w:tr>
      <w:tr w:rsidR="00586216" w:rsidRPr="00586216" w14:paraId="77FB391C"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4D30D9A6"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661AA47F" w14:textId="6577E638" w:rsidR="00B4407E" w:rsidRPr="00586216" w:rsidRDefault="0093302E" w:rsidP="00586216">
            <w:pPr>
              <w:spacing w:before="20" w:after="20" w:line="259" w:lineRule="auto"/>
              <w:rPr>
                <w:rFonts w:eastAsia="Times New Roman" w:cs="Times"/>
                <w:szCs w:val="24"/>
              </w:rPr>
            </w:pPr>
            <w:r>
              <w:rPr>
                <w:rFonts w:eastAsia="Times New Roman" w:cs="Times"/>
                <w:szCs w:val="24"/>
              </w:rPr>
              <w:t xml:space="preserve">Sep </w:t>
            </w:r>
            <w:r w:rsidR="00866C6E">
              <w:rPr>
                <w:rFonts w:eastAsia="Times New Roman" w:cs="Times"/>
                <w:szCs w:val="24"/>
              </w:rPr>
              <w:t>8</w:t>
            </w:r>
            <w:r w:rsidR="00B4407E" w:rsidRPr="00586216">
              <w:rPr>
                <w:rFonts w:eastAsia="Times New Roman" w:cs="Times"/>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27258B42"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Phase I trials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665C24C3"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16.2; C: 1-3 </w:t>
            </w:r>
          </w:p>
        </w:tc>
      </w:tr>
      <w:tr w:rsidR="00586216" w:rsidRPr="00586216" w14:paraId="5A1540F7"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7BCAD311"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3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2F102298" w14:textId="08781A11" w:rsidR="00B4407E" w:rsidRPr="00586216" w:rsidRDefault="0093302E" w:rsidP="00586216">
            <w:pPr>
              <w:spacing w:before="20" w:after="20" w:line="259" w:lineRule="auto"/>
              <w:rPr>
                <w:rFonts w:eastAsia="Times New Roman" w:cs="Times"/>
                <w:szCs w:val="24"/>
              </w:rPr>
            </w:pPr>
            <w:r>
              <w:rPr>
                <w:rFonts w:eastAsia="Times New Roman" w:cs="Times"/>
                <w:szCs w:val="24"/>
              </w:rPr>
              <w:t>Sep 13</w:t>
            </w:r>
            <w:r w:rsidR="00B4407E" w:rsidRPr="00586216">
              <w:rPr>
                <w:rFonts w:eastAsia="Times New Roman" w:cs="Times"/>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190BFEF5"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Phase II trials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7C40B965"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P: 11; C: 7</w:t>
            </w:r>
          </w:p>
        </w:tc>
      </w:tr>
      <w:tr w:rsidR="00586216" w:rsidRPr="00586216" w14:paraId="4EB55E28"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7C6A2582"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0F2DEE01" w14:textId="455E1D5A" w:rsidR="00B4407E" w:rsidRPr="00586216" w:rsidRDefault="0093302E" w:rsidP="00586216">
            <w:pPr>
              <w:spacing w:before="20" w:after="20" w:line="259" w:lineRule="auto"/>
              <w:rPr>
                <w:rFonts w:eastAsia="Times New Roman" w:cs="Times"/>
                <w:szCs w:val="24"/>
              </w:rPr>
            </w:pPr>
            <w:r>
              <w:rPr>
                <w:rFonts w:eastAsia="Times New Roman" w:cs="Times"/>
                <w:szCs w:val="24"/>
              </w:rPr>
              <w:t>Sep 15</w:t>
            </w:r>
            <w:r w:rsidR="00B4407E" w:rsidRPr="00586216">
              <w:rPr>
                <w:rFonts w:eastAsia="Times New Roman" w:cs="Times"/>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701066EA"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Phase II trials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404914F2"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P: 16.3; C: 8-9</w:t>
            </w:r>
          </w:p>
        </w:tc>
      </w:tr>
      <w:tr w:rsidR="00586216" w:rsidRPr="00586216" w14:paraId="4E12A52C"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1EEA00FF"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4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1234EFA9" w14:textId="6251CA9A" w:rsidR="00B4407E" w:rsidRPr="00586216" w:rsidRDefault="0093302E" w:rsidP="00586216">
            <w:pPr>
              <w:spacing w:before="20" w:after="20" w:line="259" w:lineRule="auto"/>
              <w:rPr>
                <w:rFonts w:eastAsia="Times New Roman" w:cs="Times"/>
                <w:szCs w:val="24"/>
              </w:rPr>
            </w:pPr>
            <w:r>
              <w:rPr>
                <w:rFonts w:eastAsia="Times New Roman" w:cs="Times"/>
                <w:szCs w:val="24"/>
              </w:rPr>
              <w:t>Sep 20</w:t>
            </w:r>
            <w:r w:rsidR="00B4407E" w:rsidRPr="00586216">
              <w:rPr>
                <w:rFonts w:eastAsia="Times New Roman" w:cs="Times"/>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13DAE2A4"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Phase III trials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4F35628D"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P: 13; FFD: 5; M: 4</w:t>
            </w:r>
          </w:p>
        </w:tc>
      </w:tr>
      <w:tr w:rsidR="00586216" w:rsidRPr="00950866" w14:paraId="78CCC592"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3C575CAE"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7E8B54ED" w14:textId="34E1C0AA" w:rsidR="00B4407E" w:rsidRPr="00586216" w:rsidRDefault="0093302E" w:rsidP="00586216">
            <w:pPr>
              <w:spacing w:before="20" w:after="20" w:line="259" w:lineRule="auto"/>
              <w:rPr>
                <w:rFonts w:eastAsia="Times New Roman" w:cs="Times"/>
                <w:szCs w:val="24"/>
              </w:rPr>
            </w:pPr>
            <w:r>
              <w:rPr>
                <w:rFonts w:eastAsia="Times New Roman" w:cs="Times"/>
                <w:szCs w:val="24"/>
              </w:rPr>
              <w:t>Sep 22</w:t>
            </w:r>
            <w:r w:rsidR="00B4407E" w:rsidRPr="00586216">
              <w:rPr>
                <w:rFonts w:eastAsia="Times New Roman" w:cs="Times"/>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42460082"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Randomization techniques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128E512C"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13; FFD: 5; M: 4 </w:t>
            </w:r>
          </w:p>
        </w:tc>
      </w:tr>
      <w:tr w:rsidR="00586216" w:rsidRPr="00586216" w14:paraId="61C16F26" w14:textId="77777777" w:rsidTr="00586216">
        <w:trPr>
          <w:trHeight w:val="288"/>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62C461E8"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5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22ECE277" w14:textId="1CD230AC" w:rsidR="00B4407E" w:rsidRPr="00586216" w:rsidRDefault="0093302E" w:rsidP="00586216">
            <w:pPr>
              <w:spacing w:before="20" w:after="20" w:line="259" w:lineRule="auto"/>
              <w:rPr>
                <w:rFonts w:eastAsia="Times New Roman" w:cs="Times"/>
                <w:szCs w:val="24"/>
              </w:rPr>
            </w:pPr>
            <w:r>
              <w:rPr>
                <w:rFonts w:eastAsia="Times New Roman" w:cs="Times"/>
                <w:szCs w:val="24"/>
              </w:rPr>
              <w:t>Sep 27</w:t>
            </w:r>
            <w:r w:rsidR="00B4407E" w:rsidRPr="00586216">
              <w:rPr>
                <w:rFonts w:eastAsia="Times New Roman" w:cs="Times"/>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74B8B942"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Simple univariate analysis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6DA8047F"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P: 16; M: 6</w:t>
            </w:r>
          </w:p>
        </w:tc>
      </w:tr>
      <w:tr w:rsidR="00586216" w:rsidRPr="00586216" w14:paraId="4F40CD62"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54D1FE1D"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170E7B4D" w14:textId="4C56CA58" w:rsidR="00B4407E" w:rsidRPr="00586216" w:rsidRDefault="0093302E" w:rsidP="00586216">
            <w:pPr>
              <w:spacing w:before="20" w:after="20" w:line="259" w:lineRule="auto"/>
              <w:rPr>
                <w:rFonts w:eastAsia="Times New Roman" w:cs="Times"/>
                <w:szCs w:val="24"/>
              </w:rPr>
            </w:pPr>
            <w:r>
              <w:rPr>
                <w:rFonts w:eastAsia="Times New Roman" w:cs="Times"/>
                <w:szCs w:val="24"/>
              </w:rPr>
              <w:t>Sep 29</w:t>
            </w:r>
            <w:r w:rsidR="00B4407E" w:rsidRPr="00586216">
              <w:rPr>
                <w:rFonts w:eastAsia="Times New Roman" w:cs="Times"/>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219CE781"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Simple univariate analysis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1B6A11FD"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P: 16; M: 6</w:t>
            </w:r>
          </w:p>
        </w:tc>
      </w:tr>
      <w:tr w:rsidR="00586216" w:rsidRPr="00586216" w14:paraId="533C7AFD"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04140478"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6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0EFC173C" w14:textId="4EDA0751" w:rsidR="00B4407E" w:rsidRPr="00586216" w:rsidRDefault="00BD044F" w:rsidP="00586216">
            <w:pPr>
              <w:spacing w:before="20" w:after="20" w:line="259" w:lineRule="auto"/>
              <w:rPr>
                <w:rFonts w:eastAsia="Times New Roman" w:cs="Times"/>
                <w:szCs w:val="24"/>
              </w:rPr>
            </w:pPr>
            <w:r>
              <w:rPr>
                <w:rFonts w:eastAsia="Times New Roman" w:cs="Times"/>
                <w:szCs w:val="24"/>
              </w:rPr>
              <w:t xml:space="preserve">Oct </w:t>
            </w:r>
            <w:r w:rsidR="0093302E">
              <w:rPr>
                <w:rFonts w:eastAsia="Times New Roman" w:cs="Times"/>
                <w:szCs w:val="24"/>
              </w:rPr>
              <w:t>4</w:t>
            </w:r>
            <w:r w:rsidR="00B4407E" w:rsidRPr="00586216">
              <w:rPr>
                <w:rFonts w:eastAsia="Times New Roman" w:cs="Times"/>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78140FA4"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Simple univariate analysis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34A90548"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P: 16; FFD: 14;</w:t>
            </w:r>
            <w:r w:rsidR="009868A7" w:rsidRPr="00586216">
              <w:rPr>
                <w:rFonts w:eastAsia="Times New Roman" w:cs="Times"/>
                <w:szCs w:val="24"/>
              </w:rPr>
              <w:t xml:space="preserve"> </w:t>
            </w:r>
            <w:r w:rsidRPr="00586216">
              <w:rPr>
                <w:rFonts w:eastAsia="Times New Roman" w:cs="Times"/>
                <w:szCs w:val="24"/>
              </w:rPr>
              <w:t xml:space="preserve">M: 7 </w:t>
            </w:r>
          </w:p>
        </w:tc>
      </w:tr>
      <w:tr w:rsidR="00586216" w:rsidRPr="00586216" w14:paraId="36867198"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524721F6"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0DEEC358" w14:textId="3182AE18" w:rsidR="00B4407E" w:rsidRPr="00586216" w:rsidRDefault="00BD044F" w:rsidP="00586216">
            <w:pPr>
              <w:spacing w:before="20" w:after="20" w:line="259" w:lineRule="auto"/>
              <w:rPr>
                <w:rFonts w:eastAsia="Times New Roman" w:cs="Times"/>
                <w:szCs w:val="24"/>
              </w:rPr>
            </w:pPr>
            <w:r>
              <w:rPr>
                <w:rFonts w:eastAsia="Times New Roman" w:cs="Times"/>
                <w:szCs w:val="24"/>
              </w:rPr>
              <w:t xml:space="preserve">Oct </w:t>
            </w:r>
            <w:r w:rsidR="0093302E">
              <w:rPr>
                <w:rFonts w:eastAsia="Times New Roman" w:cs="Times"/>
                <w:szCs w:val="24"/>
              </w:rPr>
              <w:t>6</w:t>
            </w:r>
            <w:r w:rsidR="00B4407E" w:rsidRPr="00586216">
              <w:rPr>
                <w:rFonts w:eastAsia="Times New Roman" w:cs="Times"/>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1BC8CCCE"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Sample size calculations</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0165B968"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P: 11; FFD: 7;</w:t>
            </w:r>
            <w:r w:rsidR="009868A7" w:rsidRPr="00586216">
              <w:rPr>
                <w:rFonts w:eastAsia="Times New Roman" w:cs="Times"/>
                <w:szCs w:val="24"/>
              </w:rPr>
              <w:t xml:space="preserve"> </w:t>
            </w:r>
            <w:r w:rsidRPr="00586216">
              <w:rPr>
                <w:rFonts w:eastAsia="Times New Roman" w:cs="Times"/>
                <w:szCs w:val="24"/>
              </w:rPr>
              <w:t xml:space="preserve">M: 3 </w:t>
            </w:r>
          </w:p>
        </w:tc>
      </w:tr>
      <w:tr w:rsidR="00586216" w:rsidRPr="00586216" w14:paraId="5C8D1404"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5EC0B181"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7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21668CA3" w14:textId="371EA97E" w:rsidR="00B4407E" w:rsidRPr="00586216" w:rsidRDefault="00BD044F" w:rsidP="00586216">
            <w:pPr>
              <w:spacing w:before="20" w:after="20" w:line="259" w:lineRule="auto"/>
              <w:rPr>
                <w:rFonts w:eastAsia="Times New Roman" w:cs="Times"/>
                <w:szCs w:val="24"/>
              </w:rPr>
            </w:pPr>
            <w:r>
              <w:rPr>
                <w:rFonts w:eastAsia="Times New Roman" w:cs="Times"/>
                <w:szCs w:val="24"/>
              </w:rPr>
              <w:t>Oct 11</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762E1CD5"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Sample size calculations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62150C7D"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P: 11; FFD: 7;</w:t>
            </w:r>
            <w:r w:rsidR="009868A7" w:rsidRPr="00586216">
              <w:rPr>
                <w:rFonts w:eastAsia="Times New Roman" w:cs="Times"/>
                <w:szCs w:val="24"/>
              </w:rPr>
              <w:t xml:space="preserve"> </w:t>
            </w:r>
            <w:r w:rsidRPr="00586216">
              <w:rPr>
                <w:rFonts w:eastAsia="Times New Roman" w:cs="Times"/>
                <w:szCs w:val="24"/>
              </w:rPr>
              <w:t xml:space="preserve">M: 3 </w:t>
            </w:r>
          </w:p>
        </w:tc>
      </w:tr>
      <w:tr w:rsidR="00586216" w:rsidRPr="00586216" w14:paraId="7FDB91D7"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2B45B9EB"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2CFA2565" w14:textId="1918390C" w:rsidR="00B4407E" w:rsidRPr="00586216" w:rsidRDefault="00BD044F" w:rsidP="00586216">
            <w:pPr>
              <w:spacing w:before="20" w:after="20" w:line="259" w:lineRule="auto"/>
              <w:rPr>
                <w:rFonts w:eastAsia="Times New Roman" w:cs="Times"/>
                <w:szCs w:val="24"/>
              </w:rPr>
            </w:pPr>
            <w:r>
              <w:rPr>
                <w:rFonts w:eastAsia="Times New Roman" w:cs="Times"/>
                <w:szCs w:val="24"/>
              </w:rPr>
              <w:t>Oct 13</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13794FF0"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Adjusting analysis for covariates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2FFC5F2A"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17; FFD: 16; M: 6,7 </w:t>
            </w:r>
          </w:p>
        </w:tc>
      </w:tr>
      <w:tr w:rsidR="00586216" w:rsidRPr="00586216" w14:paraId="29CFA124" w14:textId="77777777" w:rsidTr="00586216">
        <w:trPr>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2576DF2A"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8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5C5C240D" w14:textId="48B81B39" w:rsidR="00B4407E" w:rsidRPr="00586216" w:rsidRDefault="00BD044F" w:rsidP="00586216">
            <w:pPr>
              <w:spacing w:before="20" w:after="20" w:line="259" w:lineRule="auto"/>
              <w:rPr>
                <w:rFonts w:eastAsia="Times New Roman" w:cs="Times"/>
                <w:szCs w:val="24"/>
              </w:rPr>
            </w:pPr>
            <w:r>
              <w:rPr>
                <w:rFonts w:eastAsia="Times New Roman" w:cs="Times"/>
                <w:szCs w:val="24"/>
              </w:rPr>
              <w:t>Oct 18</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55DFDFBD"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Adjusting analysis for covariates</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08972769"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17; FFD: 16; M: 6,7 </w:t>
            </w:r>
          </w:p>
        </w:tc>
      </w:tr>
      <w:tr w:rsidR="00586216" w:rsidRPr="00586216" w14:paraId="19ED9B11" w14:textId="77777777" w:rsidTr="00586216">
        <w:trPr>
          <w:trHeight w:val="288"/>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1D65AC2F"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608B5333" w14:textId="046C7A30" w:rsidR="00B4407E" w:rsidRPr="00586216" w:rsidRDefault="00BD044F" w:rsidP="00586216">
            <w:pPr>
              <w:spacing w:before="20" w:after="20" w:line="259" w:lineRule="auto"/>
              <w:rPr>
                <w:rFonts w:eastAsia="Times New Roman" w:cs="Times"/>
                <w:szCs w:val="24"/>
              </w:rPr>
            </w:pPr>
            <w:r>
              <w:rPr>
                <w:rFonts w:eastAsia="Times New Roman" w:cs="Times"/>
                <w:szCs w:val="24"/>
              </w:rPr>
              <w:t>Oct 20</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5C03BA58"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Midterm exam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1610B49D"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 </w:t>
            </w:r>
          </w:p>
        </w:tc>
      </w:tr>
      <w:tr w:rsidR="00586216" w:rsidRPr="00586216" w14:paraId="5C69E296" w14:textId="77777777" w:rsidTr="00586216">
        <w:trPr>
          <w:trHeight w:val="562"/>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4B629F36"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9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2182B1C3" w14:textId="6D23F06F" w:rsidR="00B4407E" w:rsidRPr="00586216" w:rsidRDefault="00BD044F" w:rsidP="00586216">
            <w:pPr>
              <w:spacing w:before="20" w:after="20" w:line="259" w:lineRule="auto"/>
              <w:rPr>
                <w:rFonts w:eastAsia="Times New Roman" w:cs="Times"/>
                <w:szCs w:val="24"/>
              </w:rPr>
            </w:pPr>
            <w:r>
              <w:rPr>
                <w:rFonts w:eastAsia="Times New Roman" w:cs="Times"/>
                <w:szCs w:val="24"/>
              </w:rPr>
              <w:t>Oct 25</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2DEA42D5"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Interim analysis and group sequential methods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0F12B9AD"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14; FFD: 15; M: 8 </w:t>
            </w:r>
          </w:p>
        </w:tc>
      </w:tr>
      <w:tr w:rsidR="00586216" w:rsidRPr="00586216" w14:paraId="441DA949" w14:textId="77777777" w:rsidTr="00586216">
        <w:trPr>
          <w:trHeight w:val="562"/>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65266BEE"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0E0788B1" w14:textId="401D4316" w:rsidR="00B4407E" w:rsidRPr="00586216" w:rsidRDefault="00BD044F" w:rsidP="00586216">
            <w:pPr>
              <w:spacing w:before="20" w:after="20" w:line="259" w:lineRule="auto"/>
              <w:rPr>
                <w:rFonts w:eastAsia="Times New Roman" w:cs="Times"/>
                <w:szCs w:val="24"/>
              </w:rPr>
            </w:pPr>
            <w:r>
              <w:rPr>
                <w:rFonts w:eastAsia="Times New Roman" w:cs="Times"/>
                <w:szCs w:val="24"/>
              </w:rPr>
              <w:t>Oct 27</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5213B21C"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Interim analysis and group sequential methods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58A4C4C5"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14; FFD: 15; M: 8 </w:t>
            </w:r>
          </w:p>
        </w:tc>
      </w:tr>
      <w:tr w:rsidR="00586216" w:rsidRPr="00586216" w14:paraId="52521CF7"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40F428B1"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10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71C9D99A" w14:textId="173014E1" w:rsidR="00B4407E" w:rsidRPr="00586216" w:rsidRDefault="00BD044F" w:rsidP="00586216">
            <w:pPr>
              <w:spacing w:before="20" w:after="20" w:line="259" w:lineRule="auto"/>
              <w:rPr>
                <w:rFonts w:eastAsia="Times New Roman" w:cs="Times"/>
                <w:szCs w:val="24"/>
              </w:rPr>
            </w:pPr>
            <w:r>
              <w:rPr>
                <w:rFonts w:eastAsia="Times New Roman" w:cs="Times"/>
                <w:szCs w:val="24"/>
              </w:rPr>
              <w:t>Nov 1</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67ADD7D6"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Error spending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133E265B"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14; FFD: 15; M: 8 </w:t>
            </w:r>
          </w:p>
        </w:tc>
      </w:tr>
      <w:tr w:rsidR="00586216" w:rsidRPr="00586216" w14:paraId="7401FE49"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332E1A81"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0ABB9A7D" w14:textId="7B72F2E1" w:rsidR="00B4407E" w:rsidRPr="00586216" w:rsidRDefault="00BD044F" w:rsidP="00586216">
            <w:pPr>
              <w:spacing w:before="20" w:after="20" w:line="259" w:lineRule="auto"/>
              <w:rPr>
                <w:rFonts w:eastAsia="Times New Roman" w:cs="Times"/>
                <w:szCs w:val="24"/>
              </w:rPr>
            </w:pPr>
            <w:r>
              <w:rPr>
                <w:rFonts w:eastAsia="Times New Roman" w:cs="Times"/>
                <w:szCs w:val="24"/>
              </w:rPr>
              <w:t>Nov 3</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5A2255CC"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Stochastic curtailment </w:t>
            </w:r>
            <w:r w:rsidR="00D340C4" w:rsidRPr="00586216">
              <w:rPr>
                <w:rFonts w:eastAsia="Times New Roman" w:cs="Times"/>
                <w:szCs w:val="24"/>
              </w:rPr>
              <w:t>and safety monitoring</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72424946"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14; FFD: 15; M: 8 </w:t>
            </w:r>
          </w:p>
        </w:tc>
      </w:tr>
      <w:tr w:rsidR="00586216" w:rsidRPr="00586216" w14:paraId="4C055BFB"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0B851A1A"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11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0C471A5C" w14:textId="1447886D" w:rsidR="00B4407E" w:rsidRPr="00586216" w:rsidRDefault="00BD044F" w:rsidP="00586216">
            <w:pPr>
              <w:spacing w:before="20" w:after="20" w:line="259" w:lineRule="auto"/>
              <w:rPr>
                <w:rFonts w:eastAsia="Times New Roman" w:cs="Times"/>
                <w:szCs w:val="24"/>
              </w:rPr>
            </w:pPr>
            <w:r>
              <w:rPr>
                <w:rFonts w:eastAsia="Times New Roman" w:cs="Times"/>
                <w:szCs w:val="24"/>
              </w:rPr>
              <w:t>Nov 8</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1ECAF6C4"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Subgroup analysis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6B6991A5"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16.7; FFD: 16; M: 9 </w:t>
            </w:r>
          </w:p>
        </w:tc>
      </w:tr>
      <w:tr w:rsidR="00586216" w:rsidRPr="00586216" w14:paraId="1FFE72F1" w14:textId="77777777" w:rsidTr="00586216">
        <w:trPr>
          <w:trHeight w:val="288"/>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04A67B89"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01DDF7F6" w14:textId="7203EF73" w:rsidR="00B4407E" w:rsidRPr="00586216" w:rsidRDefault="00BD044F" w:rsidP="00586216">
            <w:pPr>
              <w:spacing w:before="20" w:after="20" w:line="259" w:lineRule="auto"/>
              <w:rPr>
                <w:rFonts w:eastAsia="Times New Roman" w:cs="Times"/>
                <w:szCs w:val="24"/>
              </w:rPr>
            </w:pPr>
            <w:r>
              <w:rPr>
                <w:rFonts w:eastAsia="Times New Roman" w:cs="Times"/>
                <w:szCs w:val="24"/>
              </w:rPr>
              <w:t>Nov 10</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3B7E4CE4"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Multiple outcomes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7758AD54"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16.7; FFD: 16; M: 9 </w:t>
            </w:r>
          </w:p>
        </w:tc>
      </w:tr>
      <w:tr w:rsidR="00586216" w:rsidRPr="00586216" w14:paraId="100041D9"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7F8C521A"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12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4536A562" w14:textId="27B18D0B" w:rsidR="00B4407E" w:rsidRPr="00586216" w:rsidRDefault="00BD044F" w:rsidP="00586216">
            <w:pPr>
              <w:spacing w:before="20" w:after="20" w:line="259" w:lineRule="auto"/>
              <w:rPr>
                <w:rFonts w:eastAsia="Times New Roman" w:cs="Times"/>
                <w:szCs w:val="24"/>
              </w:rPr>
            </w:pPr>
            <w:r>
              <w:rPr>
                <w:rFonts w:eastAsia="Times New Roman" w:cs="Times"/>
                <w:szCs w:val="24"/>
              </w:rPr>
              <w:t>Nov 15</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5C7376D8" w14:textId="77777777" w:rsidR="00B4407E" w:rsidRPr="00586216" w:rsidRDefault="00F22CD1" w:rsidP="00586216">
            <w:pPr>
              <w:spacing w:before="20" w:after="20" w:line="259" w:lineRule="auto"/>
              <w:rPr>
                <w:rFonts w:eastAsia="Times New Roman" w:cs="Times"/>
                <w:szCs w:val="24"/>
              </w:rPr>
            </w:pPr>
            <w:r w:rsidRPr="00586216">
              <w:rPr>
                <w:rFonts w:eastAsia="Times New Roman" w:cs="Times"/>
                <w:szCs w:val="24"/>
              </w:rPr>
              <w:t>Analysis populations</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54A318EE" w14:textId="77777777" w:rsidR="00B4407E" w:rsidRPr="00586216" w:rsidRDefault="00B4407E" w:rsidP="00586216">
            <w:pPr>
              <w:spacing w:before="20" w:after="20" w:line="259" w:lineRule="auto"/>
              <w:rPr>
                <w:rFonts w:eastAsia="Times New Roman" w:cs="Times"/>
                <w:szCs w:val="24"/>
              </w:rPr>
            </w:pPr>
            <w:r w:rsidRPr="00586216">
              <w:rPr>
                <w:rFonts w:eastAsia="Times New Roman" w:cs="Times"/>
                <w:szCs w:val="24"/>
              </w:rPr>
              <w:t xml:space="preserve">P: 15; FFD: 16; M: 10 </w:t>
            </w:r>
          </w:p>
        </w:tc>
      </w:tr>
      <w:tr w:rsidR="00B36BC5" w:rsidRPr="00586216" w14:paraId="3F0AF521"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74EADE12" w14:textId="77777777" w:rsidR="00B36BC5" w:rsidRPr="00586216" w:rsidRDefault="00B36BC5" w:rsidP="00B36BC5">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71565A3D" w14:textId="21472E05" w:rsidR="00B36BC5" w:rsidRPr="00586216" w:rsidRDefault="00BD044F" w:rsidP="00B36BC5">
            <w:pPr>
              <w:spacing w:before="20" w:after="20" w:line="259" w:lineRule="auto"/>
              <w:rPr>
                <w:rFonts w:eastAsia="Times New Roman" w:cs="Times"/>
                <w:szCs w:val="24"/>
              </w:rPr>
            </w:pPr>
            <w:r>
              <w:rPr>
                <w:rFonts w:eastAsia="Times New Roman" w:cs="Times"/>
                <w:szCs w:val="24"/>
              </w:rPr>
              <w:t>Nov 17</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18D0C030" w14:textId="493E437D" w:rsidR="00B36BC5" w:rsidRPr="00586216" w:rsidRDefault="00B36BC5" w:rsidP="00B36BC5">
            <w:pPr>
              <w:spacing w:before="20" w:after="20" w:line="259" w:lineRule="auto"/>
              <w:rPr>
                <w:rFonts w:eastAsia="Times New Roman" w:cs="Times"/>
                <w:szCs w:val="24"/>
              </w:rPr>
            </w:pPr>
            <w:r>
              <w:rPr>
                <w:rFonts w:eastAsia="Times New Roman" w:cs="Times"/>
                <w:szCs w:val="24"/>
              </w:rPr>
              <w:t>Missing data</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1B69A5D1" w14:textId="1B962231" w:rsidR="00B36BC5" w:rsidRPr="00586216" w:rsidRDefault="00B36BC5" w:rsidP="00B36BC5">
            <w:pPr>
              <w:spacing w:before="20" w:after="20" w:line="259" w:lineRule="auto"/>
              <w:rPr>
                <w:rFonts w:eastAsia="Times New Roman" w:cs="Times"/>
                <w:szCs w:val="24"/>
              </w:rPr>
            </w:pPr>
            <w:r w:rsidRPr="00586216">
              <w:rPr>
                <w:rFonts w:eastAsia="Times New Roman" w:cs="Times"/>
                <w:szCs w:val="24"/>
              </w:rPr>
              <w:t xml:space="preserve">P: 15; FFD: 16; M: 10 </w:t>
            </w:r>
          </w:p>
        </w:tc>
      </w:tr>
      <w:tr w:rsidR="00B36BC5" w:rsidRPr="00586216" w14:paraId="19B024D3"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226AC14A" w14:textId="77777777" w:rsidR="00B36BC5" w:rsidRPr="00586216" w:rsidRDefault="00B36BC5" w:rsidP="00B36BC5">
            <w:pPr>
              <w:spacing w:before="20" w:after="20" w:line="259" w:lineRule="auto"/>
              <w:rPr>
                <w:rFonts w:eastAsia="Times New Roman" w:cs="Times"/>
                <w:szCs w:val="24"/>
              </w:rPr>
            </w:pPr>
            <w:r w:rsidRPr="00586216">
              <w:rPr>
                <w:rFonts w:eastAsia="Times New Roman" w:cs="Times"/>
                <w:szCs w:val="24"/>
              </w:rPr>
              <w:t xml:space="preserve">13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7486069A" w14:textId="607662FB" w:rsidR="00B36BC5" w:rsidRPr="00586216" w:rsidRDefault="00BD044F" w:rsidP="00B36BC5">
            <w:pPr>
              <w:spacing w:before="20" w:after="20" w:line="259" w:lineRule="auto"/>
              <w:rPr>
                <w:rFonts w:eastAsia="Times New Roman" w:cs="Times"/>
                <w:szCs w:val="24"/>
              </w:rPr>
            </w:pPr>
            <w:r>
              <w:rPr>
                <w:rFonts w:eastAsia="Times New Roman" w:cs="Times"/>
                <w:szCs w:val="24"/>
              </w:rPr>
              <w:t>Nov 22</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54B8302A" w14:textId="31973EFA" w:rsidR="00B36BC5" w:rsidRPr="00586216" w:rsidRDefault="00B36BC5" w:rsidP="00B36BC5">
            <w:pPr>
              <w:spacing w:before="20" w:after="20" w:line="259" w:lineRule="auto"/>
              <w:rPr>
                <w:rFonts w:eastAsia="Times New Roman" w:cs="Times"/>
                <w:szCs w:val="24"/>
              </w:rPr>
            </w:pPr>
            <w:r w:rsidRPr="00586216">
              <w:rPr>
                <w:rFonts w:eastAsia="Times New Roman" w:cs="Times"/>
                <w:szCs w:val="24"/>
              </w:rPr>
              <w:t xml:space="preserve">Crossover trials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391C9C97" w14:textId="4CB39B82" w:rsidR="00B36BC5" w:rsidRPr="00586216" w:rsidRDefault="00B36BC5" w:rsidP="00B36BC5">
            <w:pPr>
              <w:spacing w:before="20" w:after="20" w:line="259" w:lineRule="auto"/>
              <w:rPr>
                <w:rFonts w:eastAsia="Times New Roman" w:cs="Times"/>
                <w:szCs w:val="24"/>
              </w:rPr>
            </w:pPr>
            <w:r w:rsidRPr="00586216">
              <w:rPr>
                <w:rFonts w:eastAsia="Times New Roman" w:cs="Times"/>
                <w:szCs w:val="24"/>
              </w:rPr>
              <w:t xml:space="preserve">P: 19; FFD: 4; M: 11 </w:t>
            </w:r>
          </w:p>
        </w:tc>
      </w:tr>
      <w:tr w:rsidR="00B36BC5" w:rsidRPr="00586216" w14:paraId="6ED9F721"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15816F92" w14:textId="7F2ACE17" w:rsidR="00B36BC5" w:rsidRPr="00586216" w:rsidRDefault="00B36BC5" w:rsidP="00B36BC5">
            <w:pPr>
              <w:spacing w:before="20" w:after="20" w:line="259" w:lineRule="auto"/>
              <w:rPr>
                <w:rFonts w:eastAsia="Times New Roman" w:cs="Times"/>
                <w:szCs w:val="24"/>
              </w:rPr>
            </w:pP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21A2015E" w14:textId="5C6DD8E9" w:rsidR="00B36BC5" w:rsidRPr="00586216" w:rsidRDefault="00BD044F" w:rsidP="00B36BC5">
            <w:pPr>
              <w:spacing w:before="20" w:after="20" w:line="259" w:lineRule="auto"/>
              <w:rPr>
                <w:rFonts w:eastAsia="Times New Roman" w:cs="Times"/>
                <w:szCs w:val="24"/>
              </w:rPr>
            </w:pPr>
            <w:r>
              <w:rPr>
                <w:rFonts w:eastAsia="Times New Roman" w:cs="Times"/>
                <w:szCs w:val="24"/>
              </w:rPr>
              <w:t>Nov 24</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5F1B3802" w14:textId="7924196F" w:rsidR="00B36BC5" w:rsidRPr="00586216" w:rsidRDefault="00BD044F" w:rsidP="00B36BC5">
            <w:pPr>
              <w:spacing w:before="20" w:after="20" w:line="259" w:lineRule="auto"/>
              <w:rPr>
                <w:rFonts w:eastAsia="Times New Roman" w:cs="Times"/>
                <w:szCs w:val="24"/>
              </w:rPr>
            </w:pPr>
            <w:r>
              <w:rPr>
                <w:rFonts w:eastAsia="Times New Roman" w:cs="Times"/>
                <w:szCs w:val="24"/>
              </w:rPr>
              <w:t>No class - Happy Thanksgiving!</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32407BCB" w14:textId="78F0A265" w:rsidR="00B36BC5" w:rsidRPr="00586216" w:rsidRDefault="00B36BC5" w:rsidP="00B36BC5">
            <w:pPr>
              <w:spacing w:before="20" w:after="20" w:line="259" w:lineRule="auto"/>
              <w:rPr>
                <w:rFonts w:eastAsia="Times New Roman" w:cs="Times"/>
                <w:szCs w:val="24"/>
              </w:rPr>
            </w:pPr>
          </w:p>
        </w:tc>
      </w:tr>
      <w:tr w:rsidR="00BD044F" w:rsidRPr="00586216" w14:paraId="43B4937B"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3E8A9C89" w14:textId="5E604C7D" w:rsidR="00BD044F" w:rsidRPr="00586216" w:rsidRDefault="00BD044F" w:rsidP="00BD044F">
            <w:pPr>
              <w:spacing w:before="20" w:after="20" w:line="259" w:lineRule="auto"/>
              <w:rPr>
                <w:rFonts w:eastAsia="Times New Roman" w:cs="Times"/>
                <w:szCs w:val="24"/>
              </w:rPr>
            </w:pPr>
            <w:r>
              <w:rPr>
                <w:rFonts w:eastAsia="Times New Roman" w:cs="Times"/>
                <w:szCs w:val="24"/>
              </w:rPr>
              <w:t>14</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66A4091C" w14:textId="690674F0" w:rsidR="00BD044F" w:rsidRDefault="00BD044F" w:rsidP="00BD044F">
            <w:pPr>
              <w:spacing w:before="20" w:after="20" w:line="259" w:lineRule="auto"/>
              <w:rPr>
                <w:rFonts w:eastAsia="Times New Roman" w:cs="Times"/>
                <w:szCs w:val="24"/>
              </w:rPr>
            </w:pPr>
            <w:r>
              <w:rPr>
                <w:rFonts w:eastAsia="Times New Roman" w:cs="Times"/>
                <w:szCs w:val="24"/>
              </w:rPr>
              <w:t>Nov 29</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3DFE731B" w14:textId="1C3E9011" w:rsidR="00BD044F" w:rsidRPr="00586216" w:rsidRDefault="00BD044F" w:rsidP="00BD044F">
            <w:pPr>
              <w:spacing w:before="20" w:after="20" w:line="259" w:lineRule="auto"/>
              <w:rPr>
                <w:rFonts w:eastAsia="Times New Roman" w:cs="Times"/>
                <w:szCs w:val="24"/>
              </w:rPr>
            </w:pPr>
            <w:r w:rsidRPr="00586216">
              <w:rPr>
                <w:rFonts w:eastAsia="Times New Roman" w:cs="Times"/>
                <w:szCs w:val="24"/>
              </w:rPr>
              <w:t xml:space="preserve">Factorial designs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659296EB" w14:textId="2729A5FB" w:rsidR="00BD044F" w:rsidRPr="00586216" w:rsidRDefault="00BD044F" w:rsidP="00BD044F">
            <w:pPr>
              <w:spacing w:before="20" w:after="20" w:line="259" w:lineRule="auto"/>
              <w:rPr>
                <w:rFonts w:eastAsia="Times New Roman" w:cs="Times"/>
                <w:szCs w:val="24"/>
              </w:rPr>
            </w:pPr>
            <w:r w:rsidRPr="00586216">
              <w:rPr>
                <w:rFonts w:eastAsia="Times New Roman" w:cs="Times"/>
                <w:szCs w:val="24"/>
              </w:rPr>
              <w:t>P: 20; FFD: 4</w:t>
            </w:r>
          </w:p>
        </w:tc>
      </w:tr>
      <w:tr w:rsidR="000330F0" w:rsidRPr="00586216" w14:paraId="7E4A6EB0"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3AEAABC5" w14:textId="77777777" w:rsidR="000330F0" w:rsidRPr="00586216" w:rsidRDefault="000330F0" w:rsidP="000330F0">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57CC64EE" w14:textId="797EFB10" w:rsidR="000330F0" w:rsidRPr="00586216" w:rsidRDefault="00BD044F" w:rsidP="000330F0">
            <w:pPr>
              <w:spacing w:before="20" w:after="20" w:line="259" w:lineRule="auto"/>
              <w:rPr>
                <w:rFonts w:eastAsia="Times New Roman" w:cs="Times"/>
                <w:szCs w:val="24"/>
              </w:rPr>
            </w:pPr>
            <w:r>
              <w:rPr>
                <w:rFonts w:eastAsia="Times New Roman" w:cs="Times"/>
                <w:szCs w:val="24"/>
              </w:rPr>
              <w:t>Dec 1</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5748D96C" w14:textId="38319AFA" w:rsidR="000330F0" w:rsidRPr="00586216" w:rsidRDefault="00BD044F" w:rsidP="000330F0">
            <w:pPr>
              <w:spacing w:before="20" w:after="20" w:line="259" w:lineRule="auto"/>
              <w:rPr>
                <w:rFonts w:eastAsia="Times New Roman" w:cs="Times"/>
                <w:szCs w:val="24"/>
              </w:rPr>
            </w:pPr>
            <w:r>
              <w:rPr>
                <w:rFonts w:eastAsia="Times New Roman" w:cs="Times"/>
                <w:szCs w:val="24"/>
              </w:rPr>
              <w:t>Adaptive designs</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20C9F1B5" w14:textId="621336E5" w:rsidR="000330F0" w:rsidRPr="00586216" w:rsidRDefault="000330F0" w:rsidP="000330F0">
            <w:pPr>
              <w:spacing w:before="20" w:after="20" w:line="259" w:lineRule="auto"/>
              <w:rPr>
                <w:rFonts w:eastAsia="Times New Roman" w:cs="Times"/>
                <w:szCs w:val="24"/>
              </w:rPr>
            </w:pPr>
          </w:p>
        </w:tc>
      </w:tr>
      <w:tr w:rsidR="000330F0" w:rsidRPr="00586216" w14:paraId="6266E096"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08855026" w14:textId="77777777" w:rsidR="000330F0" w:rsidRPr="00586216" w:rsidRDefault="000330F0" w:rsidP="000330F0">
            <w:pPr>
              <w:spacing w:before="20" w:after="20" w:line="259" w:lineRule="auto"/>
              <w:rPr>
                <w:rFonts w:eastAsia="Times New Roman" w:cs="Times"/>
                <w:szCs w:val="24"/>
              </w:rPr>
            </w:pPr>
            <w:r w:rsidRPr="00586216">
              <w:rPr>
                <w:rFonts w:eastAsia="Times New Roman" w:cs="Times"/>
                <w:szCs w:val="24"/>
              </w:rPr>
              <w:t xml:space="preserve">15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7D607F2B" w14:textId="6B531A38" w:rsidR="000330F0" w:rsidRPr="00586216" w:rsidRDefault="00BD044F" w:rsidP="000330F0">
            <w:pPr>
              <w:spacing w:before="20" w:after="20" w:line="259" w:lineRule="auto"/>
              <w:rPr>
                <w:rFonts w:eastAsia="Times New Roman" w:cs="Times"/>
                <w:szCs w:val="24"/>
              </w:rPr>
            </w:pPr>
            <w:r>
              <w:rPr>
                <w:rFonts w:eastAsia="Times New Roman" w:cs="Times"/>
                <w:szCs w:val="24"/>
              </w:rPr>
              <w:t xml:space="preserve">Dec 6 </w:t>
            </w:r>
            <w:r w:rsidR="000330F0" w:rsidRPr="00586216">
              <w:rPr>
                <w:rFonts w:eastAsia="Times New Roman" w:cs="Times"/>
                <w:szCs w:val="24"/>
              </w:rPr>
              <w:t xml:space="preserve"> </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79FB8BC1" w14:textId="77777777" w:rsidR="000330F0" w:rsidRPr="00586216" w:rsidRDefault="000330F0" w:rsidP="000330F0">
            <w:pPr>
              <w:spacing w:before="20" w:after="20" w:line="259" w:lineRule="auto"/>
              <w:rPr>
                <w:rFonts w:eastAsia="Times New Roman" w:cs="Times"/>
                <w:szCs w:val="24"/>
              </w:rPr>
            </w:pPr>
            <w:r w:rsidRPr="00586216">
              <w:rPr>
                <w:rFonts w:eastAsia="Times New Roman" w:cs="Times"/>
                <w:szCs w:val="24"/>
              </w:rPr>
              <w:t xml:space="preserve">Presentations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422D641F" w14:textId="77777777" w:rsidR="000330F0" w:rsidRPr="00586216" w:rsidRDefault="000330F0" w:rsidP="000330F0">
            <w:pPr>
              <w:spacing w:before="20" w:after="20" w:line="259" w:lineRule="auto"/>
              <w:rPr>
                <w:rFonts w:eastAsia="Times New Roman" w:cs="Times"/>
                <w:szCs w:val="24"/>
              </w:rPr>
            </w:pPr>
            <w:r w:rsidRPr="00586216">
              <w:rPr>
                <w:rFonts w:eastAsia="Times New Roman" w:cs="Times"/>
                <w:szCs w:val="24"/>
              </w:rPr>
              <w:t xml:space="preserve"> </w:t>
            </w:r>
          </w:p>
        </w:tc>
      </w:tr>
      <w:tr w:rsidR="000330F0" w:rsidRPr="00586216" w14:paraId="7727873B" w14:textId="77777777" w:rsidTr="00586216">
        <w:trPr>
          <w:trHeight w:val="288"/>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1FC2C6D7" w14:textId="77777777" w:rsidR="000330F0" w:rsidRPr="00586216" w:rsidRDefault="000330F0" w:rsidP="000330F0">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0E52F29C" w14:textId="484C2CEC" w:rsidR="000330F0" w:rsidRPr="00586216" w:rsidRDefault="00BD044F" w:rsidP="000330F0">
            <w:pPr>
              <w:spacing w:before="20" w:after="20" w:line="259" w:lineRule="auto"/>
              <w:rPr>
                <w:rFonts w:eastAsia="Times New Roman" w:cs="Times"/>
                <w:szCs w:val="24"/>
              </w:rPr>
            </w:pPr>
            <w:r>
              <w:rPr>
                <w:rFonts w:eastAsia="Times New Roman" w:cs="Times"/>
                <w:szCs w:val="24"/>
              </w:rPr>
              <w:t>Dec 8</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1F320F9C" w14:textId="77777777" w:rsidR="000330F0" w:rsidRPr="00586216" w:rsidRDefault="000330F0" w:rsidP="000330F0">
            <w:pPr>
              <w:spacing w:before="20" w:after="20" w:line="259" w:lineRule="auto"/>
              <w:rPr>
                <w:rFonts w:eastAsia="Times New Roman" w:cs="Times"/>
                <w:szCs w:val="24"/>
              </w:rPr>
            </w:pPr>
            <w:r w:rsidRPr="00586216">
              <w:rPr>
                <w:rFonts w:eastAsia="Times New Roman" w:cs="Times"/>
                <w:szCs w:val="24"/>
              </w:rPr>
              <w:t xml:space="preserve">Presentations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5E8D8B58" w14:textId="77777777" w:rsidR="000330F0" w:rsidRPr="00586216" w:rsidRDefault="000330F0" w:rsidP="000330F0">
            <w:pPr>
              <w:spacing w:before="20" w:after="20" w:line="259" w:lineRule="auto"/>
              <w:rPr>
                <w:rFonts w:eastAsia="Times New Roman" w:cs="Times"/>
                <w:szCs w:val="24"/>
              </w:rPr>
            </w:pPr>
            <w:r w:rsidRPr="00586216">
              <w:rPr>
                <w:rFonts w:eastAsia="Times New Roman" w:cs="Times"/>
                <w:szCs w:val="24"/>
              </w:rPr>
              <w:t xml:space="preserve"> </w:t>
            </w:r>
          </w:p>
        </w:tc>
      </w:tr>
      <w:tr w:rsidR="000330F0" w:rsidRPr="00586216" w14:paraId="540873CF"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427BE196" w14:textId="77777777" w:rsidR="000330F0" w:rsidRPr="00586216" w:rsidRDefault="000330F0" w:rsidP="000330F0">
            <w:pPr>
              <w:spacing w:before="20" w:after="20" w:line="259" w:lineRule="auto"/>
              <w:rPr>
                <w:rFonts w:eastAsia="Times New Roman" w:cs="Times"/>
                <w:szCs w:val="24"/>
              </w:rPr>
            </w:pPr>
            <w:r w:rsidRPr="00586216">
              <w:rPr>
                <w:rFonts w:eastAsia="Times New Roman" w:cs="Times"/>
                <w:szCs w:val="24"/>
              </w:rPr>
              <w:t xml:space="preserve">16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258A1AC6" w14:textId="0E3977A0" w:rsidR="000330F0" w:rsidRPr="00586216" w:rsidRDefault="00BD044F" w:rsidP="000330F0">
            <w:pPr>
              <w:spacing w:before="20" w:after="20" w:line="259" w:lineRule="auto"/>
              <w:rPr>
                <w:rFonts w:eastAsia="Times New Roman" w:cs="Times"/>
                <w:szCs w:val="24"/>
              </w:rPr>
            </w:pPr>
            <w:r>
              <w:rPr>
                <w:rFonts w:eastAsia="Times New Roman" w:cs="Times"/>
                <w:szCs w:val="24"/>
              </w:rPr>
              <w:t>Dec 13</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3E31EB42" w14:textId="7E87C7AA" w:rsidR="000330F0" w:rsidRPr="00586216" w:rsidRDefault="00BD044F" w:rsidP="000330F0">
            <w:pPr>
              <w:spacing w:before="20" w:after="20" w:line="259" w:lineRule="auto"/>
              <w:rPr>
                <w:rFonts w:eastAsia="Times New Roman" w:cs="Times"/>
                <w:szCs w:val="24"/>
              </w:rPr>
            </w:pPr>
            <w:r w:rsidRPr="00586216">
              <w:rPr>
                <w:rFonts w:eastAsia="Times New Roman" w:cs="Times"/>
                <w:szCs w:val="24"/>
              </w:rPr>
              <w:t xml:space="preserve">Presentations </w:t>
            </w:r>
            <w:r>
              <w:rPr>
                <w:rFonts w:eastAsia="Times New Roman" w:cs="Times"/>
                <w:szCs w:val="24"/>
              </w:rPr>
              <w:t>and c</w:t>
            </w:r>
            <w:r w:rsidR="000330F0" w:rsidRPr="00586216">
              <w:rPr>
                <w:rFonts w:eastAsia="Times New Roman" w:cs="Times"/>
                <w:szCs w:val="24"/>
              </w:rPr>
              <w:t>ourse review</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1C1B07D7" w14:textId="77777777" w:rsidR="000330F0" w:rsidRPr="00586216" w:rsidRDefault="000330F0" w:rsidP="000330F0">
            <w:pPr>
              <w:spacing w:before="20" w:after="20" w:line="259" w:lineRule="auto"/>
              <w:rPr>
                <w:rFonts w:eastAsia="Times New Roman" w:cs="Times"/>
                <w:szCs w:val="24"/>
              </w:rPr>
            </w:pPr>
            <w:r w:rsidRPr="00586216">
              <w:rPr>
                <w:rFonts w:eastAsia="Times New Roman" w:cs="Times"/>
                <w:szCs w:val="24"/>
              </w:rPr>
              <w:t xml:space="preserve"> </w:t>
            </w:r>
          </w:p>
        </w:tc>
      </w:tr>
      <w:tr w:rsidR="000330F0" w:rsidRPr="00586216" w14:paraId="57C59469" w14:textId="77777777" w:rsidTr="00586216">
        <w:trPr>
          <w:trHeight w:val="286"/>
          <w:jc w:val="center"/>
        </w:trPr>
        <w:tc>
          <w:tcPr>
            <w:tcW w:w="944" w:type="dxa"/>
            <w:tcBorders>
              <w:top w:val="single" w:sz="4" w:space="0" w:color="000000"/>
              <w:left w:val="single" w:sz="4" w:space="0" w:color="000000"/>
              <w:bottom w:val="single" w:sz="4" w:space="0" w:color="000000"/>
              <w:right w:val="single" w:sz="4" w:space="0" w:color="000000"/>
            </w:tcBorders>
            <w:shd w:val="clear" w:color="auto" w:fill="auto"/>
          </w:tcPr>
          <w:p w14:paraId="634FA895" w14:textId="77777777" w:rsidR="000330F0" w:rsidRPr="00586216" w:rsidRDefault="000330F0" w:rsidP="000330F0">
            <w:pPr>
              <w:spacing w:before="20" w:after="20" w:line="259" w:lineRule="auto"/>
              <w:rPr>
                <w:rFonts w:eastAsia="Times New Roman" w:cs="Times"/>
                <w:szCs w:val="24"/>
              </w:rPr>
            </w:pPr>
            <w:r w:rsidRPr="00586216">
              <w:rPr>
                <w:rFonts w:eastAsia="Times New Roman" w:cs="Times"/>
                <w:szCs w:val="24"/>
              </w:rPr>
              <w:t xml:space="preserve"> </w:t>
            </w:r>
          </w:p>
        </w:tc>
        <w:tc>
          <w:tcPr>
            <w:tcW w:w="1351" w:type="dxa"/>
            <w:tcBorders>
              <w:top w:val="single" w:sz="4" w:space="0" w:color="000000"/>
              <w:left w:val="single" w:sz="4" w:space="0" w:color="000000"/>
              <w:bottom w:val="single" w:sz="4" w:space="0" w:color="000000"/>
              <w:right w:val="single" w:sz="4" w:space="0" w:color="000000"/>
            </w:tcBorders>
            <w:shd w:val="clear" w:color="auto" w:fill="auto"/>
          </w:tcPr>
          <w:p w14:paraId="02035AE9" w14:textId="3473BC41" w:rsidR="000330F0" w:rsidRPr="00586216" w:rsidRDefault="00BD044F" w:rsidP="000330F0">
            <w:pPr>
              <w:spacing w:before="20" w:after="20" w:line="259" w:lineRule="auto"/>
              <w:rPr>
                <w:rFonts w:eastAsia="Times New Roman" w:cs="Times"/>
                <w:szCs w:val="24"/>
              </w:rPr>
            </w:pPr>
            <w:r>
              <w:rPr>
                <w:rFonts w:eastAsia="Times New Roman" w:cs="Times"/>
                <w:szCs w:val="24"/>
              </w:rPr>
              <w:t>Dec 15</w:t>
            </w:r>
          </w:p>
        </w:tc>
        <w:tc>
          <w:tcPr>
            <w:tcW w:w="3542" w:type="dxa"/>
            <w:tcBorders>
              <w:top w:val="single" w:sz="4" w:space="0" w:color="000000"/>
              <w:left w:val="single" w:sz="4" w:space="0" w:color="000000"/>
              <w:bottom w:val="single" w:sz="4" w:space="0" w:color="000000"/>
              <w:right w:val="single" w:sz="4" w:space="0" w:color="000000"/>
            </w:tcBorders>
            <w:shd w:val="clear" w:color="auto" w:fill="auto"/>
          </w:tcPr>
          <w:p w14:paraId="55C35D02" w14:textId="77777777" w:rsidR="000330F0" w:rsidRPr="00586216" w:rsidRDefault="000330F0" w:rsidP="000330F0">
            <w:pPr>
              <w:spacing w:before="20" w:after="20" w:line="259" w:lineRule="auto"/>
              <w:rPr>
                <w:rFonts w:eastAsia="Times New Roman" w:cs="Times"/>
                <w:szCs w:val="24"/>
              </w:rPr>
            </w:pPr>
            <w:r w:rsidRPr="00586216">
              <w:rPr>
                <w:rFonts w:eastAsia="Times New Roman" w:cs="Times"/>
                <w:szCs w:val="24"/>
              </w:rPr>
              <w:t xml:space="preserve">Final exam </w:t>
            </w:r>
          </w:p>
        </w:tc>
        <w:tc>
          <w:tcPr>
            <w:tcW w:w="3739" w:type="dxa"/>
            <w:tcBorders>
              <w:top w:val="single" w:sz="4" w:space="0" w:color="000000"/>
              <w:left w:val="single" w:sz="4" w:space="0" w:color="000000"/>
              <w:bottom w:val="single" w:sz="4" w:space="0" w:color="000000"/>
              <w:right w:val="single" w:sz="4" w:space="0" w:color="000000"/>
            </w:tcBorders>
            <w:shd w:val="clear" w:color="auto" w:fill="auto"/>
          </w:tcPr>
          <w:p w14:paraId="42D3F0B1" w14:textId="77777777" w:rsidR="000330F0" w:rsidRPr="00586216" w:rsidRDefault="000330F0" w:rsidP="000330F0">
            <w:pPr>
              <w:spacing w:before="20" w:after="20" w:line="259" w:lineRule="auto"/>
              <w:rPr>
                <w:rFonts w:eastAsia="Times New Roman" w:cs="Times"/>
                <w:szCs w:val="24"/>
              </w:rPr>
            </w:pPr>
            <w:r w:rsidRPr="00586216">
              <w:rPr>
                <w:rFonts w:eastAsia="Times New Roman" w:cs="Times"/>
                <w:szCs w:val="24"/>
              </w:rPr>
              <w:t xml:space="preserve"> </w:t>
            </w:r>
          </w:p>
        </w:tc>
      </w:tr>
    </w:tbl>
    <w:p w14:paraId="111D9D21" w14:textId="3575BE32" w:rsidR="004B42E9" w:rsidRDefault="004B42E9" w:rsidP="00C815E9">
      <w:pPr>
        <w:ind w:left="720" w:right="720"/>
      </w:pPr>
      <w:r w:rsidRPr="004B42E9">
        <w:rPr>
          <w:szCs w:val="24"/>
          <w:vertAlign w:val="superscript"/>
        </w:rPr>
        <w:t>*</w:t>
      </w:r>
      <w:r w:rsidR="00C815E9">
        <w:rPr>
          <w:szCs w:val="24"/>
          <w:vertAlign w:val="superscript"/>
        </w:rPr>
        <w:t xml:space="preserve"> </w:t>
      </w:r>
      <w:r>
        <w:t xml:space="preserve">P, FFD, M, C refer to the textbooks </w:t>
      </w:r>
      <w:r w:rsidR="00C815E9">
        <w:t>listed</w:t>
      </w:r>
      <w:r>
        <w:t xml:space="preserve"> in the Resources section </w:t>
      </w:r>
    </w:p>
    <w:p w14:paraId="51DB5F61" w14:textId="77777777" w:rsidR="00B4407E" w:rsidRPr="00B4407E" w:rsidRDefault="00B4407E" w:rsidP="00024A24">
      <w:pPr>
        <w:rPr>
          <w:b/>
          <w:bCs/>
        </w:rPr>
      </w:pPr>
    </w:p>
    <w:p w14:paraId="67E6E0E8" w14:textId="77777777" w:rsidR="00B4407E" w:rsidRDefault="00B4407E" w:rsidP="00024A24">
      <w:pPr>
        <w:jc w:val="center"/>
        <w:rPr>
          <w:rFonts w:ascii="Times New Roman" w:hAnsi="Times New Roman"/>
          <w:sz w:val="36"/>
        </w:rPr>
      </w:pPr>
    </w:p>
    <w:sectPr w:rsidR="00B4407E" w:rsidSect="003858C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E8CAA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96"/>
    <w:rsid w:val="000029DE"/>
    <w:rsid w:val="00015298"/>
    <w:rsid w:val="00016055"/>
    <w:rsid w:val="00022065"/>
    <w:rsid w:val="00024A24"/>
    <w:rsid w:val="000330F0"/>
    <w:rsid w:val="00091F86"/>
    <w:rsid w:val="000B5911"/>
    <w:rsid w:val="000C35F7"/>
    <w:rsid w:val="000E2286"/>
    <w:rsid w:val="00140E07"/>
    <w:rsid w:val="001678A4"/>
    <w:rsid w:val="001712AE"/>
    <w:rsid w:val="001A473C"/>
    <w:rsid w:val="001E59B9"/>
    <w:rsid w:val="002106FA"/>
    <w:rsid w:val="00276B89"/>
    <w:rsid w:val="002D0F96"/>
    <w:rsid w:val="00300000"/>
    <w:rsid w:val="00301BD2"/>
    <w:rsid w:val="00312431"/>
    <w:rsid w:val="003537C3"/>
    <w:rsid w:val="003858C7"/>
    <w:rsid w:val="003A19B7"/>
    <w:rsid w:val="003D0458"/>
    <w:rsid w:val="004124D0"/>
    <w:rsid w:val="00420CA5"/>
    <w:rsid w:val="0043374E"/>
    <w:rsid w:val="004636E3"/>
    <w:rsid w:val="00464364"/>
    <w:rsid w:val="00470E02"/>
    <w:rsid w:val="00493ABD"/>
    <w:rsid w:val="004A000B"/>
    <w:rsid w:val="004B42E9"/>
    <w:rsid w:val="004D40A9"/>
    <w:rsid w:val="00500D12"/>
    <w:rsid w:val="00505A86"/>
    <w:rsid w:val="0053585C"/>
    <w:rsid w:val="005855AB"/>
    <w:rsid w:val="00586216"/>
    <w:rsid w:val="005D3733"/>
    <w:rsid w:val="005F48CE"/>
    <w:rsid w:val="00650D07"/>
    <w:rsid w:val="00665FFB"/>
    <w:rsid w:val="00667AA0"/>
    <w:rsid w:val="00681192"/>
    <w:rsid w:val="006C0EDA"/>
    <w:rsid w:val="006E24B5"/>
    <w:rsid w:val="006F6FFB"/>
    <w:rsid w:val="007A19FD"/>
    <w:rsid w:val="007E71E1"/>
    <w:rsid w:val="008012A2"/>
    <w:rsid w:val="00822CEA"/>
    <w:rsid w:val="00824182"/>
    <w:rsid w:val="0085066B"/>
    <w:rsid w:val="00866C6E"/>
    <w:rsid w:val="00881ADC"/>
    <w:rsid w:val="008A23E8"/>
    <w:rsid w:val="008E1A64"/>
    <w:rsid w:val="008E2A91"/>
    <w:rsid w:val="00911750"/>
    <w:rsid w:val="00912907"/>
    <w:rsid w:val="00920A3A"/>
    <w:rsid w:val="0093302E"/>
    <w:rsid w:val="00943F09"/>
    <w:rsid w:val="00950866"/>
    <w:rsid w:val="009678F7"/>
    <w:rsid w:val="00971B1A"/>
    <w:rsid w:val="009868A7"/>
    <w:rsid w:val="00991996"/>
    <w:rsid w:val="00992045"/>
    <w:rsid w:val="009A6093"/>
    <w:rsid w:val="009A6442"/>
    <w:rsid w:val="00A45486"/>
    <w:rsid w:val="00A85743"/>
    <w:rsid w:val="00B01876"/>
    <w:rsid w:val="00B15E58"/>
    <w:rsid w:val="00B2080E"/>
    <w:rsid w:val="00B3170B"/>
    <w:rsid w:val="00B32097"/>
    <w:rsid w:val="00B36BC5"/>
    <w:rsid w:val="00B4407E"/>
    <w:rsid w:val="00B6338D"/>
    <w:rsid w:val="00B64B40"/>
    <w:rsid w:val="00BC7A53"/>
    <w:rsid w:val="00BC7C89"/>
    <w:rsid w:val="00BD044F"/>
    <w:rsid w:val="00BE36F9"/>
    <w:rsid w:val="00C25514"/>
    <w:rsid w:val="00C37EC3"/>
    <w:rsid w:val="00C725AF"/>
    <w:rsid w:val="00C815E9"/>
    <w:rsid w:val="00CB28E0"/>
    <w:rsid w:val="00CE3FE4"/>
    <w:rsid w:val="00CF6CD5"/>
    <w:rsid w:val="00D300F6"/>
    <w:rsid w:val="00D33D09"/>
    <w:rsid w:val="00D340C4"/>
    <w:rsid w:val="00E045BC"/>
    <w:rsid w:val="00E173D5"/>
    <w:rsid w:val="00E2041A"/>
    <w:rsid w:val="00E23769"/>
    <w:rsid w:val="00E92272"/>
    <w:rsid w:val="00ED0C2C"/>
    <w:rsid w:val="00ED4014"/>
    <w:rsid w:val="00ED72DA"/>
    <w:rsid w:val="00EE5F2E"/>
    <w:rsid w:val="00EF1340"/>
    <w:rsid w:val="00EF6904"/>
    <w:rsid w:val="00F22CD1"/>
    <w:rsid w:val="00F50C05"/>
    <w:rsid w:val="00F52340"/>
    <w:rsid w:val="00F857BC"/>
    <w:rsid w:val="00F942D7"/>
    <w:rsid w:val="00FD38B5"/>
    <w:rsid w:val="00FE6FA0"/>
    <w:rsid w:val="00FE7C0C"/>
    <w:rsid w:val="00FF35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5ED6C1F"/>
  <w14:defaultImageDpi w14:val="300"/>
  <w15:chartTrackingRefBased/>
  <w15:docId w15:val="{FBEE09C9-C7A5-46E3-8A1B-252E77F6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A6A93"/>
    <w:rPr>
      <w:color w:val="0000FF"/>
      <w:u w:val="single"/>
    </w:rPr>
  </w:style>
  <w:style w:type="paragraph" w:styleId="BalloonText">
    <w:name w:val="Balloon Text"/>
    <w:basedOn w:val="Normal"/>
    <w:link w:val="BalloonTextChar"/>
    <w:rsid w:val="00602B33"/>
    <w:rPr>
      <w:rFonts w:ascii="Lucida Grande" w:hAnsi="Lucida Grande"/>
      <w:sz w:val="18"/>
      <w:szCs w:val="18"/>
    </w:rPr>
  </w:style>
  <w:style w:type="character" w:customStyle="1" w:styleId="BalloonTextChar">
    <w:name w:val="Balloon Text Char"/>
    <w:link w:val="BalloonText"/>
    <w:rsid w:val="00602B33"/>
    <w:rPr>
      <w:rFonts w:ascii="Lucida Grande" w:hAnsi="Lucida Grande"/>
      <w:sz w:val="18"/>
      <w:szCs w:val="18"/>
    </w:rPr>
  </w:style>
  <w:style w:type="character" w:styleId="FollowedHyperlink">
    <w:name w:val="FollowedHyperlink"/>
    <w:rsid w:val="00911750"/>
    <w:rPr>
      <w:color w:val="800080"/>
      <w:u w:val="single"/>
    </w:rPr>
  </w:style>
  <w:style w:type="character" w:styleId="UnresolvedMention">
    <w:name w:val="Unresolved Mention"/>
    <w:uiPriority w:val="99"/>
    <w:semiHidden/>
    <w:unhideWhenUsed/>
    <w:rsid w:val="00920A3A"/>
    <w:rPr>
      <w:color w:val="605E5C"/>
      <w:shd w:val="clear" w:color="auto" w:fill="E1DFDD"/>
    </w:rPr>
  </w:style>
  <w:style w:type="table" w:customStyle="1" w:styleId="TableGrid">
    <w:name w:val="TableGrid"/>
    <w:rsid w:val="00B4407E"/>
    <w:rPr>
      <w:rFonts w:ascii="Calibri" w:eastAsia="Times New Roman" w:hAnsi="Calibr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75729">
      <w:bodyDiv w:val="1"/>
      <w:marLeft w:val="0"/>
      <w:marRight w:val="0"/>
      <w:marTop w:val="0"/>
      <w:marBottom w:val="0"/>
      <w:divBdr>
        <w:top w:val="none" w:sz="0" w:space="0" w:color="auto"/>
        <w:left w:val="none" w:sz="0" w:space="0" w:color="auto"/>
        <w:bottom w:val="none" w:sz="0" w:space="0" w:color="auto"/>
        <w:right w:val="none" w:sz="0" w:space="0" w:color="auto"/>
      </w:divBdr>
    </w:div>
    <w:div w:id="2087071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oscope.mcw.edu/research/GeneralPolicies/PatentandCopyrigh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cw.edu/-/media/MCW/Education/Graduate-School/Documents/2016-Graduate-School-Handbook.pdf" TargetMode="External"/><Relationship Id="rId5" Type="http://schemas.openxmlformats.org/officeDocument/2006/relationships/hyperlink" Target="mailto:mmartens@mcw.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1248</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TENTATIVE CLASS SCHEDULE</vt:lpstr>
    </vt:vector>
  </TitlesOfParts>
  <Company>Medical College of Wisconsin</Company>
  <LinksUpToDate>false</LinksUpToDate>
  <CharactersWithSpaces>8447</CharactersWithSpaces>
  <SharedDoc>false</SharedDoc>
  <HLinks>
    <vt:vector size="48" baseType="variant">
      <vt:variant>
        <vt:i4>6422612</vt:i4>
      </vt:variant>
      <vt:variant>
        <vt:i4>21</vt:i4>
      </vt:variant>
      <vt:variant>
        <vt:i4>0</vt:i4>
      </vt:variant>
      <vt:variant>
        <vt:i4>5</vt:i4>
      </vt:variant>
      <vt:variant>
        <vt:lpwstr>mailto:ptrakt@mcw.edu</vt:lpwstr>
      </vt:variant>
      <vt:variant>
        <vt:lpwstr/>
      </vt:variant>
      <vt:variant>
        <vt:i4>131114</vt:i4>
      </vt:variant>
      <vt:variant>
        <vt:i4>18</vt:i4>
      </vt:variant>
      <vt:variant>
        <vt:i4>0</vt:i4>
      </vt:variant>
      <vt:variant>
        <vt:i4>5</vt:i4>
      </vt:variant>
      <vt:variant>
        <vt:lpwstr>mailto:dsidjani@mcw.edu</vt:lpwstr>
      </vt:variant>
      <vt:variant>
        <vt:lpwstr/>
      </vt:variant>
      <vt:variant>
        <vt:i4>6291539</vt:i4>
      </vt:variant>
      <vt:variant>
        <vt:i4>15</vt:i4>
      </vt:variant>
      <vt:variant>
        <vt:i4>0</vt:i4>
      </vt:variant>
      <vt:variant>
        <vt:i4>5</vt:i4>
      </vt:variant>
      <vt:variant>
        <vt:lpwstr>mailto:esemina@mcw.edu</vt:lpwstr>
      </vt:variant>
      <vt:variant>
        <vt:lpwstr/>
      </vt:variant>
      <vt:variant>
        <vt:i4>6422602</vt:i4>
      </vt:variant>
      <vt:variant>
        <vt:i4>12</vt:i4>
      </vt:variant>
      <vt:variant>
        <vt:i4>0</vt:i4>
      </vt:variant>
      <vt:variant>
        <vt:i4>5</vt:i4>
      </vt:variant>
      <vt:variant>
        <vt:lpwstr>mailto:rmisra@mcw.edu</vt:lpwstr>
      </vt:variant>
      <vt:variant>
        <vt:lpwstr/>
      </vt:variant>
      <vt:variant>
        <vt:i4>1179681</vt:i4>
      </vt:variant>
      <vt:variant>
        <vt:i4>9</vt:i4>
      </vt:variant>
      <vt:variant>
        <vt:i4>0</vt:i4>
      </vt:variant>
      <vt:variant>
        <vt:i4>5</vt:i4>
      </vt:variant>
      <vt:variant>
        <vt:lpwstr>mailto:rlong@mcw.edu</vt:lpwstr>
      </vt:variant>
      <vt:variant>
        <vt:lpwstr/>
      </vt:variant>
      <vt:variant>
        <vt:i4>524321</vt:i4>
      </vt:variant>
      <vt:variant>
        <vt:i4>6</vt:i4>
      </vt:variant>
      <vt:variant>
        <vt:i4>0</vt:i4>
      </vt:variant>
      <vt:variant>
        <vt:i4>5</vt:i4>
      </vt:variant>
      <vt:variant>
        <vt:lpwstr>mailto:blink@mcw.edu</vt:lpwstr>
      </vt:variant>
      <vt:variant>
        <vt:lpwstr/>
      </vt:variant>
      <vt:variant>
        <vt:i4>4587520</vt:i4>
      </vt:variant>
      <vt:variant>
        <vt:i4>3</vt:i4>
      </vt:variant>
      <vt:variant>
        <vt:i4>0</vt:i4>
      </vt:variant>
      <vt:variant>
        <vt:i4>5</vt:i4>
      </vt:variant>
      <vt:variant>
        <vt:lpwstr>http://infoscope.mcw.edu/research/GeneralPolicies/PatentandCopyright.htm</vt:lpwstr>
      </vt:variant>
      <vt:variant>
        <vt:lpwstr/>
      </vt:variant>
      <vt:variant>
        <vt:i4>6094922</vt:i4>
      </vt:variant>
      <vt:variant>
        <vt:i4>0</vt:i4>
      </vt:variant>
      <vt:variant>
        <vt:i4>0</vt:i4>
      </vt:variant>
      <vt:variant>
        <vt:i4>5</vt:i4>
      </vt:variant>
      <vt:variant>
        <vt:lpwstr>https://www.mcw.edu/-/media/MCW/Education/Graduate-School/Documents/2016-Graduate-School-Handbook.pdf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TENTATIVE CLASS SCHEDULE</dc:title>
  <dc:subject/>
  <dc:creator>Michael Martens</dc:creator>
  <cp:keywords/>
  <cp:lastModifiedBy>Martens, Michael</cp:lastModifiedBy>
  <cp:revision>8</cp:revision>
  <cp:lastPrinted>2011-10-11T12:12:00Z</cp:lastPrinted>
  <dcterms:created xsi:type="dcterms:W3CDTF">2021-01-13T00:00:00Z</dcterms:created>
  <dcterms:modified xsi:type="dcterms:W3CDTF">2022-08-23T01:39:00Z</dcterms:modified>
</cp:coreProperties>
</file>