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HomeworkFourRG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Gandolfi</w:t>
      </w:r>
    </w:p>
    <w:p>
      <w:pPr>
        <w:pStyle w:val="Date"/>
      </w:pPr>
      <w:r>
        <w:t xml:space="preserve">8/14/2020</w:t>
      </w:r>
    </w:p>
    <w:p>
      <w:pPr>
        <w:pStyle w:val="Heading2"/>
      </w:pPr>
      <w:bookmarkStart w:id="20" w:name="variables"/>
      <w:r>
        <w:t xml:space="preserve">Variables</w:t>
      </w:r>
      <w:bookmarkEnd w:id="20"/>
    </w:p>
    <w:p>
      <w:pPr>
        <w:pStyle w:val="FirstParagraph"/>
      </w:pPr>
      <w:r>
        <w:t xml:space="preserve">The variables I chose to work with are</w:t>
      </w:r>
      <w:r>
        <w:t xml:space="preserve"> </w:t>
      </w:r>
      <w:r>
        <w:t xml:space="preserve">“</w:t>
      </w:r>
      <w:r>
        <w:t xml:space="preserve">decisionDirection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chief</w:t>
      </w:r>
      <w:r>
        <w:t xml:space="preserve">”</w:t>
      </w:r>
      <w:r>
        <w:t xml:space="preserve">. The variable</w:t>
      </w:r>
      <w:r>
        <w:t xml:space="preserve"> </w:t>
      </w:r>
      <w:r>
        <w:t xml:space="preserve">“</w:t>
      </w:r>
      <w:r>
        <w:t xml:space="preserve">decisionDirection</w:t>
      </w:r>
      <w:r>
        <w:t xml:space="preserve">”</w:t>
      </w:r>
      <w:r>
        <w:t xml:space="preserve"> </w:t>
      </w:r>
      <w:r>
        <w:t xml:space="preserve">refers to which way the ruling went whether that be</w:t>
      </w:r>
      <w:r>
        <w:t xml:space="preserve"> </w:t>
      </w:r>
      <w:r>
        <w:t xml:space="preserve">“</w:t>
      </w:r>
      <w:r>
        <w:t xml:space="preserve">conservative</w:t>
      </w:r>
      <w:r>
        <w:t xml:space="preserve">”</w:t>
      </w:r>
      <w:r>
        <w:t xml:space="preserve">(1),</w:t>
      </w:r>
      <w:r>
        <w:t xml:space="preserve"> </w:t>
      </w:r>
      <w:r>
        <w:t xml:space="preserve">“</w:t>
      </w:r>
      <w:r>
        <w:t xml:space="preserve">liberal</w:t>
      </w:r>
      <w:r>
        <w:t xml:space="preserve">”</w:t>
      </w:r>
      <w:r>
        <w:t xml:space="preserve">(2), or inconclusive(3). The</w:t>
      </w:r>
      <w:r>
        <w:t xml:space="preserve"> </w:t>
      </w:r>
      <w:r>
        <w:t xml:space="preserve">“</w:t>
      </w:r>
      <w:r>
        <w:t xml:space="preserve">chief</w:t>
      </w:r>
      <w:r>
        <w:t xml:space="preserve">”</w:t>
      </w:r>
      <w:r>
        <w:t xml:space="preserve"> </w:t>
      </w:r>
      <w:r>
        <w:t xml:space="preserve">variable refers to the Chief Justice on each of the cases. This could present a unique representation of how the chief justice rules over time.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1.0.1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scdbData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"scdb.csv"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first-step"/>
      <w:r>
        <w:t xml:space="preserve">First step</w:t>
      </w:r>
      <w:bookmarkEnd w:id="21"/>
    </w:p>
    <w:p>
      <w:pPr>
        <w:pStyle w:val="FirstParagraph"/>
      </w:pPr>
      <w:r>
        <w:t xml:space="preserve">The first step I took was isolating the cases on a bar graph versus the variable</w:t>
      </w:r>
      <w:r>
        <w:t xml:space="preserve"> </w:t>
      </w:r>
      <w:r>
        <w:t xml:space="preserve">“</w:t>
      </w:r>
      <w:r>
        <w:t xml:space="preserve">decisionDirection</w:t>
      </w:r>
      <w:r>
        <w:t xml:space="preserve">”</w:t>
      </w:r>
      <w:r>
        <w:t xml:space="preserve"> </w:t>
      </w:r>
      <w:r>
        <w:t xml:space="preserve">to see what the overall graph looks like. The code to execute this is as follows</w:t>
      </w:r>
      <w:r>
        <w:t xml:space="preserve"> </w:t>
      </w:r>
      <w:r>
        <w:rPr>
          <w:rStyle w:val="VerbatimChar"/>
        </w:rPr>
        <w:t xml:space="preserve">ggplot(scdbData, aes(</w:t>
      </w:r>
      <w:r>
        <w:t xml:space="preserve">decisionDirection</w:t>
      </w:r>
      <w:r>
        <w:rPr>
          <w:rStyle w:val="VerbatimChar"/>
        </w:rPr>
        <w:t xml:space="preserve">)) + geom_bar( )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(scdbData,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decisionDirection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) </w:t>
      </w:r>
    </w:p>
    <w:p>
      <w:pPr>
        <w:pStyle w:val="SourceCode"/>
      </w:pPr>
      <w:r>
        <w:rPr>
          <w:rStyle w:val="VerbatimChar"/>
        </w:rPr>
        <w:t xml:space="preserve">## Warning: Removed 39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FourRyanGandolf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I got comfortable with the data I decided to alter this visualization by organizing each of the decisionDirection values to the chief justice assigned to the case. I achieved this by using the facet function like so</w:t>
      </w:r>
      <w:r>
        <w:t xml:space="preserve"> </w:t>
      </w:r>
      <w:r>
        <w:rPr>
          <w:rStyle w:val="VerbatimChar"/>
        </w:rPr>
        <w:t xml:space="preserve">ggplot(scdbData, aes(</w:t>
      </w:r>
      <w:r>
        <w:t xml:space="preserve">decisionDirection</w:t>
      </w:r>
      <w:r>
        <w:rPr>
          <w:rStyle w:val="VerbatimChar"/>
        </w:rPr>
        <w:t xml:space="preserve">)) + geom_bar( ) + facet_wrap(vars(</w:t>
      </w:r>
      <w:r>
        <w:t xml:space="preserve">chief</w:t>
      </w:r>
      <w:r>
        <w:rPr>
          <w:rStyle w:val="VerbatimChar"/>
        </w:rPr>
        <w:t xml:space="preserve">))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(scdbData,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decisionDirection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chief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39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FourRyanGandolf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I can label this data properly to avoid confusion with the following line of code.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(scdbData,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decisionDirection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chief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"Supreme Court Decision by Chief Justice"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from http://scdb.wustl.edu/"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Direction"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39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FourRyanGandolf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hypothesis"/>
      <w:r>
        <w:t xml:space="preserve">Hypothesis</w:t>
      </w:r>
      <w:bookmarkEnd w:id="25"/>
    </w:p>
    <w:p>
      <w:pPr>
        <w:pStyle w:val="FirstParagraph"/>
      </w:pPr>
      <w:r>
        <w:t xml:space="preserve">My thought process when choosing these variables is that the visualization of the Chief Justice versus the outcome of the decision could provide useful information on how a potential ruling could play out. Essentially, we can clearly see if there is any sort of bias in how a case is ruled based on the Chief Justice assigned to the case. A potential example of this can be seen above with Chief Justice Warren. Based on this data set it seems that Chief Justice Warren is very likely to have a more liberal outcome on her cases.</w:t>
      </w:r>
    </w:p>
    <w:p>
      <w:pPr>
        <w:pStyle w:val="BodyText"/>
      </w:pPr>
      <w:r>
        <w:t xml:space="preserve">Looking further into some of the statistical functions available in R, I went ahead and retrieved the Mean, Median, Standard Deviation and Variance corresponding to the column value</w:t>
      </w:r>
      <w:r>
        <w:t xml:space="preserve"> </w:t>
      </w:r>
      <w:r>
        <w:t xml:space="preserve">“</w:t>
      </w:r>
      <w:r>
        <w:t xml:space="preserve">decisionDirection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summarize</w:t>
      </w:r>
      <w:r>
        <w:rPr>
          <w:rStyle w:val="NormalTok"/>
        </w:rPr>
        <w:t xml:space="preserve">(scdbData, </w:t>
      </w:r>
      <w:r>
        <w:rPr>
          <w:rStyle w:val="DataTypeTok"/>
        </w:rPr>
        <w:t xml:space="preserve">mean.decisionDirection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decisionDirection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(scdbData, </w:t>
      </w:r>
      <w:r>
        <w:rPr>
          <w:rStyle w:val="DataTypeTok"/>
        </w:rPr>
        <w:t xml:space="preserve">median.decisionDirection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decisionDirection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(scdbData, </w:t>
      </w:r>
      <w:r>
        <w:rPr>
          <w:rStyle w:val="DataTypeTok"/>
        </w:rPr>
        <w:t xml:space="preserve">var.decisionDirection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decisionDirection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(scdbData, </w:t>
      </w:r>
      <w:r>
        <w:rPr>
          <w:rStyle w:val="DataTypeTok"/>
        </w:rPr>
        <w:t xml:space="preserve">sd.decisionDirection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decisionDirection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  mean.decisionDirection median.decisionDirection var.decisionDirection</w:t>
      </w:r>
      <w:r>
        <w:br/>
      </w:r>
      <w:r>
        <w:rPr>
          <w:rStyle w:val="VerbatimChar"/>
        </w:rPr>
        <w:t xml:space="preserve">## 1               1.538255                        2             0.2823982</w:t>
      </w:r>
      <w:r>
        <w:br/>
      </w:r>
      <w:r>
        <w:rPr>
          <w:rStyle w:val="VerbatimChar"/>
        </w:rPr>
        <w:t xml:space="preserve">##   sd.decisionDirection</w:t>
      </w:r>
      <w:r>
        <w:br/>
      </w:r>
      <w:r>
        <w:rPr>
          <w:rStyle w:val="VerbatimChar"/>
        </w:rPr>
        <w:t xml:space="preserve">## 1            0.5314115</w:t>
      </w:r>
    </w:p>
    <w:p>
      <w:pPr>
        <w:pStyle w:val="FirstParagraph"/>
      </w:pPr>
      <w:r>
        <w:t xml:space="preserve">At this point I felt the</w:t>
      </w:r>
      <w:r>
        <w:t xml:space="preserve"> </w:t>
      </w:r>
      <w:r>
        <w:t xml:space="preserve">“</w:t>
      </w:r>
      <w:r>
        <w:t xml:space="preserve">max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IQR</w:t>
      </w:r>
      <w:r>
        <w:t xml:space="preserve">”</w:t>
      </w:r>
      <w:r>
        <w:t xml:space="preserve"> </w:t>
      </w:r>
      <w:r>
        <w:t xml:space="preserve">values didn’t quite help me in any way therefore I did not include them in this summary.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HomeworkFourRG</dc:title>
  <dc:creator>Ryan Gandolfi</dc:creator>
  <cp:keywords/>
  <dcterms:created xsi:type="dcterms:W3CDTF">2020-08-15T00:17:20Z</dcterms:created>
  <dcterms:modified xsi:type="dcterms:W3CDTF">2020-08-15T00:17:20Z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8/14/2020</vt:lpwstr>
  </property>
  <property fmtid="{D5CDD505-2E9C-101B-9397-08002B2CF9AE}" pid="3" name="output">
    <vt:lpwstr>word_document</vt:lpwstr>
  </property>
</Properties>
</file>