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14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3352800</wp:posOffset>
            </wp:positionH>
            <wp:positionV relativeFrom="page">
              <wp:posOffset>2324100</wp:posOffset>
            </wp:positionV>
            <wp:extent cx="381000" cy="190500"/>
            <wp:wrapNone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1000" cy="1905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0" w:lineRule="auto" w:before="0" w:after="0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Opción E – Lámparas LED con driver integrado en cada punto, Locomotoras EMD</w:t>
      </w:r>
    </w:p>
    <w:p>
      <w:pPr>
        <w:autoSpaceDN w:val="0"/>
        <w:autoSpaceDE w:val="0"/>
        <w:widowControl/>
        <w:spacing w:line="245" w:lineRule="auto" w:before="574" w:after="0"/>
        <w:ind w:left="180" w:right="1872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48"/>
        </w:rPr>
        <w:t xml:space="preserve">Opción E – Lámparas LED con driver </w:t>
      </w:r>
      <w:r>
        <w:rPr>
          <w:rFonts w:ascii="Anthropic Serif Print" w:hAnsi="Anthropic Serif Print" w:eastAsia="Anthropic Serif Print"/>
          <w:b w:val="0"/>
          <w:i w:val="0"/>
          <w:color w:val="1F1E1D"/>
          <w:sz w:val="48"/>
        </w:rPr>
        <w:t xml:space="preserve">integrado, reemplazo punto por punto, </w:t>
      </w:r>
      <w:r>
        <w:rPr>
          <w:rFonts w:ascii="Anthropic Serif Print" w:hAnsi="Anthropic Serif Print" w:eastAsia="Anthropic Serif Print"/>
          <w:b w:val="0"/>
          <w:i w:val="0"/>
          <w:color w:val="1F1E1D"/>
          <w:sz w:val="48"/>
        </w:rPr>
        <w:t>Locomotoras EMD N.º 49 y N.º 50</w:t>
      </w:r>
    </w:p>
    <w:p>
      <w:pPr>
        <w:autoSpaceDN w:val="0"/>
        <w:autoSpaceDE w:val="0"/>
        <w:widowControl/>
        <w:spacing w:line="240" w:lineRule="auto" w:before="372" w:after="0"/>
        <w:ind w:left="316" w:right="0" w:firstLine="0"/>
        <w:jc w:val="left"/>
      </w:pPr>
      <w:r>
        <w:rPr>
          <w:shd w:val="clear" w:color="auto" w:fill="f0efec"/>
          <w:w w:val="97.5"/>
          <w:rFonts w:ascii="Anthropic Sans Print" w:hAnsi="Anthropic Sans Print" w:eastAsia="Anthropic Sans Print"/>
          <w:b w:val="0"/>
          <w:i w:val="0"/>
          <w:color w:val="0B0B0B"/>
          <w:sz w:val="20"/>
        </w:rPr>
        <w:t>Oct 6, 2026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· </w:t>
      </w:r>
      <w:r>
        <w:rPr>
          <w:shd w:val="clear" w:color="auto" w:fill="f0efec"/>
          <w:w w:val="97.5"/>
          <w:rFonts w:ascii="Anthropic Sans Print" w:hAnsi="Anthropic Sans Print" w:eastAsia="Anthropic Sans Print"/>
          <w:b w:val="0"/>
          <w:i w:val="0"/>
          <w:color w:val="0B0B0B"/>
          <w:sz w:val="20"/>
        </w:rPr>
        <w:t>​@Ricardo</w:t>
      </w:r>
    </w:p>
    <w:p>
      <w:pPr>
        <w:autoSpaceDN w:val="0"/>
        <w:autoSpaceDE w:val="0"/>
        <w:widowControl/>
        <w:spacing w:line="271" w:lineRule="auto" w:before="210" w:after="0"/>
        <w:ind w:left="180" w:right="288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Alternativa a la solución adoptada en </w:t>
      </w:r>
      <w:r>
        <w:rPr>
          <w:w w:val="97.5"/>
          <w:rFonts w:ascii="Anthropic Sans Print" w:hAnsi="Anthropic Sans Print" w:eastAsia="Anthropic Sans Print"/>
          <w:b w:val="0"/>
          <w:i w:val="0"/>
          <w:color w:val="0B0B0B"/>
          <w:sz w:val="20"/>
        </w:rPr>
        <w:t>​Doc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(opción D): cada ampolleta se reemplaza, por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separado, por una lámpara LED con su propio driver para red de 74 V, en el mismo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portalámparas.</w:t>
      </w:r>
    </w:p>
    <w:p>
      <w:pPr>
        <w:autoSpaceDN w:val="0"/>
        <w:autoSpaceDE w:val="0"/>
        <w:widowControl/>
        <w:spacing w:line="240" w:lineRule="auto" w:before="556" w:after="0"/>
        <w:ind w:left="180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33"/>
        </w:rPr>
        <w:t>1. Resumen y veredicto</w:t>
      </w:r>
    </w:p>
    <w:p>
      <w:pPr>
        <w:autoSpaceDN w:val="0"/>
        <w:autoSpaceDE w:val="0"/>
        <w:widowControl/>
        <w:spacing w:line="276" w:lineRule="auto" w:before="218" w:after="402"/>
        <w:ind w:left="180" w:right="288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La opción E es la de </w:t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instalación más simple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: se saca la ampolleta y se pone una lámpara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LED del mismo casquillo, sin cables ni cajas nuevas. Pero con los precios encontrados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cuesta </w:t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2,9 veces lo que cuesta la opción D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, y las lámparas de 72 V del mercado no cubren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todo el rango de la red.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7.99999999999997" w:type="dxa"/>
      </w:tblPr>
      <w:tblGrid>
        <w:gridCol w:w="3487"/>
        <w:gridCol w:w="3487"/>
        <w:gridCol w:w="3487"/>
      </w:tblGrid>
      <w:tr>
        <w:trPr>
          <w:trHeight w:hRule="exact" w:val="856"/>
        </w:trPr>
        <w:tc>
          <w:tcPr>
            <w:tcW w:type="dxa" w:w="3748"/>
            <w:tcBorders>
              <w:start w:sz="6.399999999999977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Indicador (por locomotora)</w:t>
            </w:r>
          </w:p>
        </w:tc>
        <w:tc>
          <w:tcPr>
            <w:tcW w:type="dxa" w:w="3422"/>
            <w:tcBorders>
              <w:start w:sz="5.599999999999909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0" w:firstLine="0"/>
              <w:jc w:val="center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Opción E: lámpara con driver</w:t>
            </w:r>
          </w:p>
        </w:tc>
        <w:tc>
          <w:tcPr>
            <w:tcW w:type="dxa" w:w="2894"/>
            <w:tcBorders>
              <w:start w:sz="5.599999999999909" w:val="single" w:color="#E7E4DB"/>
              <w:top w:sz="5.599999999999909" w:val="single" w:color="#E7E4DB"/>
              <w:end w:sz="6.399999999999636" w:val="single" w:color="#E7E4DB"/>
              <w:bottom w:sz="5.599999999999909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4" w:right="1152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Opción D: MCI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(adoptada)</w:t>
            </w:r>
          </w:p>
        </w:tc>
      </w:tr>
      <w:tr>
        <w:trPr>
          <w:trHeight w:hRule="exact" w:val="840"/>
        </w:trPr>
        <w:tc>
          <w:tcPr>
            <w:tcW w:type="dxa" w:w="3748"/>
            <w:tcBorders>
              <w:start w:sz="6.399999999999977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Trabajo de instalación</w:t>
            </w:r>
          </w:p>
        </w:tc>
        <w:tc>
          <w:tcPr>
            <w:tcW w:type="dxa" w:w="3422"/>
            <w:tcBorders>
              <w:start w:sz="5.599999999999909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56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Cambiar 24 lámparas</w:t>
            </w:r>
          </w:p>
        </w:tc>
        <w:tc>
          <w:tcPr>
            <w:tcW w:type="dxa" w:w="2894"/>
            <w:tcBorders>
              <w:start w:sz="5.599999999999909" w:val="single" w:color="#E7E4DB"/>
              <w:top w:sz="5.599999999999909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8" w:after="0"/>
              <w:ind w:left="144" w:right="288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8 cajas, tiras, perfiles y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cableado</w:t>
            </w:r>
          </w:p>
        </w:tc>
      </w:tr>
      <w:tr>
        <w:trPr>
          <w:trHeight w:hRule="exact" w:val="524"/>
        </w:trPr>
        <w:tc>
          <w:tcPr>
            <w:tcW w:type="dxa" w:w="3748"/>
            <w:tcBorders>
              <w:start w:sz="6.399999999999977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0" w:right="0" w:firstLine="0"/>
              <w:jc w:val="center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Brillo con motor detenido (66 V)</w:t>
            </w:r>
          </w:p>
        </w:tc>
        <w:tc>
          <w:tcPr>
            <w:tcW w:type="dxa" w:w="3422"/>
            <w:tcBorders>
              <w:start w:sz="5.599999999999909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56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100 %</w:t>
            </w:r>
          </w:p>
        </w:tc>
        <w:tc>
          <w:tcPr>
            <w:tcW w:type="dxa" w:w="2894"/>
            <w:tcBorders>
              <w:start w:sz="5.599999999999909" w:val="single" w:color="#E7E4DB"/>
              <w:top w:sz="5.599999999999909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100 %</w:t>
            </w:r>
          </w:p>
        </w:tc>
      </w:tr>
      <w:tr>
        <w:trPr>
          <w:trHeight w:hRule="exact" w:val="856"/>
        </w:trPr>
        <w:tc>
          <w:tcPr>
            <w:tcW w:type="dxa" w:w="3748"/>
            <w:tcBorders>
              <w:start w:sz="6.399999999999977" w:val="single" w:color="#E7E4DB"/>
              <w:top w:sz="5.599999999999909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Rango de tensión de la lámpara</w:t>
            </w:r>
          </w:p>
        </w:tc>
        <w:tc>
          <w:tcPr>
            <w:tcW w:type="dxa" w:w="3422"/>
            <w:tcBorders>
              <w:start w:sz="5.599999999999909" w:val="single" w:color="#E7E4DB"/>
              <w:top w:sz="5.599999999999909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56" w:right="576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50–85 V en el modelo con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dato publicado</w:t>
            </w:r>
          </w:p>
        </w:tc>
        <w:tc>
          <w:tcPr>
            <w:tcW w:type="dxa" w:w="2894"/>
            <w:tcBorders>
              <w:start w:sz="5.599999999999909" w:val="single" w:color="#E7E4DB"/>
              <w:top w:sz="5.599999999999909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40–160 V</w:t>
            </w:r>
          </w:p>
        </w:tc>
      </w:tr>
      <w:tr>
        <w:trPr>
          <w:trHeight w:hRule="exact" w:val="524"/>
        </w:trPr>
        <w:tc>
          <w:tcPr>
            <w:tcW w:type="dxa" w:w="3748"/>
            <w:tcBorders>
              <w:start w:sz="6.399999999999977" w:val="single" w:color="#E7E4DB"/>
              <w:top w:sz="5.600000000000364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Potencia a 74 V</w:t>
            </w:r>
          </w:p>
        </w:tc>
        <w:tc>
          <w:tcPr>
            <w:tcW w:type="dxa" w:w="3422"/>
            <w:tcBorders>
              <w:start w:sz="5.599999999999909" w:val="single" w:color="#E7E4DB"/>
              <w:top w:sz="5.600000000000364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56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98 W</w:t>
            </w:r>
          </w:p>
        </w:tc>
        <w:tc>
          <w:tcPr>
            <w:tcW w:type="dxa" w:w="2894"/>
            <w:tcBorders>
              <w:start w:sz="5.599999999999909" w:val="single" w:color="#E7E4DB"/>
              <w:top w:sz="5.600000000000364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114 W</w:t>
            </w:r>
          </w:p>
        </w:tc>
      </w:tr>
      <w:tr>
        <w:trPr>
          <w:trHeight w:hRule="exact" w:val="840"/>
        </w:trPr>
        <w:tc>
          <w:tcPr>
            <w:tcW w:type="dxa" w:w="3748"/>
            <w:tcBorders>
              <w:start w:sz="6.399999999999977" w:val="single" w:color="#E7E4DB"/>
              <w:top w:sz="5.600000000000364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6" w:after="0"/>
              <w:ind w:left="148" w:right="1152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Costo de materiales, 2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locomotoras, con IVA</w:t>
            </w:r>
          </w:p>
        </w:tc>
        <w:tc>
          <w:tcPr>
            <w:tcW w:type="dxa" w:w="3422"/>
            <w:tcBorders>
              <w:start w:sz="5.599999999999909" w:val="single" w:color="#E7E4DB"/>
              <w:top w:sz="5.600000000000364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6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$ 11.036.370</w:t>
            </w:r>
          </w:p>
        </w:tc>
        <w:tc>
          <w:tcPr>
            <w:tcW w:type="dxa" w:w="2894"/>
            <w:tcBorders>
              <w:start w:sz="5.599999999999909" w:val="single" w:color="#E7E4DB"/>
              <w:top w:sz="5.600000000000364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$ 3.831.046</w:t>
            </w:r>
          </w:p>
        </w:tc>
      </w:tr>
      <w:tr>
        <w:trPr>
          <w:trHeight w:hRule="exact" w:val="526"/>
        </w:trPr>
        <w:tc>
          <w:tcPr>
            <w:tcW w:type="dxa" w:w="3748"/>
            <w:tcBorders>
              <w:start w:sz="6.399999999999977" w:val="single" w:color="#E7E4DB"/>
              <w:top w:sz="5.600000000000364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Atenuación de instrumentos</w:t>
            </w:r>
          </w:p>
        </w:tc>
        <w:tc>
          <w:tcPr>
            <w:tcW w:type="dxa" w:w="3422"/>
            <w:tcBorders>
              <w:start w:sz="5.599999999999909" w:val="single" w:color="#E7E4DB"/>
              <w:top w:sz="5.600000000000364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6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No se puede con reóstato</w:t>
            </w:r>
          </w:p>
        </w:tc>
        <w:tc>
          <w:tcPr>
            <w:tcW w:type="dxa" w:w="2894"/>
            <w:tcBorders>
              <w:start w:sz="5.599999999999909" w:val="single" w:color="#E7E4DB"/>
              <w:top w:sz="5.600000000000364" w:val="single" w:color="#E7E4DB"/>
              <w:end w:sz="6.399999999999636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Atenuador PWM</w:t>
            </w:r>
          </w:p>
        </w:tc>
      </w:tr>
    </w:tbl>
    <w:p>
      <w:pPr>
        <w:autoSpaceDN w:val="0"/>
        <w:autoSpaceDE w:val="0"/>
        <w:widowControl/>
        <w:spacing w:line="271" w:lineRule="auto" w:before="330" w:after="0"/>
        <w:ind w:left="180" w:right="144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E conviene solo si un proveedor ofrece lámparas de 74 V a menos de USD 53 cada una: con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ese precio iguala a D. También sirve para puntos aislados, por ejemplo una luz de estribo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difícil de cablear.</w:t>
      </w:r>
    </w:p>
    <w:p>
      <w:pPr>
        <w:autoSpaceDN w:val="0"/>
        <w:autoSpaceDE w:val="0"/>
        <w:widowControl/>
        <w:spacing w:line="240" w:lineRule="auto" w:before="1432" w:after="0"/>
        <w:ind w:left="0" w:right="28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1 of 6</w:t>
      </w:r>
    </w:p>
    <w:p>
      <w:pPr>
        <w:sectPr>
          <w:pgSz w:w="12240" w:h="15840"/>
          <w:pgMar w:top="146" w:right="880" w:bottom="15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Opción E – Lámparas LED con driver integrado en cada punto, Locomotoras EMD</w:t>
      </w:r>
    </w:p>
    <w:p>
      <w:pPr>
        <w:autoSpaceDN w:val="0"/>
        <w:autoSpaceDE w:val="0"/>
        <w:widowControl/>
        <w:spacing w:line="240" w:lineRule="auto" w:before="588" w:after="0"/>
        <w:ind w:left="172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33"/>
        </w:rPr>
        <w:t>2. Esquema</w:t>
      </w:r>
    </w:p>
    <w:p>
      <w:pPr>
        <w:autoSpaceDN w:val="0"/>
        <w:autoSpaceDE w:val="0"/>
        <w:widowControl/>
        <w:spacing w:line="271" w:lineRule="auto" w:before="218" w:after="0"/>
        <w:ind w:left="172" w:right="144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La red, los interruptores, los conductores y los portalámparas no cambian. Lo único nuevo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es la lámpara, que lleva dentro un rectificador, un driver de corriente constante y los LED,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más un TVS por circuito.</w:t>
      </w:r>
    </w:p>
    <w:p>
      <w:pPr>
        <w:autoSpaceDN w:val="0"/>
        <w:autoSpaceDE w:val="0"/>
        <w:widowControl/>
        <w:spacing w:line="240" w:lineRule="auto" w:before="164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400800" cy="33324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332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152" w:after="0"/>
        <w:ind w:left="172" w:right="0" w:firstLine="0"/>
        <w:jc w:val="left"/>
      </w:pPr>
      <w:r>
        <w:rPr>
          <w:w w:val="97.5"/>
          <w:rFonts w:ascii="Anthropic Sans Print" w:hAnsi="Anthropic Sans Print" w:eastAsia="Anthropic Sans Print"/>
          <w:b w:val="0"/>
          <w:i w:val="0"/>
          <w:color w:val="5E5D59"/>
          <w:sz w:val="20"/>
        </w:rPr>
        <w:t>Opción E · un punto de luz con lámpara LED de driver integrado</w:t>
      </w:r>
    </w:p>
    <w:p>
      <w:pPr>
        <w:autoSpaceDN w:val="0"/>
        <w:autoSpaceDE w:val="0"/>
        <w:widowControl/>
        <w:spacing w:line="264" w:lineRule="auto" w:before="192" w:after="0"/>
        <w:ind w:left="172" w:right="288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El driver dentro de cada lámpara cumple la misma función que el MCI de la opción D, pero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en miniatura y con un rango de tensión más estrecho.</w:t>
      </w:r>
    </w:p>
    <w:p>
      <w:pPr>
        <w:autoSpaceDN w:val="0"/>
        <w:autoSpaceDE w:val="0"/>
        <w:widowControl/>
        <w:spacing w:line="240" w:lineRule="auto" w:before="556" w:after="0"/>
        <w:ind w:left="172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33"/>
        </w:rPr>
        <w:t>3. Cálculo</w:t>
      </w:r>
    </w:p>
    <w:p>
      <w:pPr>
        <w:autoSpaceDN w:val="0"/>
        <w:autoSpaceDE w:val="0"/>
        <w:widowControl/>
        <w:spacing w:line="271" w:lineRule="auto" w:before="216" w:after="0"/>
        <w:ind w:left="172" w:right="288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Cada lámpara lleva su propio driver de corriente constante, así que su potencia es fija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dentro de su rango de tensión. La corriente baja cuando la red sube y no hay que calcular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resistencias ni caídas de tensión.</w:t>
      </w:r>
    </w:p>
    <w:p>
      <w:pPr>
        <w:autoSpaceDN w:val="0"/>
        <w:tabs>
          <w:tab w:pos="508" w:val="left"/>
        </w:tabs>
        <w:autoSpaceDE w:val="0"/>
        <w:widowControl/>
        <w:spacing w:line="240" w:lineRule="auto" w:before="196" w:after="0"/>
        <w:ind w:left="232" w:right="432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50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Corriente por lámpara: </w:t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I = P / V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. Una lámpara de 6 W toma 0,081 A a 74 V y 0,091 A a 66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V.</w:t>
      </w:r>
    </w:p>
    <w:p>
      <w:pPr>
        <w:autoSpaceDN w:val="0"/>
        <w:tabs>
          <w:tab w:pos="508" w:val="left"/>
        </w:tabs>
        <w:autoSpaceDE w:val="0"/>
        <w:widowControl/>
        <w:spacing w:line="240" w:lineRule="auto" w:before="120" w:after="0"/>
        <w:ind w:left="232" w:right="144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50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Por locomotora, 24 lámparas suman 98 W: </w:t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1,32 A a 74 V y 1,48 A a 66 V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. Los conductores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e interruptores existentes, dimensionados para ampolletas, quedan sobrados.</w:t>
      </w:r>
    </w:p>
    <w:p>
      <w:pPr>
        <w:autoSpaceDN w:val="0"/>
        <w:tabs>
          <w:tab w:pos="508" w:val="left"/>
        </w:tabs>
        <w:autoSpaceDE w:val="0"/>
        <w:widowControl/>
        <w:spacing w:line="240" w:lineRule="auto" w:before="120" w:after="0"/>
        <w:ind w:left="232" w:right="144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508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Corriente de conexión: el condensador de entrada de cada driver produce un pico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breve, menor que el de una ampolleta fría, que toma unas 10 veces su corriente nominal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al encender.</w:t>
      </w:r>
    </w:p>
    <w:p>
      <w:pPr>
        <w:autoSpaceDN w:val="0"/>
        <w:autoSpaceDE w:val="0"/>
        <w:widowControl/>
        <w:spacing w:line="240" w:lineRule="auto" w:before="1086" w:after="0"/>
        <w:ind w:left="0" w:right="20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2 of 6</w:t>
      </w:r>
    </w:p>
    <w:p>
      <w:pPr>
        <w:sectPr>
          <w:pgSz w:w="12240" w:h="15840"/>
          <w:pgMar w:top="146" w:right="888" w:bottom="152" w:left="9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Opción E – Lámparas LED con driver integrado en cada punto, Locomotoras EMD</w:t>
      </w:r>
    </w:p>
    <w:p>
      <w:pPr>
        <w:autoSpaceDN w:val="0"/>
        <w:autoSpaceDE w:val="0"/>
        <w:widowControl/>
        <w:spacing w:line="240" w:lineRule="auto" w:before="588" w:after="0"/>
        <w:ind w:left="180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27"/>
        </w:rPr>
        <w:t>3.1 Rango de tensión</w:t>
      </w:r>
    </w:p>
    <w:p>
      <w:pPr>
        <w:autoSpaceDN w:val="0"/>
        <w:autoSpaceDE w:val="0"/>
        <w:widowControl/>
        <w:spacing w:line="264" w:lineRule="auto" w:before="202" w:after="402"/>
        <w:ind w:left="180" w:right="864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Es el punto débil de esta opción. El único rango publicado que se encontró para una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lámpara ferroviaria de 72 V es 50–85 Vcc, más estrecho que la red.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7.99999999999997" w:type="dxa"/>
      </w:tblPr>
      <w:tblGrid>
        <w:gridCol w:w="2615"/>
        <w:gridCol w:w="2615"/>
        <w:gridCol w:w="2615"/>
        <w:gridCol w:w="2615"/>
      </w:tblGrid>
      <w:tr>
        <w:trPr>
          <w:trHeight w:hRule="exact" w:val="856"/>
        </w:trPr>
        <w:tc>
          <w:tcPr>
            <w:tcW w:type="dxa" w:w="2804"/>
            <w:tcBorders>
              <w:start w:sz="6.399999999999977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Estado de la red</w:t>
            </w:r>
          </w:p>
        </w:tc>
        <w:tc>
          <w:tcPr>
            <w:tcW w:type="dxa" w:w="1124"/>
            <w:tcBorders>
              <w:start w:sz="6.400000000000091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0" w:firstLine="0"/>
              <w:jc w:val="center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Tensión</w:t>
            </w:r>
          </w:p>
        </w:tc>
        <w:tc>
          <w:tcPr>
            <w:tcW w:type="dxa" w:w="2672"/>
            <w:tcBorders>
              <w:start w:sz="5.599999999999909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52" w:right="576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Lámpara de 50–85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Vcc</w:t>
            </w:r>
          </w:p>
        </w:tc>
        <w:tc>
          <w:tcPr>
            <w:tcW w:type="dxa" w:w="3464"/>
            <w:tcBorders>
              <w:start w:sz="6.400000000000091" w:val="single" w:color="#E7E4DB"/>
              <w:top w:sz="6.400000000000091" w:val="single" w:color="#E7E4DB"/>
              <w:end w:sz="6.399999999999636" w:val="single" w:color="#E7E4DB"/>
              <w:bottom w:sz="6.400000000000091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52" w:right="432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MCI de 40–160 Vcc (opción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D)</w:t>
            </w:r>
          </w:p>
        </w:tc>
      </w:tr>
      <w:tr>
        <w:trPr>
          <w:trHeight w:hRule="exact" w:val="524"/>
        </w:trPr>
        <w:tc>
          <w:tcPr>
            <w:tcW w:type="dxa" w:w="2804"/>
            <w:tcBorders>
              <w:start w:sz="6.399999999999977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Arranque del motor</w:t>
            </w:r>
          </w:p>
        </w:tc>
        <w:tc>
          <w:tcPr>
            <w:tcW w:type="dxa" w:w="1124"/>
            <w:tcBorders>
              <w:start w:sz="6.400000000000091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≈ 40 V</w:t>
            </w:r>
          </w:p>
        </w:tc>
        <w:tc>
          <w:tcPr>
            <w:tcW w:type="dxa" w:w="2672"/>
            <w:tcBorders>
              <w:start w:sz="5.599999999999909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2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Apagada</w:t>
            </w:r>
          </w:p>
        </w:tc>
        <w:tc>
          <w:tcPr>
            <w:tcW w:type="dxa" w:w="3464"/>
            <w:tcBorders>
              <w:start w:sz="6.400000000000091" w:val="single" w:color="#E7E4DB"/>
              <w:top w:sz="6.400000000000091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2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Puede apagarse un instante</w:t>
            </w:r>
          </w:p>
        </w:tc>
      </w:tr>
      <w:tr>
        <w:trPr>
          <w:trHeight w:hRule="exact" w:val="524"/>
        </w:trPr>
        <w:tc>
          <w:tcPr>
            <w:tcW w:type="dxa" w:w="2804"/>
            <w:tcBorders>
              <w:start w:sz="6.399999999999977" w:val="single" w:color="#E7E4DB"/>
              <w:top w:sz="6.400000000000091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Batería descargada</w:t>
            </w:r>
          </w:p>
        </w:tc>
        <w:tc>
          <w:tcPr>
            <w:tcW w:type="dxa" w:w="1124"/>
            <w:tcBorders>
              <w:start w:sz="6.400000000000091" w:val="single" w:color="#E7E4DB"/>
              <w:top w:sz="6.400000000000091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56 V</w:t>
            </w:r>
          </w:p>
        </w:tc>
        <w:tc>
          <w:tcPr>
            <w:tcW w:type="dxa" w:w="2672"/>
            <w:tcBorders>
              <w:start w:sz="5.599999999999909" w:val="single" w:color="#E7E4DB"/>
              <w:top w:sz="6.400000000000091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2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100 %</w:t>
            </w:r>
          </w:p>
        </w:tc>
        <w:tc>
          <w:tcPr>
            <w:tcW w:type="dxa" w:w="3464"/>
            <w:tcBorders>
              <w:start w:sz="6.400000000000091" w:val="single" w:color="#E7E4DB"/>
              <w:top w:sz="6.400000000000091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2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100 %</w:t>
            </w:r>
          </w:p>
        </w:tc>
      </w:tr>
      <w:tr>
        <w:trPr>
          <w:trHeight w:hRule="exact" w:val="528"/>
        </w:trPr>
        <w:tc>
          <w:tcPr>
            <w:tcW w:type="dxa" w:w="2804"/>
            <w:tcBorders>
              <w:start w:sz="6.399999999999977" w:val="single" w:color="#E7E4DB"/>
              <w:top w:sz="5.599999999999909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Motor detenido</w:t>
            </w:r>
          </w:p>
        </w:tc>
        <w:tc>
          <w:tcPr>
            <w:tcW w:type="dxa" w:w="1124"/>
            <w:tcBorders>
              <w:start w:sz="6.400000000000091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5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66 V</w:t>
            </w:r>
          </w:p>
        </w:tc>
        <w:tc>
          <w:tcPr>
            <w:tcW w:type="dxa" w:w="2672"/>
            <w:tcBorders>
              <w:start w:sz="5.599999999999909" w:val="single" w:color="#E7E4DB"/>
              <w:top w:sz="5.599999999999909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52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100 %</w:t>
            </w:r>
          </w:p>
        </w:tc>
        <w:tc>
          <w:tcPr>
            <w:tcW w:type="dxa" w:w="3464"/>
            <w:tcBorders>
              <w:start w:sz="6.400000000000091" w:val="single" w:color="#E7E4DB"/>
              <w:top w:sz="5.599999999999909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52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100 %</w:t>
            </w:r>
          </w:p>
        </w:tc>
      </w:tr>
      <w:tr>
        <w:trPr>
          <w:trHeight w:hRule="exact" w:val="508"/>
        </w:trPr>
        <w:tc>
          <w:tcPr>
            <w:tcW w:type="dxa" w:w="2804"/>
            <w:tcBorders>
              <w:start w:sz="6.399999999999977" w:val="single" w:color="#E7E4DB"/>
              <w:top w:sz="5.599999999999909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Motor en marcha</w:t>
            </w:r>
          </w:p>
        </w:tc>
        <w:tc>
          <w:tcPr>
            <w:tcW w:type="dxa" w:w="1124"/>
            <w:tcBorders>
              <w:start w:sz="6.400000000000091" w:val="single" w:color="#E7E4DB"/>
              <w:top w:sz="5.599999999999909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74 V</w:t>
            </w:r>
          </w:p>
        </w:tc>
        <w:tc>
          <w:tcPr>
            <w:tcW w:type="dxa" w:w="2672"/>
            <w:tcBorders>
              <w:start w:sz="5.599999999999909" w:val="single" w:color="#E7E4DB"/>
              <w:top w:sz="5.599999999999909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2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100 %</w:t>
            </w:r>
          </w:p>
        </w:tc>
        <w:tc>
          <w:tcPr>
            <w:tcW w:type="dxa" w:w="3464"/>
            <w:tcBorders>
              <w:start w:sz="6.400000000000091" w:val="single" w:color="#E7E4DB"/>
              <w:top w:sz="5.599999999999909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2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100 %</w:t>
            </w:r>
          </w:p>
        </w:tc>
      </w:tr>
      <w:tr>
        <w:trPr>
          <w:trHeight w:hRule="exact" w:val="526"/>
        </w:trPr>
        <w:tc>
          <w:tcPr>
            <w:tcW w:type="dxa" w:w="2804"/>
            <w:tcBorders>
              <w:start w:sz="6.399999999999977" w:val="single" w:color="#E7E4DB"/>
              <w:top w:sz="6.400000000000091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Falla del regulador</w:t>
            </w:r>
          </w:p>
        </w:tc>
        <w:tc>
          <w:tcPr>
            <w:tcW w:type="dxa" w:w="1124"/>
            <w:tcBorders>
              <w:start w:sz="6.400000000000091" w:val="single" w:color="#E7E4DB"/>
              <w:top w:sz="6.400000000000091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≈ 90 V</w:t>
            </w:r>
          </w:p>
        </w:tc>
        <w:tc>
          <w:tcPr>
            <w:tcW w:type="dxa" w:w="2672"/>
            <w:tcBorders>
              <w:start w:sz="5.599999999999909" w:val="single" w:color="#E7E4DB"/>
              <w:top w:sz="6.400000000000091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2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Fuera de rango</w:t>
            </w:r>
          </w:p>
        </w:tc>
        <w:tc>
          <w:tcPr>
            <w:tcW w:type="dxa" w:w="3464"/>
            <w:tcBorders>
              <w:start w:sz="6.400000000000091" w:val="single" w:color="#E7E4DB"/>
              <w:top w:sz="6.400000000000091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2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100 %</w:t>
            </w:r>
          </w:p>
        </w:tc>
      </w:tr>
      <w:tr>
        <w:trPr>
          <w:trHeight w:hRule="exact" w:val="854"/>
        </w:trPr>
        <w:tc>
          <w:tcPr>
            <w:tcW w:type="dxa" w:w="2804"/>
            <w:tcBorders>
              <w:start w:sz="6.399999999999977" w:val="single" w:color="#E7E4DB"/>
              <w:top w:sz="5.599999999999909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8" w:after="0"/>
              <w:ind w:left="148" w:right="288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Transitorio EN 50155, 1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</w:t>
            </w:r>
          </w:p>
        </w:tc>
        <w:tc>
          <w:tcPr>
            <w:tcW w:type="dxa" w:w="1124"/>
            <w:tcBorders>
              <w:start w:sz="6.400000000000091" w:val="single" w:color="#E7E4DB"/>
              <w:top w:sz="5.599999999999909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0" w:right="0" w:firstLine="0"/>
              <w:jc w:val="center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100,8 V</w:t>
            </w:r>
          </w:p>
        </w:tc>
        <w:tc>
          <w:tcPr>
            <w:tcW w:type="dxa" w:w="2672"/>
            <w:tcBorders>
              <w:start w:sz="5.599999999999909" w:val="single" w:color="#E7E4DB"/>
              <w:top w:sz="5.599999999999909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52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Fuera de rango</w:t>
            </w:r>
          </w:p>
        </w:tc>
        <w:tc>
          <w:tcPr>
            <w:tcW w:type="dxa" w:w="3464"/>
            <w:tcBorders>
              <w:start w:sz="6.400000000000091" w:val="single" w:color="#E7E4DB"/>
              <w:top w:sz="5.599999999999909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52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100 %</w:t>
            </w:r>
          </w:p>
        </w:tc>
      </w:tr>
    </w:tbl>
    <w:p>
      <w:pPr>
        <w:autoSpaceDN w:val="0"/>
        <w:autoSpaceDE w:val="0"/>
        <w:widowControl/>
        <w:spacing w:line="271" w:lineRule="auto" w:before="316" w:after="0"/>
        <w:ind w:left="180" w:right="144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Para usar E hay que exigir al proveedor una lámpara certificada al menos para 43–101 V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(clase 72 V de EN 50155) y agregar un TVS por circuito. El TVS solo recorta picos sobre 177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V; no protege de una sobretensión sostenida.</w:t>
      </w:r>
    </w:p>
    <w:p>
      <w:pPr>
        <w:autoSpaceDN w:val="0"/>
        <w:autoSpaceDE w:val="0"/>
        <w:widowControl/>
        <w:spacing w:line="240" w:lineRule="auto" w:before="422" w:after="0"/>
        <w:ind w:left="180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27"/>
        </w:rPr>
        <w:t>3.2 Temperatura, atenuación y luz</w:t>
      </w:r>
    </w:p>
    <w:p>
      <w:pPr>
        <w:autoSpaceDN w:val="0"/>
        <w:tabs>
          <w:tab w:pos="516" w:val="left"/>
        </w:tabs>
        <w:autoSpaceDE w:val="0"/>
        <w:widowControl/>
        <w:spacing w:line="240" w:lineRule="auto" w:before="188" w:after="0"/>
        <w:ind w:left="240" w:right="576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63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Temperatura: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el driver va dentro de la lámpara. El modelo universal de 75 V con dato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publicado opera de −40 a +70 °C, justo el límite de una carcasa cerrada al sol.</w:t>
      </w:r>
    </w:p>
    <w:p>
      <w:pPr>
        <w:autoSpaceDN w:val="0"/>
        <w:tabs>
          <w:tab w:pos="516" w:val="left"/>
        </w:tabs>
        <w:autoSpaceDE w:val="0"/>
        <w:widowControl/>
        <w:spacing w:line="240" w:lineRule="auto" w:before="120" w:after="0"/>
        <w:ind w:left="240" w:right="72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63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Atenuación: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un reóstato en serie no atenúa una lámpara de potencia constante; el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driver mantiene la luz hasta que se apaga y parpadea. Para instrumentos conviene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dejar ampolletas, o usar un solo MCI con atenuador PWM solo para ese circuito.</w:t>
      </w:r>
    </w:p>
    <w:p>
      <w:pPr>
        <w:autoSpaceDN w:val="0"/>
        <w:tabs>
          <w:tab w:pos="516" w:val="left"/>
        </w:tabs>
        <w:autoSpaceDE w:val="0"/>
        <w:widowControl/>
        <w:spacing w:line="240" w:lineRule="auto" w:before="120" w:after="0"/>
        <w:ind w:left="240" w:right="432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63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Distribución de la luz: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un numerador con dos fuentes puntuales queda menos parejo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que con tiras; se prefieren lámparas de emisión 360° y se debe probar en la unidad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piloto.</w:t>
      </w:r>
    </w:p>
    <w:p>
      <w:pPr>
        <w:autoSpaceDN w:val="0"/>
        <w:tabs>
          <w:tab w:pos="516" w:val="left"/>
        </w:tabs>
        <w:autoSpaceDE w:val="0"/>
        <w:widowControl/>
        <w:spacing w:line="240" w:lineRule="auto" w:before="120" w:after="0"/>
        <w:ind w:left="240" w:right="432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63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Polaridad: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muchas lámparas LED de bayoneta tienen puente rectificador y no tienen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polaridad, pero hay que confirmarlo en la ficha de cada modelo.</w:t>
      </w:r>
    </w:p>
    <w:p>
      <w:pPr>
        <w:autoSpaceDN w:val="0"/>
        <w:autoSpaceDE w:val="0"/>
        <w:widowControl/>
        <w:spacing w:line="240" w:lineRule="auto" w:before="2436" w:after="0"/>
        <w:ind w:left="0" w:right="28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3 of 6</w:t>
      </w:r>
    </w:p>
    <w:p>
      <w:pPr>
        <w:sectPr>
          <w:pgSz w:w="12240" w:h="15840"/>
          <w:pgMar w:top="146" w:right="880" w:bottom="15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Opción E – Lámparas LED con driver integrado en cada punto, Locomotoras EMD</w:t>
      </w:r>
    </w:p>
    <w:p>
      <w:pPr>
        <w:autoSpaceDN w:val="0"/>
        <w:autoSpaceDE w:val="0"/>
        <w:widowControl/>
        <w:spacing w:line="240" w:lineRule="auto" w:before="588" w:after="0"/>
        <w:ind w:left="180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33"/>
        </w:rPr>
        <w:t>4. Selección de lámpara por punto de luz</w:t>
      </w:r>
    </w:p>
    <w:p>
      <w:pPr>
        <w:autoSpaceDN w:val="0"/>
        <w:autoSpaceDE w:val="0"/>
        <w:widowControl/>
        <w:spacing w:line="271" w:lineRule="auto" w:before="218" w:after="404"/>
        <w:ind w:left="180" w:right="288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Se reemplazan 24 ampolletas por locomotora. La cantidad de ampolletas por numerador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está confirmada (2 por tablero); el casquillo se supone y debe confirmarse retirando una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luminaria de cada tipo.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7.99999999999997" w:type="dxa"/>
      </w:tblPr>
      <w:tblGrid>
        <w:gridCol w:w="2092"/>
        <w:gridCol w:w="2092"/>
        <w:gridCol w:w="2092"/>
        <w:gridCol w:w="2092"/>
        <w:gridCol w:w="2092"/>
      </w:tblGrid>
      <w:tr>
        <w:trPr>
          <w:trHeight w:hRule="exact" w:val="852"/>
        </w:trPr>
        <w:tc>
          <w:tcPr>
            <w:tcW w:type="dxa" w:w="1756"/>
            <w:tcBorders>
              <w:start w:sz="6.399999999999977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Punto de luz</w:t>
            </w:r>
          </w:p>
        </w:tc>
        <w:tc>
          <w:tcPr>
            <w:tcW w:type="dxa" w:w="1992"/>
            <w:tcBorders>
              <w:start w:sz="5.599999999999909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2" w:right="288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Lámparas por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locomotora</w:t>
            </w:r>
          </w:p>
        </w:tc>
        <w:tc>
          <w:tcPr>
            <w:tcW w:type="dxa" w:w="2222"/>
            <w:tcBorders>
              <w:start w:sz="5.599999999999909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56" w:right="72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Casquillo (a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confirmar)</w:t>
            </w:r>
          </w:p>
        </w:tc>
        <w:tc>
          <w:tcPr>
            <w:tcW w:type="dxa" w:w="2520"/>
            <w:tcBorders>
              <w:start w:sz="5.599999999999909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50" w:right="1008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Lámpara de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referencia</w:t>
            </w:r>
          </w:p>
        </w:tc>
        <w:tc>
          <w:tcPr>
            <w:tcW w:type="dxa" w:w="1574"/>
            <w:tcBorders>
              <w:start w:sz="5.599999999999909" w:val="single" w:color="#E7E4DB"/>
              <w:top w:sz="5.599999999999909" w:val="single" w:color="#E7E4DB"/>
              <w:end w:sz="6.399999999999636" w:val="single" w:color="#E7E4DB"/>
              <w:bottom w:sz="5.599999999999909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52" w:right="144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Potencia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por lámpara</w:t>
            </w:r>
          </w:p>
        </w:tc>
      </w:tr>
      <w:tr>
        <w:trPr>
          <w:trHeight w:hRule="exact" w:val="1832"/>
        </w:trPr>
        <w:tc>
          <w:tcPr>
            <w:tcW w:type="dxa" w:w="1756"/>
            <w:tcBorders>
              <w:start w:sz="6.399999999999977" w:val="single" w:color="#E7E4DB"/>
              <w:top w:sz="5.599999999999909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Numerador</w:t>
            </w:r>
          </w:p>
        </w:tc>
        <w:tc>
          <w:tcPr>
            <w:tcW w:type="dxa" w:w="1992"/>
            <w:tcBorders>
              <w:start w:sz="5.599999999999909" w:val="single" w:color="#E7E4DB"/>
              <w:top w:sz="5.599999999999909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8" w:after="0"/>
              <w:ind w:left="142" w:right="144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8 (2 por tablero,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confirmado)</w:t>
            </w:r>
          </w:p>
        </w:tc>
        <w:tc>
          <w:tcPr>
            <w:tcW w:type="dxa" w:w="2222"/>
            <w:tcBorders>
              <w:start w:sz="5.599999999999909" w:val="single" w:color="#E7E4DB"/>
              <w:top w:sz="5.599999999999909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56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BA15d</w:t>
            </w:r>
          </w:p>
        </w:tc>
        <w:tc>
          <w:tcPr>
            <w:tcW w:type="dxa" w:w="2520"/>
            <w:tcBorders>
              <w:start w:sz="5.599999999999909" w:val="single" w:color="#E7E4DB"/>
              <w:top w:sz="5.599999999999909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9" w:lineRule="auto" w:before="108" w:after="0"/>
              <w:ind w:left="150" w:right="288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LED blanca de 75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Vcc, 570 lm, IP67,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−40 a +70 °C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(</w:t>
            </w:r>
            <w:r>
              <w:rPr>
                <w:u w:val="single" w:color="2978d5"/>
                <w:w w:val="98.08695419974948"/>
                <w:rFonts w:ascii="Anthropic Sans Print" w:hAnsi="Anthropic Sans Print" w:eastAsia="Anthropic Sans Print"/>
                <w:b w:val="0"/>
                <w:i w:val="0"/>
                <w:color w:val="2A78D6"/>
                <w:sz w:val="23"/>
              </w:rPr>
              <w:hyperlink r:id="rId13" w:history="1">
                <w:r>
                  <w:rPr>
                    <w:rStyle w:val="Hyperlink"/>
                  </w:rPr>
                  <w:t xml:space="preserve">Railhead, lámpara </w:t>
                </w:r>
              </w:hyperlink>
            </w:r>
            <w:r>
              <w:rPr>
                <w:u w:val="single" w:color="2978d5"/>
                <w:w w:val="98.08695419974948"/>
                <w:rFonts w:ascii="Anthropic Sans Print" w:hAnsi="Anthropic Sans Print" w:eastAsia="Anthropic Sans Print"/>
                <w:b w:val="0"/>
                <w:i w:val="0"/>
                <w:color w:val="2A78D6"/>
                <w:sz w:val="23"/>
              </w:rPr>
              <w:hyperlink r:id="rId13" w:history="1">
                <w:r>
                  <w:rPr>
                    <w:rStyle w:val="Hyperlink"/>
                  </w:rPr>
                  <w:t>universal</w:t>
                </w:r>
              </w:hyperlink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)</w:t>
            </w:r>
          </w:p>
        </w:tc>
        <w:tc>
          <w:tcPr>
            <w:tcW w:type="dxa" w:w="1574"/>
            <w:tcBorders>
              <w:start w:sz="5.599999999999909" w:val="single" w:color="#E7E4DB"/>
              <w:top w:sz="5.599999999999909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52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6 W</w:t>
            </w:r>
          </w:p>
        </w:tc>
      </w:tr>
      <w:tr>
        <w:trPr>
          <w:trHeight w:hRule="exact" w:val="854"/>
        </w:trPr>
        <w:tc>
          <w:tcPr>
            <w:tcW w:type="dxa" w:w="1756"/>
            <w:tcBorders>
              <w:start w:sz="6.399999999999977" w:val="single" w:color="#E7E4DB"/>
              <w:top w:sz="6.400000000000091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Estribo</w:t>
            </w:r>
          </w:p>
        </w:tc>
        <w:tc>
          <w:tcPr>
            <w:tcW w:type="dxa" w:w="1992"/>
            <w:tcBorders>
              <w:start w:sz="5.599999999999909" w:val="single" w:color="#E7E4DB"/>
              <w:top w:sz="6.400000000000091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2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4</w:t>
            </w:r>
          </w:p>
        </w:tc>
        <w:tc>
          <w:tcPr>
            <w:tcW w:type="dxa" w:w="2222"/>
            <w:tcBorders>
              <w:start w:sz="5.599999999999909" w:val="single" w:color="#E7E4DB"/>
              <w:top w:sz="6.400000000000091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6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BA15d</w:t>
            </w:r>
          </w:p>
        </w:tc>
        <w:tc>
          <w:tcPr>
            <w:tcW w:type="dxa" w:w="2520"/>
            <w:tcBorders>
              <w:start w:sz="5.599999999999909" w:val="single" w:color="#E7E4DB"/>
              <w:top w:sz="6.400000000000091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50" w:right="288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La misma lámpara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universal de 75 Vcc</w:t>
            </w:r>
          </w:p>
        </w:tc>
        <w:tc>
          <w:tcPr>
            <w:tcW w:type="dxa" w:w="1574"/>
            <w:tcBorders>
              <w:start w:sz="5.599999999999909" w:val="single" w:color="#E7E4DB"/>
              <w:top w:sz="6.400000000000091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2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6 W</w:t>
            </w:r>
          </w:p>
        </w:tc>
      </w:tr>
      <w:tr>
        <w:trPr>
          <w:trHeight w:hRule="exact" w:val="840"/>
        </w:trPr>
        <w:tc>
          <w:tcPr>
            <w:tcW w:type="dxa" w:w="1756"/>
            <w:tcBorders>
              <w:start w:sz="6.399999999999977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Cabina</w:t>
            </w:r>
          </w:p>
        </w:tc>
        <w:tc>
          <w:tcPr>
            <w:tcW w:type="dxa" w:w="1992"/>
            <w:tcBorders>
              <w:start w:sz="5.599999999999909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2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2</w:t>
            </w:r>
          </w:p>
        </w:tc>
        <w:tc>
          <w:tcPr>
            <w:tcW w:type="dxa" w:w="2222"/>
            <w:tcBorders>
              <w:start w:sz="5.599999999999909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6" w:after="0"/>
              <w:ind w:left="156" w:right="432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BA15d o según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portalámparas</w:t>
            </w:r>
          </w:p>
        </w:tc>
        <w:tc>
          <w:tcPr>
            <w:tcW w:type="dxa" w:w="2520"/>
            <w:tcBorders>
              <w:start w:sz="5.599999999999909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6" w:after="0"/>
              <w:ind w:left="150" w:right="288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La misma lámpara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universal de 75 Vcc</w:t>
            </w:r>
          </w:p>
        </w:tc>
        <w:tc>
          <w:tcPr>
            <w:tcW w:type="dxa" w:w="1574"/>
            <w:tcBorders>
              <w:start w:sz="5.599999999999909" w:val="single" w:color="#E7E4DB"/>
              <w:top w:sz="5.599999999999909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2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6 W</w:t>
            </w:r>
          </w:p>
        </w:tc>
      </w:tr>
      <w:tr>
        <w:trPr>
          <w:trHeight w:hRule="exact" w:val="1186"/>
        </w:trPr>
        <w:tc>
          <w:tcPr>
            <w:tcW w:type="dxa" w:w="1756"/>
            <w:tcBorders>
              <w:start w:sz="6.399999999999977" w:val="single" w:color="#E7E4DB"/>
              <w:top w:sz="5.599999999999909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8" w:right="72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Clase y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culata</w:t>
            </w:r>
          </w:p>
        </w:tc>
        <w:tc>
          <w:tcPr>
            <w:tcW w:type="dxa" w:w="1992"/>
            <w:tcBorders>
              <w:start w:sz="5.599999999999909" w:val="single" w:color="#E7E4DB"/>
              <w:top w:sz="5.599999999999909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2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4</w:t>
            </w:r>
          </w:p>
        </w:tc>
        <w:tc>
          <w:tcPr>
            <w:tcW w:type="dxa" w:w="2222"/>
            <w:tcBorders>
              <w:start w:sz="5.599999999999909" w:val="single" w:color="#E7E4DB"/>
              <w:top w:sz="5.599999999999909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6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BA15d</w:t>
            </w:r>
          </w:p>
        </w:tc>
        <w:tc>
          <w:tcPr>
            <w:tcW w:type="dxa" w:w="2520"/>
            <w:tcBorders>
              <w:start w:sz="5.599999999999909" w:val="single" w:color="#E7E4DB"/>
              <w:top w:sz="5.599999999999909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6" w:after="0"/>
              <w:ind w:left="150" w:right="144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LED de color de 50–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85 Vcc (</w:t>
            </w:r>
            <w:r>
              <w:rPr>
                <w:u w:val="single" w:color="2978d5"/>
                <w:w w:val="98.08695419974948"/>
                <w:rFonts w:ascii="Anthropic Sans Print" w:hAnsi="Anthropic Sans Print" w:eastAsia="Anthropic Sans Print"/>
                <w:b w:val="0"/>
                <w:i w:val="0"/>
                <w:color w:val="2A78D6"/>
                <w:sz w:val="23"/>
              </w:rPr>
              <w:hyperlink r:id="rId14" w:history="1">
                <w:r>
                  <w:rPr>
                    <w:rStyle w:val="Hyperlink"/>
                  </w:rPr>
                  <w:t xml:space="preserve">LEDtronics </w:t>
                </w:r>
              </w:hyperlink>
            </w:r>
            <w:r>
              <w:rPr>
                <w:u w:val="single" w:color="2978d5"/>
                <w:w w:val="98.08695419974948"/>
                <w:rFonts w:ascii="Anthropic Sans Print" w:hAnsi="Anthropic Sans Print" w:eastAsia="Anthropic Sans Print"/>
                <w:b w:val="0"/>
                <w:i w:val="0"/>
                <w:color w:val="2A78D6"/>
                <w:sz w:val="23"/>
              </w:rPr>
              <w:hyperlink r:id="rId14" w:history="1">
                <w:r>
                  <w:rPr>
                    <w:rStyle w:val="Hyperlink"/>
                  </w:rPr>
                  <w:t>RR011-0ER-072V</w:t>
                </w:r>
              </w:hyperlink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)</w:t>
            </w:r>
          </w:p>
        </w:tc>
        <w:tc>
          <w:tcPr>
            <w:tcW w:type="dxa" w:w="1574"/>
            <w:tcBorders>
              <w:start w:sz="5.599999999999909" w:val="single" w:color="#E7E4DB"/>
              <w:top w:sz="5.599999999999909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52" w:right="288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≈ 2 W,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estimado</w:t>
            </w:r>
          </w:p>
        </w:tc>
      </w:tr>
      <w:tr>
        <w:trPr>
          <w:trHeight w:hRule="exact" w:val="840"/>
        </w:trPr>
        <w:tc>
          <w:tcPr>
            <w:tcW w:type="dxa" w:w="1756"/>
            <w:tcBorders>
              <w:start w:sz="6.399999999999977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0" w:firstLine="0"/>
              <w:jc w:val="center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Instrumentos</w:t>
            </w:r>
          </w:p>
        </w:tc>
        <w:tc>
          <w:tcPr>
            <w:tcW w:type="dxa" w:w="1992"/>
            <w:tcBorders>
              <w:start w:sz="5.599999999999909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2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6</w:t>
            </w:r>
          </w:p>
        </w:tc>
        <w:tc>
          <w:tcPr>
            <w:tcW w:type="dxa" w:w="2222"/>
            <w:tcBorders>
              <w:start w:sz="5.599999999999909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6" w:after="0"/>
              <w:ind w:left="156" w:right="72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Miniatura, a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confirmar</w:t>
            </w:r>
          </w:p>
        </w:tc>
        <w:tc>
          <w:tcPr>
            <w:tcW w:type="dxa" w:w="2520"/>
            <w:tcBorders>
              <w:start w:sz="5.599999999999909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6" w:after="0"/>
              <w:ind w:left="150" w:right="144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LED miniatura de 72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Vcc, a cotizar</w:t>
            </w:r>
          </w:p>
        </w:tc>
        <w:tc>
          <w:tcPr>
            <w:tcW w:type="dxa" w:w="1574"/>
            <w:tcBorders>
              <w:start w:sz="5.599999999999909" w:val="single" w:color="#E7E4DB"/>
              <w:top w:sz="6.400000000000091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6" w:after="0"/>
              <w:ind w:left="152" w:right="288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≈ 1 W,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estimado</w:t>
            </w:r>
          </w:p>
        </w:tc>
      </w:tr>
    </w:tbl>
    <w:p>
      <w:pPr>
        <w:autoSpaceDN w:val="0"/>
        <w:autoSpaceDE w:val="0"/>
        <w:widowControl/>
        <w:spacing w:line="271" w:lineRule="auto" w:before="332" w:after="0"/>
        <w:ind w:left="180" w:right="72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Los focos principales y las luces de zanja siguen fuera del alcance. Si se incluyeran, la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versión de esta opción para ellos es la lámpara LED PAR-56 de 74 V ya citada en la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memoria.</w:t>
      </w:r>
    </w:p>
    <w:p>
      <w:pPr>
        <w:autoSpaceDN w:val="0"/>
        <w:autoSpaceDE w:val="0"/>
        <w:widowControl/>
        <w:spacing w:line="240" w:lineRule="auto" w:before="556" w:after="0"/>
        <w:ind w:left="180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33"/>
        </w:rPr>
        <w:t>5. Materiales y costo estimado</w:t>
      </w:r>
    </w:p>
    <w:p>
      <w:pPr>
        <w:autoSpaceDN w:val="0"/>
        <w:autoSpaceDE w:val="0"/>
        <w:widowControl/>
        <w:spacing w:line="271" w:lineRule="auto" w:before="218" w:after="0"/>
        <w:ind w:left="180" w:right="144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Los materiales de la opción E para las dos locomotoras cuestan unos </w:t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$ 11.036.370 con IVA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.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Casi todo es el precio de las lámparas ferroviarias: el ítem 1 por sí solo supera el total de la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opción D.</w:t>
      </w:r>
    </w:p>
    <w:p>
      <w:pPr>
        <w:autoSpaceDN w:val="0"/>
        <w:autoSpaceDE w:val="0"/>
        <w:widowControl/>
        <w:spacing w:line="240" w:lineRule="auto" w:before="2346" w:after="0"/>
        <w:ind w:left="0" w:right="28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4 of 6</w:t>
      </w:r>
    </w:p>
    <w:p>
      <w:pPr>
        <w:sectPr>
          <w:pgSz w:w="12240" w:h="15840"/>
          <w:pgMar w:top="146" w:right="880" w:bottom="15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826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Opción E – Lámparas LED con driver integrado en cada punto, Locomotoras EMD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7.99999999999997" w:type="dxa"/>
      </w:tblPr>
      <w:tblGrid>
        <w:gridCol w:w="1743"/>
        <w:gridCol w:w="1743"/>
        <w:gridCol w:w="1743"/>
        <w:gridCol w:w="1743"/>
        <w:gridCol w:w="1743"/>
        <w:gridCol w:w="1743"/>
      </w:tblGrid>
      <w:tr>
        <w:trPr>
          <w:trHeight w:hRule="exact" w:val="704"/>
        </w:trPr>
        <w:tc>
          <w:tcPr>
            <w:tcW w:type="dxa" w:w="720"/>
            <w:tcBorders>
              <w:start w:sz="6.399999999999977" w:val="single" w:color="#E7E4DB"/>
              <w:top w:sz="6.399999999999977" w:val="single" w:color="#E7E4DB"/>
              <w:end w:sz="6.399999999999977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52514E"/>
                <w:sz w:val="20"/>
              </w:rPr>
              <w:t>Ítem</w:t>
            </w:r>
          </w:p>
        </w:tc>
        <w:tc>
          <w:tcPr>
            <w:tcW w:type="dxa" w:w="4860"/>
            <w:tcBorders>
              <w:start w:sz="6.399999999999977" w:val="single" w:color="#E7E4DB"/>
              <w:top w:sz="6.399999999999977" w:val="single" w:color="#E7E4DB"/>
              <w:end w:sz="6.400000000000091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52514E"/>
                <w:sz w:val="20"/>
              </w:rPr>
              <w:t>Descripción</w:t>
            </w:r>
          </w:p>
        </w:tc>
        <w:tc>
          <w:tcPr>
            <w:tcW w:type="dxa" w:w="720"/>
            <w:tcBorders>
              <w:start w:sz="6.400000000000091" w:val="single" w:color="#E7E4DB"/>
              <w:top w:sz="6.399999999999977" w:val="single" w:color="#E7E4DB"/>
              <w:end w:sz="6.400000000000091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0" w:right="0" w:firstLine="0"/>
              <w:jc w:val="center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52514E"/>
                <w:sz w:val="20"/>
              </w:rPr>
              <w:t>Cant.</w:t>
            </w:r>
          </w:p>
        </w:tc>
        <w:tc>
          <w:tcPr>
            <w:tcW w:type="dxa" w:w="854"/>
            <w:tcBorders>
              <w:start w:sz="6.400000000000091" w:val="single" w:color="#E7E4DB"/>
              <w:top w:sz="6.399999999999977" w:val="single" w:color="#E7E4DB"/>
              <w:end w:sz="5.599999999999909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0" w:right="0" w:firstLine="0"/>
              <w:jc w:val="center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52514E"/>
                <w:sz w:val="20"/>
              </w:rPr>
              <w:t>Unidad</w:t>
            </w:r>
          </w:p>
        </w:tc>
        <w:tc>
          <w:tcPr>
            <w:tcW w:type="dxa" w:w="1696"/>
            <w:tcBorders>
              <w:start w:sz="5.599999999999909" w:val="single" w:color="#E7E4DB"/>
              <w:top w:sz="6.399999999999977" w:val="single" w:color="#E7E4DB"/>
              <w:end w:sz="5.599999999999909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4" w:after="0"/>
              <w:ind w:left="90" w:right="576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52514E"/>
                <w:sz w:val="20"/>
              </w:rPr>
              <w:t xml:space="preserve">P. unit. ref. </w:t>
            </w: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52514E"/>
                <w:sz w:val="20"/>
              </w:rPr>
              <w:t>(USD)</w:t>
            </w:r>
          </w:p>
        </w:tc>
        <w:tc>
          <w:tcPr>
            <w:tcW w:type="dxa" w:w="1214"/>
            <w:tcBorders>
              <w:start w:sz="5.599999999999909" w:val="single" w:color="#E7E4DB"/>
              <w:top w:sz="6.399999999999977" w:val="single" w:color="#E7E4DB"/>
              <w:end w:sz="6.399999999999636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4" w:after="0"/>
              <w:ind w:left="88" w:right="432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52514E"/>
                <w:sz w:val="20"/>
              </w:rPr>
              <w:t xml:space="preserve">Total </w:t>
            </w:r>
            <w:r>
              <w:br/>
            </w: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52514E"/>
                <w:sz w:val="20"/>
              </w:rPr>
              <w:t>(CLP)</w:t>
            </w:r>
          </w:p>
        </w:tc>
      </w:tr>
      <w:tr>
        <w:trPr>
          <w:trHeight w:hRule="exact" w:val="992"/>
        </w:trPr>
        <w:tc>
          <w:tcPr>
            <w:tcW w:type="dxa" w:w="720"/>
            <w:tcBorders>
              <w:start w:sz="6.399999999999977" w:val="single" w:color="#E7E4DB"/>
              <w:top w:sz="6.399999999999977" w:val="single" w:color="#E7E4DB"/>
              <w:end w:sz="6.399999999999977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1</w:t>
            </w:r>
          </w:p>
        </w:tc>
        <w:tc>
          <w:tcPr>
            <w:tcW w:type="dxa" w:w="4860"/>
            <w:tcBorders>
              <w:start w:sz="6.399999999999977" w:val="single" w:color="#E7E4DB"/>
              <w:top w:sz="6.399999999999977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74" w:after="0"/>
              <w:ind w:left="88" w:right="288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 xml:space="preserve">Lámpara LED blanca de 72 Vcc, casquillo BA15d </w:t>
            </w: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 xml:space="preserve">(numeradores, cabina y estribos), 28 + 3 de </w:t>
            </w: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repuesto</w:t>
            </w:r>
          </w:p>
        </w:tc>
        <w:tc>
          <w:tcPr>
            <w:tcW w:type="dxa" w:w="720"/>
            <w:tcBorders>
              <w:start w:sz="6.400000000000091" w:val="single" w:color="#E7E4DB"/>
              <w:top w:sz="6.399999999999977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2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31</w:t>
            </w:r>
          </w:p>
        </w:tc>
        <w:tc>
          <w:tcPr>
            <w:tcW w:type="dxa" w:w="854"/>
            <w:tcBorders>
              <w:start w:sz="6.400000000000091" w:val="single" w:color="#E7E4DB"/>
              <w:top w:sz="6.399999999999977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2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un</w:t>
            </w:r>
          </w:p>
        </w:tc>
        <w:tc>
          <w:tcPr>
            <w:tcW w:type="dxa" w:w="1696"/>
            <w:tcBorders>
              <w:start w:sz="5.599999999999909" w:val="single" w:color="#E7E4DB"/>
              <w:top w:sz="6.399999999999977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0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165,30</w:t>
            </w:r>
          </w:p>
        </w:tc>
        <w:tc>
          <w:tcPr>
            <w:tcW w:type="dxa" w:w="1214"/>
            <w:tcBorders>
              <w:start w:sz="5.599999999999909" w:val="single" w:color="#E7E4DB"/>
              <w:top w:sz="6.399999999999977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4.868.085</w:t>
            </w:r>
          </w:p>
        </w:tc>
      </w:tr>
      <w:tr>
        <w:trPr>
          <w:trHeight w:hRule="exact" w:val="704"/>
        </w:trPr>
        <w:tc>
          <w:tcPr>
            <w:tcW w:type="dxa" w:w="720"/>
            <w:tcBorders>
              <w:start w:sz="6.399999999999977" w:val="single" w:color="#E7E4DB"/>
              <w:top w:sz="5.599999999999909" w:val="single" w:color="#E7E4DB"/>
              <w:end w:sz="6.399999999999977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2</w:t>
            </w:r>
          </w:p>
        </w:tc>
        <w:tc>
          <w:tcPr>
            <w:tcW w:type="dxa" w:w="4860"/>
            <w:tcBorders>
              <w:start w:sz="6.399999999999977" w:val="single" w:color="#E7E4DB"/>
              <w:top w:sz="5.599999999999909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4" w:after="0"/>
              <w:ind w:left="88" w:right="576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 xml:space="preserve">Lámpara LED de color de 50–85 Vcc, casquillo </w:t>
            </w: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BA15d (clase y culata), 8 + 1 de repuesto</w:t>
            </w:r>
          </w:p>
        </w:tc>
        <w:tc>
          <w:tcPr>
            <w:tcW w:type="dxa" w:w="720"/>
            <w:tcBorders>
              <w:start w:sz="6.400000000000091" w:val="single" w:color="#E7E4DB"/>
              <w:top w:sz="5.599999999999909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2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9</w:t>
            </w:r>
          </w:p>
        </w:tc>
        <w:tc>
          <w:tcPr>
            <w:tcW w:type="dxa" w:w="854"/>
            <w:tcBorders>
              <w:start w:sz="6.400000000000091" w:val="single" w:color="#E7E4DB"/>
              <w:top w:sz="5.599999999999909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2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un</w:t>
            </w:r>
          </w:p>
        </w:tc>
        <w:tc>
          <w:tcPr>
            <w:tcW w:type="dxa" w:w="1696"/>
            <w:tcBorders>
              <w:start w:sz="5.599999999999909" w:val="single" w:color="#E7E4DB"/>
              <w:top w:sz="5.599999999999909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0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195,79</w:t>
            </w:r>
          </w:p>
        </w:tc>
        <w:tc>
          <w:tcPr>
            <w:tcW w:type="dxa" w:w="1214"/>
            <w:tcBorders>
              <w:start w:sz="5.599999999999909" w:val="single" w:color="#E7E4DB"/>
              <w:top w:sz="5.599999999999909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1.674.004</w:t>
            </w:r>
          </w:p>
        </w:tc>
      </w:tr>
      <w:tr>
        <w:trPr>
          <w:trHeight w:hRule="exact" w:val="704"/>
        </w:trPr>
        <w:tc>
          <w:tcPr>
            <w:tcW w:type="dxa" w:w="720"/>
            <w:tcBorders>
              <w:start w:sz="6.399999999999977" w:val="single" w:color="#E7E4DB"/>
              <w:top w:sz="6.400000000000091" w:val="single" w:color="#E7E4DB"/>
              <w:end w:sz="6.399999999999977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3</w:t>
            </w:r>
          </w:p>
        </w:tc>
        <w:tc>
          <w:tcPr>
            <w:tcW w:type="dxa" w:w="4860"/>
            <w:tcBorders>
              <w:start w:sz="6.399999999999977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4" w:after="0"/>
              <w:ind w:left="88" w:right="1152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 xml:space="preserve">Lámpara LED miniatura de 72 Vcc para </w:t>
            </w: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instrumentos, 12 + 2 de repuesto</w:t>
            </w:r>
          </w:p>
        </w:tc>
        <w:tc>
          <w:tcPr>
            <w:tcW w:type="dxa" w:w="720"/>
            <w:tcBorders>
              <w:start w:sz="6.400000000000091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2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14</w:t>
            </w:r>
          </w:p>
        </w:tc>
        <w:tc>
          <w:tcPr>
            <w:tcW w:type="dxa" w:w="854"/>
            <w:tcBorders>
              <w:start w:sz="6.400000000000091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2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un</w:t>
            </w:r>
          </w:p>
        </w:tc>
        <w:tc>
          <w:tcPr>
            <w:tcW w:type="dxa" w:w="1696"/>
            <w:tcBorders>
              <w:start w:sz="5.599999999999909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0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120,00</w:t>
            </w:r>
          </w:p>
        </w:tc>
        <w:tc>
          <w:tcPr>
            <w:tcW w:type="dxa" w:w="1214"/>
            <w:tcBorders>
              <w:start w:sz="5.599999999999909" w:val="single" w:color="#E7E4DB"/>
              <w:top w:sz="6.400000000000091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1.596.000</w:t>
            </w:r>
          </w:p>
        </w:tc>
      </w:tr>
      <w:tr>
        <w:trPr>
          <w:trHeight w:hRule="exact" w:val="704"/>
        </w:trPr>
        <w:tc>
          <w:tcPr>
            <w:tcW w:type="dxa" w:w="720"/>
            <w:tcBorders>
              <w:start w:sz="6.399999999999977" w:val="single" w:color="#E7E4DB"/>
              <w:top w:sz="6.400000000000091" w:val="single" w:color="#E7E4DB"/>
              <w:end w:sz="6.399999999999977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4</w:t>
            </w:r>
          </w:p>
        </w:tc>
        <w:tc>
          <w:tcPr>
            <w:tcW w:type="dxa" w:w="4860"/>
            <w:tcBorders>
              <w:start w:sz="6.399999999999977" w:val="single" w:color="#E7E4DB"/>
              <w:top w:sz="6.400000000000091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4" w:after="0"/>
              <w:ind w:left="88" w:right="288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 xml:space="preserve">Diodo TVS bidireccional 5 kW, 110 V (5KP110CA o </w:t>
            </w: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equivalente), uno por circuito</w:t>
            </w:r>
          </w:p>
        </w:tc>
        <w:tc>
          <w:tcPr>
            <w:tcW w:type="dxa" w:w="720"/>
            <w:tcBorders>
              <w:start w:sz="6.400000000000091" w:val="single" w:color="#E7E4DB"/>
              <w:top w:sz="6.400000000000091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2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20</w:t>
            </w:r>
          </w:p>
        </w:tc>
        <w:tc>
          <w:tcPr>
            <w:tcW w:type="dxa" w:w="854"/>
            <w:tcBorders>
              <w:start w:sz="6.400000000000091" w:val="single" w:color="#E7E4DB"/>
              <w:top w:sz="6.400000000000091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2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un</w:t>
            </w:r>
          </w:p>
        </w:tc>
        <w:tc>
          <w:tcPr>
            <w:tcW w:type="dxa" w:w="1696"/>
            <w:tcBorders>
              <w:start w:sz="5.599999999999909" w:val="single" w:color="#E7E4DB"/>
              <w:top w:sz="6.400000000000091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0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3,50</w:t>
            </w:r>
          </w:p>
        </w:tc>
        <w:tc>
          <w:tcPr>
            <w:tcW w:type="dxa" w:w="1214"/>
            <w:tcBorders>
              <w:start w:sz="5.599999999999909" w:val="single" w:color="#E7E4DB"/>
              <w:top w:sz="6.400000000000091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66.500</w:t>
            </w:r>
          </w:p>
        </w:tc>
      </w:tr>
      <w:tr>
        <w:trPr>
          <w:trHeight w:hRule="exact" w:val="706"/>
        </w:trPr>
        <w:tc>
          <w:tcPr>
            <w:tcW w:type="dxa" w:w="720"/>
            <w:tcBorders>
              <w:start w:sz="6.399999999999977" w:val="single" w:color="#E7E4DB"/>
              <w:top w:sz="5.599999999999909" w:val="single" w:color="#E7E4DB"/>
              <w:end w:sz="6.399999999999977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6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5</w:t>
            </w:r>
          </w:p>
        </w:tc>
        <w:tc>
          <w:tcPr>
            <w:tcW w:type="dxa" w:w="4860"/>
            <w:tcBorders>
              <w:start w:sz="6.399999999999977" w:val="single" w:color="#E7E4DB"/>
              <w:top w:sz="5.599999999999909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6" w:after="0"/>
              <w:ind w:left="88" w:right="864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 xml:space="preserve">Misceláneos: terminales, termorretráctil y </w:t>
            </w: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abrazaderas</w:t>
            </w:r>
          </w:p>
        </w:tc>
        <w:tc>
          <w:tcPr>
            <w:tcW w:type="dxa" w:w="720"/>
            <w:tcBorders>
              <w:start w:sz="6.400000000000091" w:val="single" w:color="#E7E4DB"/>
              <w:top w:sz="5.599999999999909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6" w:after="0"/>
              <w:ind w:left="92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2</w:t>
            </w:r>
          </w:p>
        </w:tc>
        <w:tc>
          <w:tcPr>
            <w:tcW w:type="dxa" w:w="854"/>
            <w:tcBorders>
              <w:start w:sz="6.400000000000091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6" w:after="0"/>
              <w:ind w:left="92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lote</w:t>
            </w:r>
          </w:p>
        </w:tc>
        <w:tc>
          <w:tcPr>
            <w:tcW w:type="dxa" w:w="1696"/>
            <w:tcBorders>
              <w:start w:sz="5.599999999999909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6" w:after="0"/>
              <w:ind w:left="90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40,00</w:t>
            </w:r>
          </w:p>
        </w:tc>
        <w:tc>
          <w:tcPr>
            <w:tcW w:type="dxa" w:w="1214"/>
            <w:tcBorders>
              <w:start w:sz="5.599999999999909" w:val="single" w:color="#E7E4DB"/>
              <w:top w:sz="5.599999999999909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6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76.000</w:t>
            </w:r>
          </w:p>
        </w:tc>
      </w:tr>
      <w:tr>
        <w:trPr>
          <w:trHeight w:hRule="exact" w:val="420"/>
        </w:trPr>
        <w:tc>
          <w:tcPr>
            <w:tcW w:type="dxa" w:w="720"/>
            <w:tcBorders>
              <w:start w:sz="6.399999999999977" w:val="single" w:color="#E7E4DB"/>
              <w:top w:sz="5.599999999999909" w:val="single" w:color="#E7E4DB"/>
              <w:end w:sz="6.399999999999977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860"/>
            <w:tcBorders>
              <w:start w:sz="6.399999999999977" w:val="single" w:color="#E7E4DB"/>
              <w:top w:sz="5.599999999999909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/>
                <w:i w:val="0"/>
                <w:color w:val="1F1E1D"/>
                <w:sz w:val="20"/>
              </w:rPr>
              <w:t>Subtotal materiales</w:t>
            </w:r>
          </w:p>
        </w:tc>
        <w:tc>
          <w:tcPr>
            <w:tcW w:type="dxa" w:w="720"/>
            <w:tcBorders>
              <w:start w:sz="6.400000000000091" w:val="single" w:color="#E7E4DB"/>
              <w:top w:sz="5.599999999999909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54"/>
            <w:tcBorders>
              <w:start w:sz="6.400000000000091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96"/>
            <w:tcBorders>
              <w:start w:sz="5.599999999999909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14"/>
            <w:tcBorders>
              <w:start w:sz="5.599999999999909" w:val="single" w:color="#E7E4DB"/>
              <w:top w:sz="5.599999999999909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/>
                <w:i w:val="0"/>
                <w:color w:val="1F1E1D"/>
                <w:sz w:val="20"/>
              </w:rPr>
              <w:t>8.280.590</w:t>
            </w:r>
          </w:p>
        </w:tc>
      </w:tr>
      <w:tr>
        <w:trPr>
          <w:trHeight w:hRule="exact" w:val="420"/>
        </w:trPr>
        <w:tc>
          <w:tcPr>
            <w:tcW w:type="dxa" w:w="720"/>
            <w:tcBorders>
              <w:start w:sz="6.399999999999977" w:val="single" w:color="#E7E4DB"/>
              <w:top w:sz="5.599999999999909" w:val="single" w:color="#E7E4DB"/>
              <w:end w:sz="6.399999999999977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860"/>
            <w:tcBorders>
              <w:start w:sz="6.399999999999977" w:val="single" w:color="#E7E4DB"/>
              <w:top w:sz="5.599999999999909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Flete e importación, estimado 12 %</w:t>
            </w:r>
          </w:p>
        </w:tc>
        <w:tc>
          <w:tcPr>
            <w:tcW w:type="dxa" w:w="720"/>
            <w:tcBorders>
              <w:start w:sz="6.400000000000091" w:val="single" w:color="#E7E4DB"/>
              <w:top w:sz="5.599999999999909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54"/>
            <w:tcBorders>
              <w:start w:sz="6.400000000000091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96"/>
            <w:tcBorders>
              <w:start w:sz="5.599999999999909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14"/>
            <w:tcBorders>
              <w:start w:sz="5.599999999999909" w:val="single" w:color="#E7E4DB"/>
              <w:top w:sz="5.599999999999909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993.671</w:t>
            </w:r>
          </w:p>
        </w:tc>
      </w:tr>
      <w:tr>
        <w:trPr>
          <w:trHeight w:hRule="exact" w:val="436"/>
        </w:trPr>
        <w:tc>
          <w:tcPr>
            <w:tcW w:type="dxa" w:w="720"/>
            <w:tcBorders>
              <w:start w:sz="6.399999999999977" w:val="single" w:color="#E7E4DB"/>
              <w:top w:sz="5.599999999999909" w:val="single" w:color="#E7E4DB"/>
              <w:end w:sz="6.399999999999977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860"/>
            <w:tcBorders>
              <w:start w:sz="6.399999999999977" w:val="single" w:color="#E7E4DB"/>
              <w:top w:sz="5.599999999999909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/>
                <w:i w:val="0"/>
                <w:color w:val="1F1E1D"/>
                <w:sz w:val="20"/>
              </w:rPr>
              <w:t>Total neto</w:t>
            </w:r>
          </w:p>
        </w:tc>
        <w:tc>
          <w:tcPr>
            <w:tcW w:type="dxa" w:w="720"/>
            <w:tcBorders>
              <w:start w:sz="6.400000000000091" w:val="single" w:color="#E7E4DB"/>
              <w:top w:sz="5.599999999999909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54"/>
            <w:tcBorders>
              <w:start w:sz="6.400000000000091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96"/>
            <w:tcBorders>
              <w:start w:sz="5.599999999999909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14"/>
            <w:tcBorders>
              <w:start w:sz="5.599999999999909" w:val="single" w:color="#E7E4DB"/>
              <w:top w:sz="5.599999999999909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/>
                <w:i w:val="0"/>
                <w:color w:val="1F1E1D"/>
                <w:sz w:val="20"/>
              </w:rPr>
              <w:t>9.274.260</w:t>
            </w:r>
          </w:p>
        </w:tc>
      </w:tr>
      <w:tr>
        <w:trPr>
          <w:trHeight w:hRule="exact" w:val="420"/>
        </w:trPr>
        <w:tc>
          <w:tcPr>
            <w:tcW w:type="dxa" w:w="720"/>
            <w:tcBorders>
              <w:start w:sz="6.399999999999977" w:val="single" w:color="#E7E4DB"/>
              <w:top w:sz="5.599999999999909" w:val="single" w:color="#E7E4DB"/>
              <w:end w:sz="6.399999999999977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860"/>
            <w:tcBorders>
              <w:start w:sz="6.399999999999977" w:val="single" w:color="#E7E4DB"/>
              <w:top w:sz="5.599999999999909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6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IVA 19 %</w:t>
            </w:r>
          </w:p>
        </w:tc>
        <w:tc>
          <w:tcPr>
            <w:tcW w:type="dxa" w:w="720"/>
            <w:tcBorders>
              <w:start w:sz="6.400000000000091" w:val="single" w:color="#E7E4DB"/>
              <w:top w:sz="5.599999999999909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54"/>
            <w:tcBorders>
              <w:start w:sz="6.400000000000091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96"/>
            <w:tcBorders>
              <w:start w:sz="5.599999999999909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14"/>
            <w:tcBorders>
              <w:start w:sz="5.599999999999909" w:val="single" w:color="#E7E4DB"/>
              <w:top w:sz="5.599999999999909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6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1.762.109</w:t>
            </w:r>
          </w:p>
        </w:tc>
      </w:tr>
      <w:tr>
        <w:trPr>
          <w:trHeight w:hRule="exact" w:val="420"/>
        </w:trPr>
        <w:tc>
          <w:tcPr>
            <w:tcW w:type="dxa" w:w="720"/>
            <w:tcBorders>
              <w:start w:sz="6.399999999999977" w:val="single" w:color="#E7E4DB"/>
              <w:top w:sz="5.599999999999909" w:val="single" w:color="#E7E4DB"/>
              <w:end w:sz="6.399999999999977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860"/>
            <w:tcBorders>
              <w:start w:sz="6.399999999999977" w:val="single" w:color="#E7E4DB"/>
              <w:top w:sz="5.599999999999909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6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/>
                <w:i w:val="0"/>
                <w:color w:val="1F1E1D"/>
                <w:sz w:val="20"/>
              </w:rPr>
              <w:t>Total con IVA</w:t>
            </w:r>
          </w:p>
        </w:tc>
        <w:tc>
          <w:tcPr>
            <w:tcW w:type="dxa" w:w="720"/>
            <w:tcBorders>
              <w:start w:sz="6.400000000000091" w:val="single" w:color="#E7E4DB"/>
              <w:top w:sz="5.599999999999909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54"/>
            <w:tcBorders>
              <w:start w:sz="6.400000000000091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96"/>
            <w:tcBorders>
              <w:start w:sz="5.599999999999909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14"/>
            <w:tcBorders>
              <w:start w:sz="5.599999999999909" w:val="single" w:color="#E7E4DB"/>
              <w:top w:sz="5.599999999999909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6" w:after="0"/>
              <w:ind w:left="0" w:right="0" w:firstLine="0"/>
              <w:jc w:val="center"/>
            </w:pPr>
            <w:r>
              <w:rPr>
                <w:w w:val="98.4000015258789"/>
                <w:rFonts w:ascii="Anthropic Sans Print" w:hAnsi="Anthropic Sans Print" w:eastAsia="Anthropic Sans Print"/>
                <w:b/>
                <w:i w:val="0"/>
                <w:color w:val="1F1E1D"/>
                <w:sz w:val="20"/>
              </w:rPr>
              <w:t>11.036.370</w:t>
            </w:r>
          </w:p>
        </w:tc>
      </w:tr>
    </w:tbl>
    <w:p>
      <w:pPr>
        <w:autoSpaceDN w:val="0"/>
        <w:autoSpaceDE w:val="0"/>
        <w:widowControl/>
        <w:spacing w:line="276" w:lineRule="auto" w:before="316" w:after="0"/>
        <w:ind w:left="180" w:right="144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Precios de los ítems 1 y 2: catálogo de LEDtronics, con compra mínima de 10 y 25 unidades.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El ítem 3 es una estimación. La lámpara universal de Railhead no tiene precio publicado y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conviene cotizarla: si cuesta menos de USD 53, la opción E cuesta lo mismo que la D o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menos.</w:t>
      </w:r>
    </w:p>
    <w:p>
      <w:pPr>
        <w:autoSpaceDN w:val="0"/>
        <w:autoSpaceDE w:val="0"/>
        <w:widowControl/>
        <w:spacing w:line="240" w:lineRule="auto" w:before="556" w:after="0"/>
        <w:ind w:left="180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33"/>
        </w:rPr>
        <w:t>6. Ventajas, riesgos y comparación</w:t>
      </w:r>
    </w:p>
    <w:p>
      <w:pPr>
        <w:autoSpaceDN w:val="0"/>
        <w:autoSpaceDE w:val="0"/>
        <w:widowControl/>
        <w:spacing w:line="264" w:lineRule="auto" w:before="216" w:after="0"/>
        <w:ind w:left="180" w:right="144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E gana en simplicidad de instalación y pierde en costo, disponibilidad y rango de tensión. D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sigue siendo la opción más equilibrada.</w:t>
      </w:r>
    </w:p>
    <w:p>
      <w:pPr>
        <w:autoSpaceDN w:val="0"/>
        <w:autoSpaceDE w:val="0"/>
        <w:widowControl/>
        <w:spacing w:line="240" w:lineRule="auto" w:before="210" w:after="0"/>
        <w:ind w:left="180" w:right="0" w:firstLine="0"/>
        <w:jc w:val="left"/>
      </w:pP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Ventajas</w:t>
      </w:r>
    </w:p>
    <w:p>
      <w:pPr>
        <w:autoSpaceDN w:val="0"/>
        <w:tabs>
          <w:tab w:pos="516" w:val="left"/>
        </w:tabs>
        <w:autoSpaceDE w:val="0"/>
        <w:widowControl/>
        <w:spacing w:line="240" w:lineRule="auto" w:before="196" w:after="0"/>
        <w:ind w:left="240" w:right="288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508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Se instala en minutos por punto, sin cajas, cables ni perfiles nuevos, y se puede volver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atrás poniendo la ampolleta original.</w:t>
      </w:r>
    </w:p>
    <w:p>
      <w:pPr>
        <w:autoSpaceDN w:val="0"/>
        <w:tabs>
          <w:tab w:pos="516" w:val="left"/>
        </w:tabs>
        <w:autoSpaceDE w:val="0"/>
        <w:widowControl/>
        <w:spacing w:line="240" w:lineRule="auto" w:before="120" w:after="0"/>
        <w:ind w:left="24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508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Cada punto es independiente: una lámpara que falla no afecta a las demás.</w:t>
      </w:r>
    </w:p>
    <w:p>
      <w:pPr>
        <w:autoSpaceDN w:val="0"/>
        <w:tabs>
          <w:tab w:pos="516" w:val="left"/>
        </w:tabs>
        <w:autoSpaceDE w:val="0"/>
        <w:widowControl/>
        <w:spacing w:line="240" w:lineRule="auto" w:before="120" w:after="0"/>
        <w:ind w:left="24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508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Luz estable entre 50 y 85 V y el menor consumo de las tres opciones.</w:t>
      </w:r>
    </w:p>
    <w:p>
      <w:pPr>
        <w:autoSpaceDN w:val="0"/>
        <w:autoSpaceDE w:val="0"/>
        <w:widowControl/>
        <w:spacing w:line="240" w:lineRule="auto" w:before="210" w:after="0"/>
        <w:ind w:left="180" w:right="0" w:firstLine="0"/>
        <w:jc w:val="left"/>
      </w:pP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Riesgos</w:t>
      </w:r>
    </w:p>
    <w:p>
      <w:pPr>
        <w:autoSpaceDN w:val="0"/>
        <w:autoSpaceDE w:val="0"/>
        <w:widowControl/>
        <w:spacing w:line="240" w:lineRule="auto" w:before="1236" w:after="0"/>
        <w:ind w:left="0" w:right="28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5 of 6</w:t>
      </w:r>
    </w:p>
    <w:p>
      <w:pPr>
        <w:sectPr>
          <w:pgSz w:w="12240" w:h="15840"/>
          <w:pgMar w:top="146" w:right="880" w:bottom="15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Opción E – Lámparas LED con driver integrado en cada punto, Locomotoras EMD</w:t>
      </w:r>
    </w:p>
    <w:p>
      <w:pPr>
        <w:autoSpaceDN w:val="0"/>
        <w:tabs>
          <w:tab w:pos="508" w:val="left"/>
        </w:tabs>
        <w:autoSpaceDE w:val="0"/>
        <w:widowControl/>
        <w:spacing w:line="240" w:lineRule="auto" w:before="618" w:after="60"/>
        <w:ind w:left="232" w:right="1008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508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Pocas marcas fabrican lámparas de 72–75 V; se compran en Estados Unidos con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mínimos de 10 a 25 unidades.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2.00000000000003" w:type="dxa"/>
      </w:tblPr>
      <w:tblGrid>
        <w:gridCol w:w="5222"/>
        <w:gridCol w:w="5222"/>
      </w:tblGrid>
      <w:tr>
        <w:trPr>
          <w:trHeight w:hRule="exact" w:val="1260"/>
        </w:trPr>
        <w:tc>
          <w:tcPr>
            <w:tcW w:type="dxa" w:w="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8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3500" cy="508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500" cy="50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autoSpaceDN w:val="0"/>
              <w:autoSpaceDE w:val="0"/>
              <w:widowControl/>
              <w:spacing w:line="240" w:lineRule="auto" w:before="34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3500" cy="508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500" cy="50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autoSpaceDN w:val="0"/>
              <w:autoSpaceDE w:val="0"/>
              <w:widowControl/>
              <w:spacing w:line="240" w:lineRule="auto" w:before="34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3500" cy="508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500" cy="50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auto" w:before="60" w:after="0"/>
              <w:ind w:left="96" w:right="432" w:firstLine="0"/>
              <w:jc w:val="left"/>
            </w:pPr>
            <w:r>
              <w:rPr>
                <w:rFonts w:ascii="Anthropic Sans Print" w:hAnsi="Anthropic Sans Print" w:eastAsia="Anthropic Sans Print"/>
                <w:b w:val="0"/>
                <w:i w:val="0"/>
                <w:color w:val="1F1E1D"/>
                <w:sz w:val="24"/>
              </w:rPr>
              <w:t xml:space="preserve">El rango de 50–85 V no cubre la falla del regulador ni los transitorios de EN 50155. </w:t>
            </w:r>
            <w:r>
              <w:rPr>
                <w:rFonts w:ascii="Anthropic Sans Print" w:hAnsi="Anthropic Sans Print" w:eastAsia="Anthropic Sans Print"/>
                <w:b w:val="0"/>
                <w:i w:val="0"/>
                <w:color w:val="1F1E1D"/>
                <w:sz w:val="24"/>
              </w:rPr>
              <w:t>Hay que mantener en bodega cinco tipos de lámpara distintos.</w:t>
            </w:r>
          </w:p>
          <w:p>
            <w:pPr>
              <w:autoSpaceDN w:val="0"/>
              <w:autoSpaceDE w:val="0"/>
              <w:widowControl/>
              <w:spacing w:line="240" w:lineRule="auto" w:before="120" w:after="0"/>
              <w:ind w:left="96" w:right="0" w:firstLine="0"/>
              <w:jc w:val="left"/>
            </w:pPr>
            <w:r>
              <w:rPr>
                <w:rFonts w:ascii="Anthropic Sans Print" w:hAnsi="Anthropic Sans Print" w:eastAsia="Anthropic Sans Print"/>
                <w:b w:val="0"/>
                <w:i w:val="0"/>
                <w:color w:val="1F1E1D"/>
                <w:sz w:val="24"/>
              </w:rPr>
              <w:t>El driver dentro de la lámpara trabaja al límite de temperatura en carcasas al sol.</w:t>
            </w:r>
          </w:p>
        </w:tc>
      </w:tr>
    </w:tbl>
    <w:p>
      <w:pPr>
        <w:autoSpaceDN w:val="0"/>
        <w:autoSpaceDE w:val="0"/>
        <w:widowControl/>
        <w:spacing w:line="35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2611"/>
        <w:gridCol w:w="2611"/>
        <w:gridCol w:w="2611"/>
        <w:gridCol w:w="2611"/>
      </w:tblGrid>
      <w:tr>
        <w:trPr>
          <w:trHeight w:hRule="exact" w:val="840"/>
        </w:trPr>
        <w:tc>
          <w:tcPr>
            <w:tcW w:type="dxa" w:w="2968"/>
            <w:tcBorders>
              <w:start w:sz="6.399999999999977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Criterio</w:t>
            </w:r>
          </w:p>
        </w:tc>
        <w:tc>
          <w:tcPr>
            <w:tcW w:type="dxa" w:w="2116"/>
            <w:tcBorders>
              <w:start w:sz="5.599999999999909" w:val="single" w:color="#E7E4DB"/>
              <w:top w:sz="5.599999999999909" w:val="single" w:color="#E7E4DB"/>
              <w:end w:sz="6.400000000000091" w:val="single" w:color="#E7E4DB"/>
              <w:bottom w:sz="5.599999999999909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5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B: resistencia</w:t>
            </w:r>
          </w:p>
        </w:tc>
        <w:tc>
          <w:tcPr>
            <w:tcW w:type="dxa" w:w="2116"/>
            <w:tcBorders>
              <w:start w:sz="6.400000000000091" w:val="single" w:color="#E7E4DB"/>
              <w:top w:sz="5.599999999999909" w:val="single" w:color="#E7E4DB"/>
              <w:end w:sz="6.400000000000091" w:val="single" w:color="#E7E4DB"/>
              <w:bottom w:sz="5.599999999999909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8" w:after="0"/>
              <w:ind w:left="146" w:right="72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D: MCI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(adoptada)</w:t>
            </w:r>
          </w:p>
        </w:tc>
        <w:tc>
          <w:tcPr>
            <w:tcW w:type="dxa" w:w="2864"/>
            <w:tcBorders>
              <w:start w:sz="6.400000000000091" w:val="single" w:color="#E7E4DB"/>
              <w:top w:sz="5.599999999999909" w:val="single" w:color="#E7E4DB"/>
              <w:end w:sz="6.399999999999636" w:val="single" w:color="#E7E4DB"/>
              <w:bottom w:sz="5.599999999999909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52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E: lámpara con driver</w:t>
            </w:r>
          </w:p>
        </w:tc>
      </w:tr>
      <w:tr>
        <w:trPr>
          <w:trHeight w:hRule="exact" w:val="856"/>
        </w:trPr>
        <w:tc>
          <w:tcPr>
            <w:tcW w:type="dxa" w:w="2968"/>
            <w:tcBorders>
              <w:start w:sz="6.399999999999977" w:val="single" w:color="#E7E4DB"/>
              <w:top w:sz="5.599999999999909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8" w:after="0"/>
              <w:ind w:left="148" w:right="432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Costo de materiales, 2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locomotoras, con IVA</w:t>
            </w:r>
          </w:p>
        </w:tc>
        <w:tc>
          <w:tcPr>
            <w:tcW w:type="dxa" w:w="2116"/>
            <w:tcBorders>
              <w:start w:sz="5.599999999999909" w:val="single" w:color="#E7E4DB"/>
              <w:top w:sz="5.599999999999909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5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$ 2.770.358</w:t>
            </w:r>
          </w:p>
        </w:tc>
        <w:tc>
          <w:tcPr>
            <w:tcW w:type="dxa" w:w="2116"/>
            <w:tcBorders>
              <w:start w:sz="6.400000000000091" w:val="single" w:color="#E7E4DB"/>
              <w:top w:sz="5.599999999999909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6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$ 3.831.046</w:t>
            </w:r>
          </w:p>
        </w:tc>
        <w:tc>
          <w:tcPr>
            <w:tcW w:type="dxa" w:w="2864"/>
            <w:tcBorders>
              <w:start w:sz="6.400000000000091" w:val="single" w:color="#E7E4DB"/>
              <w:top w:sz="5.599999999999909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52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$ 11.036.370</w:t>
            </w:r>
          </w:p>
        </w:tc>
      </w:tr>
      <w:tr>
        <w:trPr>
          <w:trHeight w:hRule="exact" w:val="840"/>
        </w:trPr>
        <w:tc>
          <w:tcPr>
            <w:tcW w:type="dxa" w:w="2968"/>
            <w:tcBorders>
              <w:start w:sz="6.399999999999977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Brillo a 66 V / 74 V / 90 V</w:t>
            </w:r>
          </w:p>
        </w:tc>
        <w:tc>
          <w:tcPr>
            <w:tcW w:type="dxa" w:w="2116"/>
            <w:tcBorders>
              <w:start w:sz="5.599999999999909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54" w:right="144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81 % / 100 % / 138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%</w:t>
            </w:r>
          </w:p>
        </w:tc>
        <w:tc>
          <w:tcPr>
            <w:tcW w:type="dxa" w:w="2116"/>
            <w:tcBorders>
              <w:start w:sz="6.400000000000091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6" w:right="288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100 % / 100 % /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100 %</w:t>
            </w:r>
          </w:p>
        </w:tc>
        <w:tc>
          <w:tcPr>
            <w:tcW w:type="dxa" w:w="2864"/>
            <w:tcBorders>
              <w:start w:sz="6.400000000000091" w:val="single" w:color="#E7E4DB"/>
              <w:top w:sz="6.400000000000091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52" w:right="144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100 % / 100 % / fuera de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rango</w:t>
            </w:r>
          </w:p>
        </w:tc>
      </w:tr>
      <w:tr>
        <w:trPr>
          <w:trHeight w:hRule="exact" w:val="856"/>
        </w:trPr>
        <w:tc>
          <w:tcPr>
            <w:tcW w:type="dxa" w:w="2968"/>
            <w:tcBorders>
              <w:start w:sz="6.399999999999977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En el arranque (≈ 40 V)</w:t>
            </w:r>
          </w:p>
        </w:tc>
        <w:tc>
          <w:tcPr>
            <w:tcW w:type="dxa" w:w="2116"/>
            <w:tcBorders>
              <w:start w:sz="5.599999999999909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19 %</w:t>
            </w:r>
          </w:p>
        </w:tc>
        <w:tc>
          <w:tcPr>
            <w:tcW w:type="dxa" w:w="2116"/>
            <w:tcBorders>
              <w:start w:sz="6.400000000000091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6" w:right="144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Puede apagarse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un instante</w:t>
            </w:r>
          </w:p>
        </w:tc>
        <w:tc>
          <w:tcPr>
            <w:tcW w:type="dxa" w:w="2864"/>
            <w:tcBorders>
              <w:start w:sz="6.400000000000091" w:val="single" w:color="#E7E4DB"/>
              <w:top w:sz="6.400000000000091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2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Apagada</w:t>
            </w:r>
          </w:p>
        </w:tc>
      </w:tr>
      <w:tr>
        <w:trPr>
          <w:trHeight w:hRule="exact" w:val="854"/>
        </w:trPr>
        <w:tc>
          <w:tcPr>
            <w:tcW w:type="dxa" w:w="2968"/>
            <w:tcBorders>
              <w:start w:sz="6.399999999999977" w:val="single" w:color="#E7E4DB"/>
              <w:top w:sz="6.400000000000091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8" w:right="72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Potencia a 74 V por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locomotora</w:t>
            </w:r>
          </w:p>
        </w:tc>
        <w:tc>
          <w:tcPr>
            <w:tcW w:type="dxa" w:w="2116"/>
            <w:tcBorders>
              <w:start w:sz="5.599999999999909" w:val="single" w:color="#E7E4DB"/>
              <w:top w:sz="6.400000000000091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175 W</w:t>
            </w:r>
          </w:p>
        </w:tc>
        <w:tc>
          <w:tcPr>
            <w:tcW w:type="dxa" w:w="2116"/>
            <w:tcBorders>
              <w:start w:sz="6.400000000000091" w:val="single" w:color="#E7E4DB"/>
              <w:top w:sz="6.400000000000091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6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114 W</w:t>
            </w:r>
          </w:p>
        </w:tc>
        <w:tc>
          <w:tcPr>
            <w:tcW w:type="dxa" w:w="2864"/>
            <w:tcBorders>
              <w:start w:sz="6.400000000000091" w:val="single" w:color="#E7E4DB"/>
              <w:top w:sz="6.400000000000091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2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98 W</w:t>
            </w:r>
          </w:p>
        </w:tc>
      </w:tr>
      <w:tr>
        <w:trPr>
          <w:trHeight w:hRule="exact" w:val="840"/>
        </w:trPr>
        <w:tc>
          <w:tcPr>
            <w:tcW w:type="dxa" w:w="2968"/>
            <w:tcBorders>
              <w:start w:sz="6.399999999999977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Trabajo de instalación</w:t>
            </w:r>
          </w:p>
        </w:tc>
        <w:tc>
          <w:tcPr>
            <w:tcW w:type="dxa" w:w="2116"/>
            <w:tcBorders>
              <w:start w:sz="5.599999999999909" w:val="single" w:color="#E7E4DB"/>
              <w:top w:sz="5.599999999999909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54" w:right="144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Medio: cajas,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tiras y cableado</w:t>
            </w:r>
          </w:p>
        </w:tc>
        <w:tc>
          <w:tcPr>
            <w:tcW w:type="dxa" w:w="2116"/>
            <w:tcBorders>
              <w:start w:sz="6.400000000000091" w:val="single" w:color="#E7E4DB"/>
              <w:top w:sz="5.599999999999909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6" w:right="144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Medio: cajas,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tiras y cableado</w:t>
            </w:r>
          </w:p>
        </w:tc>
        <w:tc>
          <w:tcPr>
            <w:tcW w:type="dxa" w:w="2864"/>
            <w:tcBorders>
              <w:start w:sz="6.400000000000091" w:val="single" w:color="#E7E4DB"/>
              <w:top w:sz="5.599999999999909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2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Bajo: cambiar lámparas</w:t>
            </w:r>
          </w:p>
        </w:tc>
      </w:tr>
      <w:tr>
        <w:trPr>
          <w:trHeight w:hRule="exact" w:val="856"/>
        </w:trPr>
        <w:tc>
          <w:tcPr>
            <w:tcW w:type="dxa" w:w="2968"/>
            <w:tcBorders>
              <w:start w:sz="6.399999999999977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8" w:right="1152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Atenuación de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instrumentos</w:t>
            </w:r>
          </w:p>
        </w:tc>
        <w:tc>
          <w:tcPr>
            <w:tcW w:type="dxa" w:w="2116"/>
            <w:tcBorders>
              <w:start w:sz="5.599999999999909" w:val="single" w:color="#E7E4DB"/>
              <w:top w:sz="5.599999999999909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Reóstato nuevo</w:t>
            </w:r>
          </w:p>
        </w:tc>
        <w:tc>
          <w:tcPr>
            <w:tcW w:type="dxa" w:w="2116"/>
            <w:tcBorders>
              <w:start w:sz="6.400000000000091" w:val="single" w:color="#E7E4DB"/>
              <w:top w:sz="5.599999999999909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0" w:firstLine="0"/>
              <w:jc w:val="center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Atenuador PWM</w:t>
            </w:r>
          </w:p>
        </w:tc>
        <w:tc>
          <w:tcPr>
            <w:tcW w:type="dxa" w:w="2864"/>
            <w:tcBorders>
              <w:start w:sz="6.400000000000091" w:val="single" w:color="#E7E4DB"/>
              <w:top w:sz="5.599999999999909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52" w:right="432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No; mantener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ampolletas o un MCI</w:t>
            </w:r>
          </w:p>
        </w:tc>
      </w:tr>
      <w:tr>
        <w:trPr>
          <w:trHeight w:hRule="exact" w:val="524"/>
        </w:trPr>
        <w:tc>
          <w:tcPr>
            <w:tcW w:type="dxa" w:w="2968"/>
            <w:tcBorders>
              <w:start w:sz="6.399999999999977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Disponibilidad</w:t>
            </w:r>
          </w:p>
        </w:tc>
        <w:tc>
          <w:tcPr>
            <w:tcW w:type="dxa" w:w="2116"/>
            <w:tcBorders>
              <w:start w:sz="5.599999999999909" w:val="single" w:color="#E7E4DB"/>
              <w:top w:sz="5.599999999999909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5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Alta</w:t>
            </w:r>
          </w:p>
        </w:tc>
        <w:tc>
          <w:tcPr>
            <w:tcW w:type="dxa" w:w="2116"/>
            <w:tcBorders>
              <w:start w:sz="6.400000000000091" w:val="single" w:color="#E7E4DB"/>
              <w:top w:sz="5.599999999999909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6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Alta</w:t>
            </w:r>
          </w:p>
        </w:tc>
        <w:tc>
          <w:tcPr>
            <w:tcW w:type="dxa" w:w="2864"/>
            <w:tcBorders>
              <w:start w:sz="6.400000000000091" w:val="single" w:color="#E7E4DB"/>
              <w:top w:sz="5.599999999999909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52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Baja</w:t>
            </w:r>
          </w:p>
        </w:tc>
      </w:tr>
      <w:tr>
        <w:trPr>
          <w:trHeight w:hRule="exact" w:val="1170"/>
        </w:trPr>
        <w:tc>
          <w:tcPr>
            <w:tcW w:type="dxa" w:w="2968"/>
            <w:tcBorders>
              <w:start w:sz="6.399999999999977" w:val="single" w:color="#E7E4DB"/>
              <w:top w:sz="5.599999999999909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Recomendación</w:t>
            </w:r>
          </w:p>
        </w:tc>
        <w:tc>
          <w:tcPr>
            <w:tcW w:type="dxa" w:w="2116"/>
            <w:tcBorders>
              <w:start w:sz="5.599999999999909" w:val="single" w:color="#E7E4DB"/>
              <w:top w:sz="5.599999999999909" w:val="single" w:color="#E7E4DB"/>
              <w:end w:sz="6.400000000000091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Provisoria</w:t>
            </w:r>
          </w:p>
        </w:tc>
        <w:tc>
          <w:tcPr>
            <w:tcW w:type="dxa" w:w="2116"/>
            <w:tcBorders>
              <w:start w:sz="6.400000000000091" w:val="single" w:color="#E7E4DB"/>
              <w:top w:sz="5.599999999999909" w:val="single" w:color="#E7E4DB"/>
              <w:end w:sz="6.400000000000091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6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Definitiva</w:t>
            </w:r>
          </w:p>
        </w:tc>
        <w:tc>
          <w:tcPr>
            <w:tcW w:type="dxa" w:w="2864"/>
            <w:tcBorders>
              <w:start w:sz="6.400000000000091" w:val="single" w:color="#E7E4DB"/>
              <w:top w:sz="5.599999999999909" w:val="single" w:color="#E7E4DB"/>
              <w:end w:sz="6.399999999999636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auto" w:before="106" w:after="0"/>
              <w:ind w:left="152" w:right="144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Puntos aislados, o todo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si la lámpara baja de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USD 53</w:t>
            </w:r>
          </w:p>
        </w:tc>
      </w:tr>
    </w:tbl>
    <w:p>
      <w:pPr>
        <w:autoSpaceDN w:val="0"/>
        <w:autoSpaceDE w:val="0"/>
        <w:widowControl/>
        <w:spacing w:line="240" w:lineRule="auto" w:before="4358" w:after="0"/>
        <w:ind w:left="0" w:right="20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6 of 6</w:t>
      </w:r>
    </w:p>
    <w:sectPr w:rsidR="00FC693F" w:rsidRPr="0006063C" w:rsidSect="00034616">
      <w:pgSz w:w="12240" w:h="15840"/>
      <w:pgMar w:top="146" w:right="888" w:bottom="150" w:left="908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hyperlink" Target="https://www.railwayage.com/?p=29324" TargetMode="External"/><Relationship Id="rId14" Type="http://schemas.openxmlformats.org/officeDocument/2006/relationships/hyperlink" Target="https://web.ledtronics.com/product_detail/RR011-0ER-072V" TargetMode="External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