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93AF4" w14:textId="77777777" w:rsidR="00306B51" w:rsidRPr="000205A6" w:rsidRDefault="00306B51" w:rsidP="00306B51">
      <w:pPr>
        <w:pStyle w:val="Heading1"/>
        <w:spacing w:line="480" w:lineRule="auto"/>
      </w:pPr>
      <w:r w:rsidRPr="000205A6">
        <w:t>Supplemental Mat</w:t>
      </w:r>
      <w:r>
        <w:t>erial</w:t>
      </w:r>
      <w:r w:rsidRPr="000205A6">
        <w:t xml:space="preserve"> </w:t>
      </w:r>
    </w:p>
    <w:p w14:paraId="5B777775" w14:textId="65F3FEBA" w:rsidR="00306B51" w:rsidRPr="00E235A7" w:rsidRDefault="00306B51" w:rsidP="00306B5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5A7">
        <w:rPr>
          <w:rFonts w:ascii="Times New Roman" w:hAnsi="Times New Roman" w:cs="Times New Roman"/>
          <w:b/>
          <w:bCs/>
          <w:sz w:val="24"/>
          <w:szCs w:val="24"/>
        </w:rPr>
        <w:t>Storage decrease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E235A7">
        <w:rPr>
          <w:rFonts w:ascii="Times New Roman" w:hAnsi="Times New Roman" w:cs="Times New Roman"/>
          <w:b/>
          <w:bCs/>
          <w:sz w:val="24"/>
          <w:szCs w:val="24"/>
        </w:rPr>
        <w:t xml:space="preserve"> APC counts in </w:t>
      </w:r>
      <w:r w:rsidR="008A73A3">
        <w:rPr>
          <w:rFonts w:ascii="Times New Roman" w:hAnsi="Times New Roman" w:cs="Times New Roman"/>
          <w:b/>
          <w:bCs/>
          <w:sz w:val="24"/>
          <w:szCs w:val="24"/>
        </w:rPr>
        <w:t>swabs</w:t>
      </w:r>
      <w:r w:rsidRPr="00E235A7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 w:val="24"/>
          <w:szCs w:val="24"/>
        </w:rPr>
        <w:t>produce leaves</w:t>
      </w:r>
      <w:r w:rsidRPr="00E235A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E235A7">
        <w:rPr>
          <w:rFonts w:ascii="Times New Roman" w:hAnsi="Times New Roman"/>
          <w:sz w:val="24"/>
          <w:szCs w:val="24"/>
        </w:rPr>
        <w:t xml:space="preserve">Storage decreased the aerobic plate counts in </w:t>
      </w:r>
      <w:r w:rsidR="00F948E0">
        <w:rPr>
          <w:rFonts w:ascii="Times New Roman" w:hAnsi="Times New Roman"/>
          <w:sz w:val="24"/>
          <w:szCs w:val="24"/>
        </w:rPr>
        <w:t>swab</w:t>
      </w:r>
      <w:r>
        <w:rPr>
          <w:rFonts w:ascii="Times New Roman" w:hAnsi="Times New Roman"/>
          <w:sz w:val="24"/>
          <w:szCs w:val="24"/>
        </w:rPr>
        <w:t xml:space="preserve"> sample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leaf</w:t>
      </w:r>
      <w:r w:rsidRPr="00E235A7">
        <w:rPr>
          <w:rFonts w:ascii="Times New Roman" w:hAnsi="Times New Roman"/>
          <w:sz w:val="24"/>
          <w:szCs w:val="24"/>
        </w:rPr>
        <w:t xml:space="preserve"> PBS extracts.</w:t>
      </w:r>
      <w:r w:rsidRPr="00E235A7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E235A7">
        <w:rPr>
          <w:rFonts w:ascii="Times New Roman" w:hAnsi="Times New Roman"/>
          <w:sz w:val="24"/>
          <w:szCs w:val="24"/>
        </w:rPr>
        <w:t xml:space="preserve">The PBS wash from the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field </w:t>
      </w:r>
      <w:r>
        <w:rPr>
          <w:rFonts w:ascii="Times New Roman" w:hAnsi="Times New Roman"/>
          <w:sz w:val="24"/>
          <w:szCs w:val="24"/>
        </w:rPr>
        <w:t>produce leaf</w:t>
      </w:r>
      <w:r w:rsidRPr="00E235A7">
        <w:rPr>
          <w:rFonts w:ascii="Times New Roman" w:hAnsi="Times New Roman"/>
          <w:sz w:val="24"/>
          <w:szCs w:val="24"/>
        </w:rPr>
        <w:t xml:space="preserve"> samples underwent a three-month storage at 4°C for logistical reasons before DNA was extracted. The APCs were repeated before DNA extraction to measure the number of viable cells in which DNA was being extracted from. Both </w:t>
      </w:r>
      <w:r w:rsidR="00F948E0">
        <w:rPr>
          <w:rFonts w:ascii="Times New Roman" w:hAnsi="Times New Roman"/>
          <w:sz w:val="24"/>
          <w:szCs w:val="24"/>
        </w:rPr>
        <w:t>swab</w:t>
      </w:r>
      <w:r>
        <w:rPr>
          <w:rFonts w:ascii="Times New Roman" w:hAnsi="Times New Roman"/>
          <w:sz w:val="24"/>
          <w:szCs w:val="24"/>
        </w:rPr>
        <w:t xml:space="preserve"> sample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leaf</w:t>
      </w:r>
      <w:r w:rsidRPr="00E235A7">
        <w:rPr>
          <w:rFonts w:ascii="Times New Roman" w:hAnsi="Times New Roman"/>
          <w:sz w:val="24"/>
          <w:szCs w:val="24"/>
        </w:rPr>
        <w:t xml:space="preserve"> sample types regardless of inoculation status showed a decrease in aerobic plate counts following storage. Mean APC of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before storage was 9.21 </w:t>
      </w:r>
      <w:proofErr w:type="gramStart"/>
      <w:r w:rsidRPr="00E235A7">
        <w:rPr>
          <w:rFonts w:ascii="Times New Roman" w:hAnsi="Times New Roman"/>
          <w:sz w:val="24"/>
          <w:szCs w:val="24"/>
        </w:rPr>
        <w:t>log(</w:t>
      </w:r>
      <w:proofErr w:type="gramEnd"/>
      <w:r w:rsidRPr="00E235A7">
        <w:rPr>
          <w:rFonts w:ascii="Times New Roman" w:hAnsi="Times New Roman"/>
          <w:sz w:val="24"/>
          <w:szCs w:val="24"/>
        </w:rPr>
        <w:t xml:space="preserve">CFU/g) and dropped almost one log for a mean of 8.24 log(CFU/g). Mean APC of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before storage was 9.17 log(CFU/g) and dropped more than one log for a mean of 7.70 log(CFU/g) after storage (</w:t>
      </w:r>
      <w:r>
        <w:rPr>
          <w:rFonts w:ascii="Times New Roman" w:hAnsi="Times New Roman"/>
          <w:sz w:val="24"/>
          <w:szCs w:val="24"/>
        </w:rPr>
        <w:t xml:space="preserve">Supplemental </w:t>
      </w:r>
      <w:r w:rsidRPr="00E235A7">
        <w:rPr>
          <w:rFonts w:ascii="Times New Roman" w:hAnsi="Times New Roman"/>
          <w:sz w:val="24"/>
          <w:szCs w:val="24"/>
        </w:rPr>
        <w:t>Figure S</w:t>
      </w:r>
      <w:r>
        <w:rPr>
          <w:rFonts w:ascii="Times New Roman" w:hAnsi="Times New Roman"/>
          <w:sz w:val="24"/>
          <w:szCs w:val="24"/>
        </w:rPr>
        <w:t>2</w:t>
      </w:r>
      <w:r w:rsidRPr="00E235A7">
        <w:rPr>
          <w:rFonts w:ascii="Times New Roman" w:hAnsi="Times New Roman"/>
          <w:sz w:val="24"/>
          <w:szCs w:val="24"/>
        </w:rPr>
        <w:t xml:space="preserve">). A three-way ANOVA was done to test the effects of storage, sample type, and inoculation status. Inoculation and all interaction terms were </w:t>
      </w:r>
      <w:r w:rsidR="00C83070">
        <w:rPr>
          <w:rFonts w:ascii="Times New Roman" w:hAnsi="Times New Roman"/>
          <w:sz w:val="24"/>
          <w:szCs w:val="24"/>
        </w:rPr>
        <w:t xml:space="preserve">not </w:t>
      </w:r>
      <w:r w:rsidRPr="00E235A7">
        <w:rPr>
          <w:rFonts w:ascii="Times New Roman" w:hAnsi="Times New Roman"/>
          <w:sz w:val="24"/>
          <w:szCs w:val="24"/>
        </w:rPr>
        <w:t>significant (</w:t>
      </w:r>
      <w:r w:rsidRPr="00E235A7">
        <w:rPr>
          <w:rFonts w:ascii="Times New Roman" w:hAnsi="Times New Roman"/>
          <w:i/>
          <w:iCs/>
          <w:sz w:val="24"/>
          <w:szCs w:val="24"/>
        </w:rPr>
        <w:t>p</w:t>
      </w:r>
      <w:r w:rsidRPr="00E235A7">
        <w:rPr>
          <w:rFonts w:ascii="Times New Roman" w:hAnsi="Times New Roman"/>
          <w:sz w:val="24"/>
          <w:szCs w:val="24"/>
        </w:rPr>
        <w:t>&gt;0.05). Storage and sample type were significant (</w:t>
      </w:r>
      <w:r w:rsidRPr="00E235A7">
        <w:rPr>
          <w:rFonts w:ascii="Times New Roman" w:hAnsi="Times New Roman"/>
          <w:i/>
          <w:iCs/>
          <w:sz w:val="24"/>
          <w:szCs w:val="24"/>
        </w:rPr>
        <w:t>p</w:t>
      </w:r>
      <w:r w:rsidRPr="00E235A7">
        <w:rPr>
          <w:rFonts w:ascii="Times New Roman" w:hAnsi="Times New Roman"/>
          <w:sz w:val="24"/>
          <w:szCs w:val="24"/>
        </w:rPr>
        <w:t>&lt;0.05). Upon further investigation, sample type was not significant by a post-hoc Tukey HSD test (</w:t>
      </w:r>
      <w:r w:rsidRPr="00E235A7">
        <w:rPr>
          <w:rFonts w:ascii="Times New Roman" w:hAnsi="Times New Roman"/>
          <w:i/>
          <w:iCs/>
          <w:sz w:val="24"/>
          <w:szCs w:val="24"/>
        </w:rPr>
        <w:t>p</w:t>
      </w:r>
      <w:r w:rsidRPr="00E235A7">
        <w:rPr>
          <w:rFonts w:ascii="Times New Roman" w:hAnsi="Times New Roman"/>
          <w:sz w:val="24"/>
          <w:szCs w:val="24"/>
        </w:rPr>
        <w:t>=0.221). However, a post-hoc Tukey HSD test confirmed that storage was in fact significant (</w:t>
      </w:r>
      <w:r w:rsidRPr="00E235A7">
        <w:rPr>
          <w:rFonts w:ascii="Times New Roman" w:hAnsi="Times New Roman"/>
          <w:i/>
          <w:iCs/>
          <w:sz w:val="24"/>
          <w:szCs w:val="24"/>
        </w:rPr>
        <w:t>p</w:t>
      </w:r>
      <w:r w:rsidRPr="00E235A7">
        <w:rPr>
          <w:rFonts w:ascii="Times New Roman" w:hAnsi="Times New Roman"/>
          <w:sz w:val="24"/>
          <w:szCs w:val="24"/>
        </w:rPr>
        <w:t>&lt;0.05).</w:t>
      </w:r>
    </w:p>
    <w:p w14:paraId="112EB506" w14:textId="7931F3A1" w:rsidR="00306B51" w:rsidRPr="00E235A7" w:rsidRDefault="008A73A3" w:rsidP="00306B5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Swabs</w:t>
      </w:r>
      <w:r w:rsidR="00306B51" w:rsidRPr="0019282F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306B51">
        <w:rPr>
          <w:rFonts w:ascii="Times New Roman" w:hAnsi="Times New Roman" w:cs="Times New Roman"/>
          <w:b/>
          <w:bCs/>
          <w:sz w:val="24"/>
          <w:szCs w:val="24"/>
        </w:rPr>
        <w:t>produce leaves</w:t>
      </w:r>
      <w:r w:rsidR="00306B51" w:rsidRPr="0019282F">
        <w:rPr>
          <w:rFonts w:ascii="Times New Roman" w:hAnsi="Times New Roman" w:cs="Times New Roman"/>
          <w:b/>
          <w:bCs/>
          <w:sz w:val="24"/>
          <w:szCs w:val="24"/>
        </w:rPr>
        <w:t xml:space="preserve"> had some of the most abundant taxa in common. </w:t>
      </w:r>
      <w:r w:rsidR="00306B51" w:rsidRPr="00E235A7">
        <w:rPr>
          <w:rFonts w:ascii="Times New Roman" w:hAnsi="Times New Roman"/>
          <w:sz w:val="24"/>
          <w:szCs w:val="24"/>
        </w:rPr>
        <w:t xml:space="preserve">The bacterial communities of field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and </w:t>
      </w:r>
      <w:r w:rsidR="00306B51">
        <w:rPr>
          <w:rFonts w:ascii="Times New Roman" w:hAnsi="Times New Roman"/>
          <w:sz w:val="24"/>
          <w:szCs w:val="24"/>
        </w:rPr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 were dominated by the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Alphaproteobacteria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class (19.2% and 20.3% on average, respectively) and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Gammaproteobacteria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class (71.9% and 46.6%, respectively) which both belong to the </w:t>
      </w:r>
      <w:r w:rsidR="00306B51" w:rsidRPr="00E235A7">
        <w:rPr>
          <w:rFonts w:ascii="Times New Roman" w:hAnsi="Times New Roman"/>
          <w:i/>
          <w:iCs/>
          <w:sz w:val="24"/>
          <w:szCs w:val="24"/>
        </w:rPr>
        <w:t>Proteobacteria</w:t>
      </w:r>
      <w:r w:rsidR="00306B51" w:rsidRPr="00E235A7">
        <w:rPr>
          <w:rFonts w:ascii="Times New Roman" w:hAnsi="Times New Roman"/>
          <w:sz w:val="24"/>
          <w:szCs w:val="24"/>
        </w:rPr>
        <w:t xml:space="preserve"> phylum, the most abundant phylum present. Other most abundant taxonomic classes shared by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and </w:t>
      </w:r>
      <w:r w:rsidR="00306B51">
        <w:rPr>
          <w:rFonts w:ascii="Times New Roman" w:hAnsi="Times New Roman"/>
          <w:sz w:val="24"/>
          <w:szCs w:val="24"/>
        </w:rPr>
        <w:t>produce leaf</w:t>
      </w:r>
      <w:r w:rsidR="00306B51" w:rsidRPr="00E235A7">
        <w:rPr>
          <w:rFonts w:ascii="Times New Roman" w:hAnsi="Times New Roman"/>
          <w:sz w:val="24"/>
          <w:szCs w:val="24"/>
        </w:rPr>
        <w:t xml:space="preserve"> samples were </w:t>
      </w:r>
      <w:r w:rsidR="00306B51" w:rsidRPr="00E235A7">
        <w:rPr>
          <w:rFonts w:ascii="Times New Roman" w:hAnsi="Times New Roman"/>
          <w:i/>
          <w:iCs/>
          <w:sz w:val="24"/>
          <w:szCs w:val="24"/>
        </w:rPr>
        <w:t>Bacilli</w:t>
      </w:r>
      <w:r w:rsidR="00306B51" w:rsidRPr="00E235A7">
        <w:rPr>
          <w:rFonts w:ascii="Times New Roman" w:hAnsi="Times New Roman"/>
          <w:sz w:val="24"/>
          <w:szCs w:val="24"/>
        </w:rPr>
        <w:t xml:space="preserve"> (0.9% and 6.4%, respectively) and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Bacteroidia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(4.1% and 14.4%, respectively). Most abundant classes that differed between the field sample types were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Verrucomincrobiae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in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(3.6%) and </w:t>
      </w:r>
      <w:r w:rsidR="00306B51" w:rsidRPr="00E235A7">
        <w:rPr>
          <w:rFonts w:ascii="Times New Roman" w:hAnsi="Times New Roman"/>
          <w:i/>
          <w:iCs/>
          <w:sz w:val="24"/>
          <w:szCs w:val="24"/>
        </w:rPr>
        <w:t>Actinobacteria</w:t>
      </w:r>
      <w:r w:rsidR="00306B51" w:rsidRPr="00E235A7">
        <w:rPr>
          <w:rFonts w:ascii="Times New Roman" w:hAnsi="Times New Roman"/>
          <w:sz w:val="24"/>
          <w:szCs w:val="24"/>
        </w:rPr>
        <w:t xml:space="preserve"> in </w:t>
      </w:r>
      <w:r w:rsidR="00306B51">
        <w:rPr>
          <w:rFonts w:ascii="Times New Roman" w:hAnsi="Times New Roman"/>
          <w:sz w:val="24"/>
          <w:szCs w:val="24"/>
        </w:rPr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 (9.0%). Overall,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and </w:t>
      </w:r>
      <w:r w:rsidR="00306B51">
        <w:rPr>
          <w:rFonts w:ascii="Times New Roman" w:hAnsi="Times New Roman"/>
          <w:sz w:val="24"/>
          <w:szCs w:val="24"/>
        </w:rPr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 shared 11 classes, </w:t>
      </w:r>
      <w:r w:rsidR="00306B51">
        <w:rPr>
          <w:rFonts w:ascii="Times New Roman" w:hAnsi="Times New Roman"/>
          <w:sz w:val="24"/>
          <w:szCs w:val="24"/>
        </w:rPr>
        <w:lastRenderedPageBreak/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 had 13 unique classes not in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, and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had 1 class not in </w:t>
      </w:r>
      <w:r w:rsidR="00306B51">
        <w:rPr>
          <w:rFonts w:ascii="Times New Roman" w:hAnsi="Times New Roman"/>
          <w:sz w:val="24"/>
          <w:szCs w:val="24"/>
        </w:rPr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. The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and field </w:t>
      </w:r>
      <w:r w:rsidR="00306B51">
        <w:rPr>
          <w:rFonts w:ascii="Times New Roman" w:hAnsi="Times New Roman"/>
          <w:sz w:val="24"/>
          <w:szCs w:val="24"/>
        </w:rPr>
        <w:t>produce leaf</w:t>
      </w:r>
      <w:r w:rsidR="00306B51" w:rsidRPr="00E235A7">
        <w:rPr>
          <w:rFonts w:ascii="Times New Roman" w:hAnsi="Times New Roman"/>
          <w:sz w:val="24"/>
          <w:szCs w:val="24"/>
        </w:rPr>
        <w:t xml:space="preserve"> samples appear to be more similar to each other compared to the store </w:t>
      </w:r>
      <w:r w:rsidR="00306B51">
        <w:rPr>
          <w:rFonts w:ascii="Times New Roman" w:hAnsi="Times New Roman"/>
          <w:sz w:val="24"/>
          <w:szCs w:val="24"/>
        </w:rPr>
        <w:t>produce leaf</w:t>
      </w:r>
      <w:r w:rsidR="00306B51" w:rsidRPr="00E235A7">
        <w:rPr>
          <w:rFonts w:ascii="Times New Roman" w:hAnsi="Times New Roman"/>
          <w:sz w:val="24"/>
          <w:szCs w:val="24"/>
        </w:rPr>
        <w:t xml:space="preserve"> outgroup which had a lower percentage of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Alphaproteobacteria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(0.3%), absence of the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Bacteroidia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class from the top five classes, a higher percentage of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Gammaproteobacteria</w:t>
      </w:r>
      <w:proofErr w:type="spellEnd"/>
      <w:r w:rsidR="00306B51" w:rsidRPr="00E235A7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306B51" w:rsidRPr="00E235A7">
        <w:rPr>
          <w:rFonts w:ascii="Times New Roman" w:hAnsi="Times New Roman"/>
          <w:sz w:val="24"/>
          <w:szCs w:val="24"/>
        </w:rPr>
        <w:t xml:space="preserve">(84.8%), plus the addition of </w:t>
      </w:r>
      <w:proofErr w:type="spellStart"/>
      <w:r w:rsidR="00306B51" w:rsidRPr="00E235A7">
        <w:rPr>
          <w:rFonts w:ascii="Times New Roman" w:hAnsi="Times New Roman"/>
          <w:i/>
          <w:iCs/>
          <w:sz w:val="24"/>
          <w:szCs w:val="24"/>
        </w:rPr>
        <w:t>Cyanobacteriia</w:t>
      </w:r>
      <w:proofErr w:type="spellEnd"/>
      <w:r w:rsidR="00306B51" w:rsidRPr="00E235A7">
        <w:rPr>
          <w:rFonts w:ascii="Times New Roman" w:hAnsi="Times New Roman"/>
          <w:sz w:val="24"/>
          <w:szCs w:val="24"/>
        </w:rPr>
        <w:t xml:space="preserve"> (11.0%) which was not in the five most abundant classes for either </w:t>
      </w:r>
      <w:r>
        <w:rPr>
          <w:rFonts w:ascii="Times New Roman" w:hAnsi="Times New Roman"/>
          <w:sz w:val="24"/>
          <w:szCs w:val="24"/>
        </w:rPr>
        <w:t>swabs</w:t>
      </w:r>
      <w:r w:rsidR="00306B51" w:rsidRPr="00E235A7">
        <w:rPr>
          <w:rFonts w:ascii="Times New Roman" w:hAnsi="Times New Roman"/>
          <w:sz w:val="24"/>
          <w:szCs w:val="24"/>
        </w:rPr>
        <w:t xml:space="preserve"> nor </w:t>
      </w:r>
      <w:r w:rsidR="00306B51">
        <w:rPr>
          <w:rFonts w:ascii="Times New Roman" w:hAnsi="Times New Roman"/>
          <w:sz w:val="24"/>
          <w:szCs w:val="24"/>
        </w:rPr>
        <w:t>produce leaves</w:t>
      </w:r>
      <w:r w:rsidR="00306B51" w:rsidRPr="00E235A7">
        <w:rPr>
          <w:rFonts w:ascii="Times New Roman" w:hAnsi="Times New Roman"/>
          <w:sz w:val="24"/>
          <w:szCs w:val="24"/>
        </w:rPr>
        <w:t xml:space="preserve"> (Figure 5b).</w:t>
      </w:r>
    </w:p>
    <w:p w14:paraId="47E361C6" w14:textId="56068C07" w:rsidR="00306B51" w:rsidRDefault="00306B51" w:rsidP="00306B51">
      <w:pPr>
        <w:spacing w:line="480" w:lineRule="auto"/>
        <w:rPr>
          <w:rFonts w:ascii="Times New Roman" w:hAnsi="Times New Roman"/>
          <w:sz w:val="24"/>
          <w:szCs w:val="24"/>
        </w:rPr>
      </w:pPr>
      <w:r w:rsidRPr="00E235A7">
        <w:rPr>
          <w:rFonts w:ascii="Times New Roman" w:hAnsi="Times New Roman"/>
          <w:sz w:val="24"/>
          <w:szCs w:val="24"/>
        </w:rPr>
        <w:t xml:space="preserve">The most abundant orders shared by field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leaf</w:t>
      </w:r>
      <w:r w:rsidRPr="00E235A7">
        <w:rPr>
          <w:rFonts w:ascii="Times New Roman" w:hAnsi="Times New Roman"/>
          <w:sz w:val="24"/>
          <w:szCs w:val="24"/>
        </w:rPr>
        <w:t xml:space="preserve"> samples were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Burkholderiales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(11.9% and 13.7% on average, respectively), </w:t>
      </w:r>
      <w:r w:rsidRPr="00E235A7">
        <w:rPr>
          <w:rFonts w:ascii="Times New Roman" w:hAnsi="Times New Roman"/>
          <w:i/>
          <w:iCs/>
          <w:sz w:val="24"/>
          <w:szCs w:val="24"/>
        </w:rPr>
        <w:t>Pseudomonadales</w:t>
      </w:r>
      <w:r w:rsidRPr="00E235A7">
        <w:rPr>
          <w:rFonts w:ascii="Times New Roman" w:hAnsi="Times New Roman"/>
          <w:sz w:val="24"/>
          <w:szCs w:val="24"/>
        </w:rPr>
        <w:t xml:space="preserve"> (36.3% and 26.3%, respectively), and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Rhizobiales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(8.0% and 10.3%, respectively). Orders not in the five most abundant in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fell into the “other” category (13.9% and 34.0%, respectively). Most abundant orders that were different between sample types were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Caulobacterales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(8.7%) and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Enterobacterales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(21.3%) in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Flavobacteriales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(7.3%) and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Micrococcales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(8.5%) in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. In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, it was once again seen that they had a higher percentage of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Gammaproteobacteria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with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having two orders in the top five belonging to the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Gammaproteobacteria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class (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Enterobacterales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(21.3%) and </w:t>
      </w:r>
      <w:r w:rsidRPr="00E235A7">
        <w:rPr>
          <w:rFonts w:ascii="Times New Roman" w:hAnsi="Times New Roman"/>
          <w:i/>
          <w:iCs/>
          <w:sz w:val="24"/>
          <w:szCs w:val="24"/>
        </w:rPr>
        <w:t>Pseudomonadales</w:t>
      </w:r>
      <w:r w:rsidRPr="00E235A7">
        <w:rPr>
          <w:rFonts w:ascii="Times New Roman" w:hAnsi="Times New Roman"/>
          <w:sz w:val="24"/>
          <w:szCs w:val="24"/>
        </w:rPr>
        <w:t xml:space="preserve"> (36.3%)), while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only had one order in the top five belonging to the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Gammaproteobacteria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class (</w:t>
      </w:r>
      <w:r w:rsidRPr="00E235A7">
        <w:rPr>
          <w:rFonts w:ascii="Times New Roman" w:hAnsi="Times New Roman"/>
          <w:i/>
          <w:iCs/>
          <w:sz w:val="24"/>
          <w:szCs w:val="24"/>
        </w:rPr>
        <w:t>Pseudomonadales</w:t>
      </w:r>
      <w:r w:rsidRPr="00E235A7">
        <w:rPr>
          <w:rFonts w:ascii="Times New Roman" w:hAnsi="Times New Roman"/>
          <w:sz w:val="24"/>
          <w:szCs w:val="24"/>
        </w:rPr>
        <w:t xml:space="preserve"> (26.3%)). Interestingly, while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had very similar percentages of the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Alphaproteobacteria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class, when looking closer at the order rank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had a higher percentage of bacteria belonging to the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Alphaproteobacteria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class. For example,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contained both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Cualobacterales</w:t>
      </w:r>
      <w:proofErr w:type="spellEnd"/>
      <w:r w:rsidRPr="00E235A7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E235A7">
        <w:rPr>
          <w:rFonts w:ascii="Times New Roman" w:hAnsi="Times New Roman"/>
          <w:sz w:val="24"/>
          <w:szCs w:val="24"/>
        </w:rPr>
        <w:t xml:space="preserve">(8.7%) and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Rhizobiales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(8.0%). Meanwhile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had a similar abundance of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Rhizobiales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(10.3%), but not enough </w:t>
      </w:r>
      <w:proofErr w:type="spellStart"/>
      <w:r w:rsidRPr="00E235A7">
        <w:rPr>
          <w:rFonts w:ascii="Times New Roman" w:hAnsi="Times New Roman"/>
          <w:i/>
          <w:iCs/>
          <w:sz w:val="24"/>
          <w:szCs w:val="24"/>
        </w:rPr>
        <w:t>Caulobacterales</w:t>
      </w:r>
      <w:proofErr w:type="spellEnd"/>
      <w:r w:rsidRPr="00E235A7">
        <w:rPr>
          <w:rFonts w:ascii="Times New Roman" w:hAnsi="Times New Roman"/>
          <w:sz w:val="24"/>
          <w:szCs w:val="24"/>
        </w:rPr>
        <w:t xml:space="preserve"> to make it in the top five most abundant category. Overall,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shared 32 orders,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 had 25 orders not in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, and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had 11 unique orders not in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. The store </w:t>
      </w:r>
      <w:proofErr w:type="gramStart"/>
      <w:r>
        <w:rPr>
          <w:rFonts w:ascii="Times New Roman" w:hAnsi="Times New Roman"/>
          <w:sz w:val="24"/>
          <w:szCs w:val="24"/>
        </w:rPr>
        <w:lastRenderedPageBreak/>
        <w:t>produce</w:t>
      </w:r>
      <w:proofErr w:type="gramEnd"/>
      <w:r>
        <w:rPr>
          <w:rFonts w:ascii="Times New Roman" w:hAnsi="Times New Roman"/>
          <w:sz w:val="24"/>
          <w:szCs w:val="24"/>
        </w:rPr>
        <w:t xml:space="preserve"> leaf</w:t>
      </w:r>
      <w:r w:rsidRPr="00E235A7">
        <w:rPr>
          <w:rFonts w:ascii="Times New Roman" w:hAnsi="Times New Roman"/>
          <w:sz w:val="24"/>
          <w:szCs w:val="24"/>
        </w:rPr>
        <w:t xml:space="preserve"> outgroup appeared not as similar as the field </w:t>
      </w:r>
      <w:r w:rsidR="008A73A3">
        <w:rPr>
          <w:rFonts w:ascii="Times New Roman" w:hAnsi="Times New Roman"/>
          <w:sz w:val="24"/>
          <w:szCs w:val="24"/>
        </w:rPr>
        <w:t>swabs</w:t>
      </w:r>
      <w:r w:rsidRPr="00E235A7"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produce leaves</w:t>
      </w:r>
      <w:r w:rsidRPr="00E235A7">
        <w:rPr>
          <w:rFonts w:ascii="Times New Roman" w:hAnsi="Times New Roman"/>
          <w:sz w:val="24"/>
          <w:szCs w:val="24"/>
        </w:rPr>
        <w:t xml:space="preserve">. The store </w:t>
      </w:r>
      <w:r>
        <w:rPr>
          <w:rFonts w:ascii="Times New Roman" w:hAnsi="Times New Roman"/>
          <w:sz w:val="24"/>
          <w:szCs w:val="24"/>
        </w:rPr>
        <w:t>produce leaf</w:t>
      </w:r>
      <w:r w:rsidRPr="00E235A7">
        <w:rPr>
          <w:rFonts w:ascii="Times New Roman" w:hAnsi="Times New Roman"/>
          <w:sz w:val="24"/>
          <w:szCs w:val="24"/>
        </w:rPr>
        <w:t xml:space="preserve"> group was less diverse with nearly all the orders present belonging to only five orders (“other” category was 0.7%) and most bacteria present belonging to the </w:t>
      </w:r>
      <w:r w:rsidRPr="00E235A7">
        <w:rPr>
          <w:rFonts w:ascii="Times New Roman" w:hAnsi="Times New Roman"/>
          <w:i/>
          <w:iCs/>
          <w:sz w:val="24"/>
          <w:szCs w:val="24"/>
        </w:rPr>
        <w:t>Pseudomonadales</w:t>
      </w:r>
      <w:r w:rsidRPr="00E235A7">
        <w:rPr>
          <w:rFonts w:ascii="Times New Roman" w:hAnsi="Times New Roman"/>
          <w:sz w:val="24"/>
          <w:szCs w:val="24"/>
        </w:rPr>
        <w:t xml:space="preserve"> order (80.0%) (Figure 5c).</w:t>
      </w:r>
    </w:p>
    <w:p w14:paraId="78BE0E64" w14:textId="1E3CB488" w:rsidR="00306B51" w:rsidRDefault="00306B51" w:rsidP="00DB4C36">
      <w:pPr>
        <w:pStyle w:val="Heading1"/>
      </w:pPr>
      <w:r>
        <w:t>Supplemental Figures</w:t>
      </w:r>
    </w:p>
    <w:p w14:paraId="2E3B0425" w14:textId="1E37189B" w:rsidR="00306B51" w:rsidRPr="000D6FF2" w:rsidRDefault="00DB4C36" w:rsidP="00306B51">
      <w:r>
        <w:rPr>
          <w:noProof/>
        </w:rPr>
        <w:drawing>
          <wp:inline distT="0" distB="0" distL="0" distR="0" wp14:anchorId="42B7C315" wp14:editId="6F8C8990">
            <wp:extent cx="6520070" cy="3667539"/>
            <wp:effectExtent l="0" t="0" r="0" b="9525"/>
            <wp:docPr id="99617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3027" name="Picture 9961730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551" cy="36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D5FC" w14:textId="55F9A22F" w:rsidR="00306B51" w:rsidRPr="000D6FF2" w:rsidRDefault="00306B51" w:rsidP="00306B51">
      <w:pPr>
        <w:rPr>
          <w:rFonts w:ascii="Times New Roman" w:hAnsi="Times New Roman" w:cs="Times New Roman"/>
          <w:sz w:val="24"/>
          <w:szCs w:val="24"/>
        </w:rPr>
      </w:pPr>
      <w:r w:rsidRPr="000D6FF2">
        <w:rPr>
          <w:rFonts w:ascii="Times New Roman" w:hAnsi="Times New Roman" w:cs="Times New Roman"/>
          <w:b/>
          <w:bCs/>
          <w:sz w:val="24"/>
          <w:szCs w:val="24"/>
        </w:rPr>
        <w:t xml:space="preserve">Supplemental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S1. </w:t>
      </w:r>
      <w:r>
        <w:rPr>
          <w:rFonts w:ascii="Times New Roman" w:hAnsi="Times New Roman" w:cs="Times New Roman"/>
          <w:sz w:val="24"/>
          <w:szCs w:val="24"/>
        </w:rPr>
        <w:t xml:space="preserve">A diagram representing the field with three inoculated subsections, three uninoculated subsections, and </w:t>
      </w:r>
      <w:r w:rsidR="008A73A3">
        <w:rPr>
          <w:rFonts w:ascii="Times New Roman" w:hAnsi="Times New Roman" w:cs="Times New Roman"/>
          <w:sz w:val="24"/>
          <w:szCs w:val="24"/>
        </w:rPr>
        <w:t>swabs</w:t>
      </w:r>
      <w:r>
        <w:rPr>
          <w:rFonts w:ascii="Times New Roman" w:hAnsi="Times New Roman" w:cs="Times New Roman"/>
          <w:sz w:val="24"/>
          <w:szCs w:val="24"/>
        </w:rPr>
        <w:t xml:space="preserve"> and produce leaf samples taken from all subsections. The field is not drawn to scale. The systematic and stratified sampling points, and </w:t>
      </w:r>
      <w:r w:rsidR="00F948E0">
        <w:rPr>
          <w:rFonts w:ascii="Times New Roman" w:hAnsi="Times New Roman" w:cs="Times New Roman"/>
          <w:sz w:val="24"/>
          <w:szCs w:val="24"/>
        </w:rPr>
        <w:t>swab</w:t>
      </w:r>
      <w:r>
        <w:rPr>
          <w:rFonts w:ascii="Times New Roman" w:hAnsi="Times New Roman" w:cs="Times New Roman"/>
          <w:sz w:val="24"/>
          <w:szCs w:val="24"/>
        </w:rPr>
        <w:t xml:space="preserve"> sample paths, represent the patterns and relative locations for sampling, not the exact number or locations within the field.</w:t>
      </w:r>
      <w:r w:rsidRPr="00F243A7">
        <w:t xml:space="preserve"> </w:t>
      </w:r>
      <w:r w:rsidRPr="00F243A7">
        <w:rPr>
          <w:rFonts w:ascii="Times New Roman" w:hAnsi="Times New Roman" w:cs="Times New Roman"/>
          <w:sz w:val="24"/>
          <w:szCs w:val="24"/>
        </w:rPr>
        <w:t>Although only one type of sampling is s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F243A7">
        <w:rPr>
          <w:rFonts w:ascii="Times New Roman" w:hAnsi="Times New Roman" w:cs="Times New Roman"/>
          <w:sz w:val="24"/>
          <w:szCs w:val="24"/>
        </w:rPr>
        <w:t>own on a given zone, paired systematic and stratified samples were collected from each inoculated and uninoculated zone,</w:t>
      </w:r>
    </w:p>
    <w:p w14:paraId="058FF686" w14:textId="72D51483" w:rsidR="00306B51" w:rsidRDefault="00DB4C36" w:rsidP="00306B51">
      <w:pPr>
        <w:spacing w:line="259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80E544" wp14:editId="2692F9F9">
            <wp:extent cx="5486400" cy="4572000"/>
            <wp:effectExtent l="0" t="0" r="0" b="0"/>
            <wp:docPr id="245793220" name="Picture 2" descr="A diagram of a diagram of a sample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3220" name="Picture 2" descr="A diagram of a diagram of a sample typ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1B36" w14:textId="68E89594" w:rsidR="00306B51" w:rsidRDefault="00306B51" w:rsidP="00306B51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Supplemental Figure S2. </w:t>
      </w:r>
      <w:r w:rsidRPr="00EE5639">
        <w:rPr>
          <w:rFonts w:ascii="Times New Roman" w:hAnsi="Times New Roman" w:cs="Times New Roman"/>
          <w:sz w:val="24"/>
          <w:szCs w:val="24"/>
        </w:rPr>
        <w:t xml:space="preserve">Boxplots comparing aerobic plate counts from </w:t>
      </w:r>
      <w:r w:rsidR="008A73A3">
        <w:rPr>
          <w:rFonts w:ascii="Times New Roman" w:hAnsi="Times New Roman" w:cs="Times New Roman"/>
          <w:sz w:val="24"/>
          <w:szCs w:val="24"/>
        </w:rPr>
        <w:t>swabs</w:t>
      </w:r>
      <w:r>
        <w:rPr>
          <w:rFonts w:ascii="Times New Roman" w:hAnsi="Times New Roman" w:cs="Times New Roman"/>
          <w:sz w:val="24"/>
          <w:szCs w:val="24"/>
        </w:rPr>
        <w:t xml:space="preserve"> and produce leaves</w:t>
      </w:r>
      <w:r w:rsidRPr="00EE56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before and after</w:t>
      </w:r>
      <w:r w:rsidRPr="00EE5639">
        <w:rPr>
          <w:rFonts w:ascii="Times New Roman" w:hAnsi="Times New Roman" w:cs="Times New Roman"/>
          <w:sz w:val="24"/>
          <w:szCs w:val="24"/>
        </w:rPr>
        <w:t xml:space="preserve"> storage. Solid black line represents the upper limit of quantification of 9.40 log(CFU/g).</w:t>
      </w:r>
      <w:r w:rsidR="00C83070">
        <w:rPr>
          <w:rFonts w:ascii="Times New Roman" w:hAnsi="Times New Roman" w:cs="Times New Roman"/>
          <w:sz w:val="24"/>
          <w:szCs w:val="24"/>
        </w:rPr>
        <w:t xml:space="preserve"> For </w:t>
      </w:r>
      <w:r w:rsidR="008A73A3">
        <w:rPr>
          <w:rFonts w:ascii="Times New Roman" w:hAnsi="Times New Roman" w:cs="Times New Roman"/>
          <w:sz w:val="24"/>
          <w:szCs w:val="24"/>
        </w:rPr>
        <w:t>swabs</w:t>
      </w:r>
      <w:r w:rsidR="00C83070">
        <w:rPr>
          <w:rFonts w:ascii="Times New Roman" w:hAnsi="Times New Roman" w:cs="Times New Roman"/>
          <w:sz w:val="24"/>
          <w:szCs w:val="24"/>
        </w:rPr>
        <w:t xml:space="preserve">, CFU/g refers to CFU per gram of matter picked up by the </w:t>
      </w:r>
      <w:r w:rsidR="00F948E0">
        <w:rPr>
          <w:rFonts w:ascii="Times New Roman" w:hAnsi="Times New Roman" w:cs="Times New Roman"/>
          <w:sz w:val="24"/>
          <w:szCs w:val="24"/>
        </w:rPr>
        <w:t>swabs</w:t>
      </w:r>
      <w:r w:rsidR="00C83070">
        <w:rPr>
          <w:rFonts w:ascii="Times New Roman" w:hAnsi="Times New Roman" w:cs="Times New Roman"/>
          <w:sz w:val="24"/>
          <w:szCs w:val="24"/>
        </w:rPr>
        <w:t>.</w:t>
      </w:r>
      <w:r w:rsidRPr="00EE5639">
        <w:rPr>
          <w:rFonts w:ascii="Times New Roman" w:hAnsi="Times New Roman" w:cs="Times New Roman"/>
          <w:sz w:val="24"/>
          <w:szCs w:val="24"/>
        </w:rPr>
        <w:t xml:space="preserve"> Data points are jittered so all points are visible; therefore, some points may appear slightly above limit of quantification. The middle lines of the boxplots are the medians, and the “</w:t>
      </w:r>
      <w:r w:rsidRPr="00EE5639">
        <w:rPr>
          <w:rFonts w:ascii="Segoe UI Symbol" w:hAnsi="Segoe UI Symbol" w:cs="Segoe UI Symbol"/>
          <w:sz w:val="24"/>
          <w:szCs w:val="24"/>
        </w:rPr>
        <w:t>✕</w:t>
      </w:r>
      <w:r w:rsidRPr="00EE5639">
        <w:rPr>
          <w:rFonts w:ascii="Times New Roman" w:hAnsi="Times New Roman" w:cs="Times New Roman"/>
          <w:sz w:val="24"/>
          <w:szCs w:val="24"/>
        </w:rPr>
        <w:t>” are the means. The lower and upper hinges represent the 25</w:t>
      </w:r>
      <w:r w:rsidRPr="00EE563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EE5639">
        <w:rPr>
          <w:rFonts w:ascii="Times New Roman" w:hAnsi="Times New Roman" w:cs="Times New Roman"/>
          <w:sz w:val="24"/>
          <w:szCs w:val="24"/>
        </w:rPr>
        <w:t xml:space="preserve"> and 75</w:t>
      </w:r>
      <w:r w:rsidRPr="00EE563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EE5639">
        <w:rPr>
          <w:rFonts w:ascii="Times New Roman" w:hAnsi="Times New Roman" w:cs="Times New Roman"/>
          <w:sz w:val="24"/>
          <w:szCs w:val="24"/>
        </w:rPr>
        <w:t xml:space="preserve"> percentiles. Whiskers extend to the largest or smallest values that are not beyond 1.5*IQR from the hinge. Data points beyond the whiskers are plotted individually as outliers. 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ADF117" w14:textId="256E8FCD" w:rsidR="00306B51" w:rsidRDefault="00DB4C36" w:rsidP="00306B51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8F653F" wp14:editId="3854C193">
            <wp:extent cx="5943600" cy="3617595"/>
            <wp:effectExtent l="0" t="0" r="0" b="1905"/>
            <wp:docPr id="130975386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3862" name="Picture 3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63E" w14:textId="009D03CA" w:rsidR="00306B51" w:rsidRDefault="00306B51" w:rsidP="00306B51">
      <w:pPr>
        <w:spacing w:line="48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Supplemental </w:t>
      </w:r>
      <w:r w:rsidRPr="00F22DF1">
        <w:rPr>
          <w:rFonts w:ascii="Times New Roman" w:hAnsi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/>
          <w:b/>
          <w:bCs/>
          <w:sz w:val="24"/>
          <w:szCs w:val="24"/>
        </w:rPr>
        <w:t>S3</w:t>
      </w:r>
      <w:r w:rsidRPr="00F22DF1">
        <w:rPr>
          <w:rFonts w:ascii="Times New Roman" w:hAnsi="Times New Roman"/>
          <w:b/>
          <w:bCs/>
          <w:sz w:val="24"/>
          <w:szCs w:val="24"/>
        </w:rPr>
        <w:t xml:space="preserve">. </w:t>
      </w:r>
      <w:r w:rsidRPr="00F22DF1">
        <w:rPr>
          <w:rFonts w:ascii="Times New Roman" w:hAnsi="Times New Roman"/>
          <w:sz w:val="24"/>
          <w:szCs w:val="24"/>
        </w:rPr>
        <w:t xml:space="preserve">Bar plot of the percent abundances of the genera that belong to the </w:t>
      </w:r>
      <w:r w:rsidRPr="00F22DF1">
        <w:rPr>
          <w:rFonts w:ascii="Times New Roman" w:hAnsi="Times New Roman"/>
          <w:i/>
          <w:iCs/>
          <w:sz w:val="24"/>
          <w:szCs w:val="24"/>
        </w:rPr>
        <w:t xml:space="preserve">Enterobacteriaceae </w:t>
      </w:r>
      <w:r w:rsidRPr="00F22DF1">
        <w:rPr>
          <w:rFonts w:ascii="Times New Roman" w:hAnsi="Times New Roman"/>
          <w:sz w:val="24"/>
          <w:szCs w:val="24"/>
        </w:rPr>
        <w:t>family separated by sample type and inoculation status. Nonrarefied data was used.</w:t>
      </w:r>
    </w:p>
    <w:p w14:paraId="4C8DF097" w14:textId="428B7DF9" w:rsidR="006B2708" w:rsidRDefault="00DB4C36">
      <w:r>
        <w:rPr>
          <w:noProof/>
        </w:rPr>
        <w:lastRenderedPageBreak/>
        <w:drawing>
          <wp:inline distT="0" distB="0" distL="0" distR="0" wp14:anchorId="7C6C9EAF" wp14:editId="5D9F0377">
            <wp:extent cx="5943600" cy="3343275"/>
            <wp:effectExtent l="0" t="0" r="0" b="9525"/>
            <wp:docPr id="1958873943" name="Picture 4" descr="A diagram of a plant experi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3943" name="Picture 4" descr="A diagram of a plant experimen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1947" w14:textId="416D5A7F" w:rsidR="009E33CA" w:rsidRPr="003315BE" w:rsidRDefault="009E33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Supplemental Figure S4. </w:t>
      </w:r>
      <w:r>
        <w:rPr>
          <w:rFonts w:ascii="Times New Roman" w:hAnsi="Times New Roman" w:cs="Times New Roman"/>
          <w:sz w:val="24"/>
          <w:szCs w:val="24"/>
        </w:rPr>
        <w:t>A schematic of the laboratory methods preformed for samples collected from the field and samples bought from a local retail store</w:t>
      </w:r>
      <w:r w:rsidR="00476CD6">
        <w:rPr>
          <w:rFonts w:ascii="Times New Roman" w:hAnsi="Times New Roman" w:cs="Times New Roman"/>
          <w:sz w:val="24"/>
          <w:szCs w:val="24"/>
        </w:rPr>
        <w:t xml:space="preserve"> which were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6CD6">
        <w:rPr>
          <w:rFonts w:ascii="Times New Roman" w:hAnsi="Times New Roman" w:cs="Times New Roman"/>
          <w:sz w:val="24"/>
          <w:szCs w:val="24"/>
        </w:rPr>
        <w:t>used as an outgroup.</w:t>
      </w:r>
    </w:p>
    <w:sectPr w:rsidR="009E33CA" w:rsidRPr="003315BE" w:rsidSect="00233026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lnNumType w:countBy="1" w:restart="continuous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1C856" w14:textId="77777777" w:rsidR="009D3A48" w:rsidRDefault="009D3A48">
      <w:pPr>
        <w:spacing w:after="0"/>
      </w:pPr>
      <w:r>
        <w:separator/>
      </w:r>
    </w:p>
  </w:endnote>
  <w:endnote w:type="continuationSeparator" w:id="0">
    <w:p w14:paraId="290FDC55" w14:textId="77777777" w:rsidR="009D3A48" w:rsidRDefault="009D3A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880677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074E34" w14:textId="77777777" w:rsidR="006B2708" w:rsidRDefault="00306B51">
            <w:pPr>
              <w:pStyle w:val="Footer"/>
              <w:jc w:val="right"/>
            </w:pPr>
            <w:r w:rsidRPr="0028159A">
              <w:rPr>
                <w:rFonts w:ascii="Times New Roman" w:hAnsi="Times New Roman" w:cs="Times New Roman"/>
              </w:rPr>
              <w:t xml:space="preserve">Page </w: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28159A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28159A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28159A">
              <w:rPr>
                <w:rFonts w:ascii="Times New Roman" w:hAnsi="Times New Roman" w:cs="Times New Roman"/>
              </w:rPr>
              <w:t xml:space="preserve"> of </w: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28159A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28159A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2815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4FFE1B" w14:textId="77777777" w:rsidR="006B2708" w:rsidRDefault="006B27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059F7" w14:textId="77777777" w:rsidR="009D3A48" w:rsidRDefault="009D3A48">
      <w:pPr>
        <w:spacing w:after="0"/>
      </w:pPr>
      <w:r>
        <w:separator/>
      </w:r>
    </w:p>
  </w:footnote>
  <w:footnote w:type="continuationSeparator" w:id="0">
    <w:p w14:paraId="4E465A03" w14:textId="77777777" w:rsidR="009D3A48" w:rsidRDefault="009D3A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55513" w14:textId="77777777" w:rsidR="006B2708" w:rsidRDefault="006B270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51"/>
    <w:rsid w:val="00034598"/>
    <w:rsid w:val="00106B21"/>
    <w:rsid w:val="00286585"/>
    <w:rsid w:val="00306B51"/>
    <w:rsid w:val="00313350"/>
    <w:rsid w:val="003315BE"/>
    <w:rsid w:val="004503DA"/>
    <w:rsid w:val="00456DEB"/>
    <w:rsid w:val="00476CD6"/>
    <w:rsid w:val="004E7C41"/>
    <w:rsid w:val="006B2708"/>
    <w:rsid w:val="006E229C"/>
    <w:rsid w:val="00737F88"/>
    <w:rsid w:val="008221DE"/>
    <w:rsid w:val="0083166A"/>
    <w:rsid w:val="008358F4"/>
    <w:rsid w:val="008A73A3"/>
    <w:rsid w:val="008C2332"/>
    <w:rsid w:val="00995968"/>
    <w:rsid w:val="009D3A48"/>
    <w:rsid w:val="009E33CA"/>
    <w:rsid w:val="00A360A7"/>
    <w:rsid w:val="00B5723F"/>
    <w:rsid w:val="00BC1F89"/>
    <w:rsid w:val="00C83070"/>
    <w:rsid w:val="00DB4C36"/>
    <w:rsid w:val="00F9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F08F"/>
  <w15:chartTrackingRefBased/>
  <w15:docId w15:val="{2889C637-0394-48F1-AE5F-F1B5EFCB3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B51"/>
    <w:pPr>
      <w:spacing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229C"/>
    <w:pPr>
      <w:spacing w:after="120"/>
      <w:ind w:left="360" w:hanging="360"/>
      <w:jc w:val="left"/>
      <w:outlineLvl w:val="0"/>
    </w:pPr>
    <w:rPr>
      <w:rFonts w:ascii="Calibri" w:eastAsiaTheme="majorEastAsia" w:hAnsi="Calibri" w:cstheme="majorBidi"/>
      <w:b/>
      <w:color w:val="13294B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6E229C"/>
    <w:pPr>
      <w:keepNext/>
      <w:spacing w:before="240" w:after="60"/>
      <w:outlineLvl w:val="1"/>
    </w:pPr>
    <w:rPr>
      <w:rFonts w:ascii="Calibri" w:eastAsia="Times New Roman" w:hAnsi="Calibri" w:cs="Arial"/>
      <w:b/>
      <w:bCs/>
      <w:iCs/>
      <w:color w:val="E84A27"/>
      <w:sz w:val="24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6E229C"/>
    <w:pPr>
      <w:spacing w:after="0"/>
      <w:outlineLvl w:val="2"/>
    </w:pPr>
    <w:rPr>
      <w:i/>
      <w:iCs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229C"/>
    <w:pPr>
      <w:outlineLvl w:val="3"/>
    </w:pPr>
    <w:rPr>
      <w:b/>
      <w:bCs/>
      <w:i/>
      <w:iCs/>
      <w:color w:val="E84A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29C"/>
    <w:rPr>
      <w:rFonts w:ascii="Calibri" w:eastAsiaTheme="majorEastAsia" w:hAnsi="Calibri" w:cstheme="majorBidi"/>
      <w:b/>
      <w:color w:val="13294B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E229C"/>
    <w:rPr>
      <w:rFonts w:ascii="Calibri" w:eastAsia="Times New Roman" w:hAnsi="Calibri" w:cs="Arial"/>
      <w:b/>
      <w:bCs/>
      <w:iCs/>
      <w:color w:val="E84A27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E229C"/>
    <w:rPr>
      <w:rFonts w:ascii="Calibri" w:eastAsiaTheme="majorEastAsia" w:hAnsi="Calibri" w:cstheme="majorBidi"/>
      <w:b/>
      <w:i/>
      <w:iCs/>
      <w:color w:val="13294B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229C"/>
    <w:rPr>
      <w:b/>
      <w:bCs/>
      <w:i/>
      <w:iCs/>
      <w:color w:val="E84A27"/>
    </w:rPr>
  </w:style>
  <w:style w:type="paragraph" w:styleId="Title">
    <w:name w:val="Title"/>
    <w:basedOn w:val="Normal"/>
    <w:next w:val="Normal"/>
    <w:link w:val="TitleChar"/>
    <w:uiPriority w:val="10"/>
    <w:qFormat/>
    <w:rsid w:val="006E229C"/>
    <w:pPr>
      <w:spacing w:after="0"/>
      <w:contextualSpacing/>
      <w:jc w:val="center"/>
    </w:pPr>
    <w:rPr>
      <w:rFonts w:ascii="Calibri" w:eastAsiaTheme="majorEastAsia" w:hAnsi="Calibri" w:cstheme="majorBidi"/>
      <w:b/>
      <w:color w:val="13294B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29C"/>
    <w:rPr>
      <w:rFonts w:ascii="Calibri" w:eastAsiaTheme="majorEastAsia" w:hAnsi="Calibri" w:cstheme="majorBidi"/>
      <w:b/>
      <w:color w:val="13294B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29C"/>
    <w:pPr>
      <w:numPr>
        <w:ilvl w:val="1"/>
      </w:numPr>
      <w:spacing w:before="120" w:after="120"/>
      <w:jc w:val="center"/>
    </w:pPr>
    <w:rPr>
      <w:rFonts w:ascii="Calibri" w:eastAsiaTheme="minorEastAsia" w:hAnsi="Calibri"/>
      <w:b/>
      <w:color w:val="E84A27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E229C"/>
    <w:rPr>
      <w:rFonts w:ascii="Calibri" w:eastAsiaTheme="minorEastAsia" w:hAnsi="Calibri"/>
      <w:b/>
      <w:color w:val="E84A27"/>
      <w:spacing w:val="15"/>
      <w:sz w:val="24"/>
    </w:rPr>
  </w:style>
  <w:style w:type="character" w:styleId="Strong">
    <w:name w:val="Strong"/>
    <w:basedOn w:val="DefaultParagraphFont"/>
    <w:uiPriority w:val="22"/>
    <w:qFormat/>
    <w:rsid w:val="006E229C"/>
    <w:rPr>
      <w:b/>
      <w:bCs/>
    </w:rPr>
  </w:style>
  <w:style w:type="paragraph" w:styleId="NoSpacing">
    <w:name w:val="No Spacing"/>
    <w:uiPriority w:val="1"/>
    <w:qFormat/>
    <w:rsid w:val="006E229C"/>
    <w:p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6E229C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6E229C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6E229C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306B5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06B51"/>
  </w:style>
  <w:style w:type="paragraph" w:styleId="Footer">
    <w:name w:val="footer"/>
    <w:basedOn w:val="Normal"/>
    <w:link w:val="FooterChar"/>
    <w:uiPriority w:val="99"/>
    <w:unhideWhenUsed/>
    <w:rsid w:val="00306B5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06B51"/>
  </w:style>
  <w:style w:type="character" w:styleId="LineNumber">
    <w:name w:val="line number"/>
    <w:basedOn w:val="DefaultParagraphFont"/>
    <w:uiPriority w:val="99"/>
    <w:semiHidden/>
    <w:unhideWhenUsed/>
    <w:rsid w:val="00306B51"/>
  </w:style>
  <w:style w:type="paragraph" w:styleId="Revision">
    <w:name w:val="Revision"/>
    <w:hidden/>
    <w:uiPriority w:val="99"/>
    <w:semiHidden/>
    <w:rsid w:val="009E33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UIUC-Stasiewicz">
  <a:themeElements>
    <a:clrScheme name="UIUC">
      <a:dk1>
        <a:srgbClr val="000000"/>
      </a:dk1>
      <a:lt1>
        <a:srgbClr val="FFFFFF"/>
      </a:lt1>
      <a:dk2>
        <a:srgbClr val="000000"/>
      </a:dk2>
      <a:lt2>
        <a:srgbClr val="969696"/>
      </a:lt2>
      <a:accent1>
        <a:srgbClr val="13294B"/>
      </a:accent1>
      <a:accent2>
        <a:srgbClr val="E84A27"/>
      </a:accent2>
      <a:accent3>
        <a:srgbClr val="FFFFFF"/>
      </a:accent3>
      <a:accent4>
        <a:srgbClr val="000000"/>
      </a:accent4>
      <a:accent5>
        <a:srgbClr val="FDECB3"/>
      </a:accent5>
      <a:accent6>
        <a:srgbClr val="E78A5C"/>
      </a:accent6>
      <a:hlink>
        <a:srgbClr val="CC3300"/>
      </a:hlink>
      <a:folHlink>
        <a:srgbClr val="9966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Stasiewicz, Matthew Jon</dc:creator>
  <cp:keywords/>
  <dc:description/>
  <cp:lastModifiedBy>Rachel</cp:lastModifiedBy>
  <cp:revision>12</cp:revision>
  <cp:lastPrinted>2022-10-18T21:42:00Z</cp:lastPrinted>
  <dcterms:created xsi:type="dcterms:W3CDTF">2022-08-03T19:25:00Z</dcterms:created>
  <dcterms:modified xsi:type="dcterms:W3CDTF">2024-06-20T00:55:00Z</dcterms:modified>
</cp:coreProperties>
</file>