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8"/>
          <w:szCs w:val="28"/>
        </w:rPr>
        <w:t xml:space="preserve"/>
      </w:r>
    </w:p>
    <w:p>
      <w:pPr>
        <w:spacing w:after="80" w:before="480"/>
        <w:jc w:val="center"/>
      </w:pPr>
      <w:r>
        <w:rPr>
          <w:rFonts w:ascii="Arial" w:cs="Arial" w:eastAsia="Arial" w:hAnsi="Arial"/>
          <w:b/>
          <w:bCs/>
          <w:color w:val="2C3E50"/>
          <w:sz w:val="52"/>
          <w:szCs w:val="52"/>
        </w:rPr>
        <w:t xml:space="preserve">Static Code Security Analysis</w:t>
      </w:r>
    </w:p>
    <w:p>
      <w:pPr>
        <w:spacing w:after="80" w:before="0"/>
        <w:jc w:val="center"/>
      </w:pPr>
      <w:r>
        <w:rPr>
          <w:rFonts w:ascii="Arial" w:cs="Arial" w:eastAsia="Arial" w:hAnsi="Arial"/>
          <w:color w:val="666666"/>
          <w:sz w:val="30"/>
          <w:szCs w:val="30"/>
        </w:rPr>
        <w:t xml:space="preserve">RiskRadar Environmental Alert Platform</w:t>
      </w:r>
    </w:p>
    <w:p>
      <w:pPr>
        <w:spacing w:after="480" w:before="0"/>
        <w:jc w:val="center"/>
      </w:pPr>
      <w:r>
        <w:rPr>
          <w:rFonts w:ascii="Arial" w:cs="Arial" w:eastAsia="Arial" w:hAnsi="Arial"/>
          <w:color w:val="999999"/>
          <w:sz w:val="22"/>
          <w:szCs w:val="22"/>
        </w:rPr>
        <w:t xml:space="preserve">INFX 490 Capstone · Team 6 · April 15,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0392B" w:sz="1"/>
              <w:left w:val="single" w:color="C0392B" w:sz="1"/>
              <w:bottom w:val="single" w:color="C0392B" w:sz="1"/>
              <w:right w:val="single" w:color="C0392B" w:sz="1"/>
            </w:tcBorders>
            <w:shd w:fill="C0392B" w:val="clear"/>
            <w:tcMar>
              <w:top w:type="dxa" w:w="160"/>
              <w:left w:type="dxa" w:w="160"/>
              <w:bottom w:type="dxa" w:w="160"/>
              <w:right w:type="dxa" w:w="160"/>
            </w:tcMar>
          </w:tcPr>
          <w:p>
            <w:pPr>
              <w:jc w:val="center"/>
            </w:pPr>
            <w:r>
              <w:rPr>
                <w:rFonts w:ascii="Arial" w:cs="Arial" w:eastAsia="Arial" w:hAnsi="Arial"/>
                <w:b/>
                <w:bCs/>
                <w:color w:val="FFFFFF"/>
                <w:sz w:val="56"/>
                <w:szCs w:val="56"/>
              </w:rPr>
              <w:t xml:space="preserve">2</w:t>
            </w:r>
          </w:p>
          <w:p>
            <w:pPr>
              <w:jc w:val="center"/>
            </w:pPr>
            <w:r>
              <w:rPr>
                <w:rFonts w:ascii="Arial" w:cs="Arial" w:eastAsia="Arial" w:hAnsi="Arial"/>
                <w:b/>
                <w:bCs/>
                <w:color w:val="FFFFFF"/>
                <w:sz w:val="18"/>
                <w:szCs w:val="18"/>
              </w:rPr>
              <w:t xml:space="preserve">CRITICAL</w:t>
            </w:r>
          </w:p>
        </w:tc>
        <w:tc>
          <w:tcPr>
            <w:tcW w:type="dxa" w:w="2520"/>
            <w:tcBorders>
              <w:top w:val="single" w:color="E67E22" w:sz="1"/>
              <w:left w:val="single" w:color="E67E22" w:sz="1"/>
              <w:bottom w:val="single" w:color="E67E22" w:sz="1"/>
              <w:right w:val="single" w:color="E67E22" w:sz="1"/>
            </w:tcBorders>
            <w:shd w:fill="E67E22" w:val="clear"/>
            <w:tcMar>
              <w:top w:type="dxa" w:w="160"/>
              <w:left w:type="dxa" w:w="160"/>
              <w:bottom w:type="dxa" w:w="160"/>
              <w:right w:type="dxa" w:w="160"/>
            </w:tcMar>
          </w:tcPr>
          <w:p>
            <w:pPr>
              <w:jc w:val="center"/>
            </w:pPr>
            <w:r>
              <w:rPr>
                <w:rFonts w:ascii="Arial" w:cs="Arial" w:eastAsia="Arial" w:hAnsi="Arial"/>
                <w:b/>
                <w:bCs/>
                <w:color w:val="FFFFFF"/>
                <w:sz w:val="56"/>
                <w:szCs w:val="56"/>
              </w:rPr>
              <w:t xml:space="preserve">3</w:t>
            </w:r>
          </w:p>
          <w:p>
            <w:pPr>
              <w:jc w:val="center"/>
            </w:pPr>
            <w:r>
              <w:rPr>
                <w:rFonts w:ascii="Arial" w:cs="Arial" w:eastAsia="Arial" w:hAnsi="Arial"/>
                <w:b/>
                <w:bCs/>
                <w:color w:val="FFFFFF"/>
                <w:sz w:val="18"/>
                <w:szCs w:val="18"/>
              </w:rPr>
              <w:t xml:space="preserve">HIGH</w:t>
            </w:r>
          </w:p>
        </w:tc>
        <w:tc>
          <w:tcPr>
            <w:tcW w:type="dxa" w:w="2520"/>
            <w:tcBorders>
              <w:top w:val="single" w:color="F39C12" w:sz="1"/>
              <w:left w:val="single" w:color="F39C12" w:sz="1"/>
              <w:bottom w:val="single" w:color="F39C12" w:sz="1"/>
              <w:right w:val="single" w:color="F39C12" w:sz="1"/>
            </w:tcBorders>
            <w:shd w:fill="F39C12" w:val="clear"/>
            <w:tcMar>
              <w:top w:type="dxa" w:w="160"/>
              <w:left w:type="dxa" w:w="160"/>
              <w:bottom w:type="dxa" w:w="160"/>
              <w:right w:type="dxa" w:w="160"/>
            </w:tcMar>
          </w:tcPr>
          <w:p>
            <w:pPr>
              <w:jc w:val="center"/>
            </w:pPr>
            <w:r>
              <w:rPr>
                <w:rFonts w:ascii="Arial" w:cs="Arial" w:eastAsia="Arial" w:hAnsi="Arial"/>
                <w:b/>
                <w:bCs/>
                <w:color w:val="FFFFFF"/>
                <w:sz w:val="56"/>
                <w:szCs w:val="56"/>
              </w:rPr>
              <w:t xml:space="preserve">5</w:t>
            </w:r>
          </w:p>
          <w:p>
            <w:pPr>
              <w:jc w:val="center"/>
            </w:pPr>
            <w:r>
              <w:rPr>
                <w:rFonts w:ascii="Arial" w:cs="Arial" w:eastAsia="Arial" w:hAnsi="Arial"/>
                <w:b/>
                <w:bCs/>
                <w:color w:val="FFFFFF"/>
                <w:sz w:val="18"/>
                <w:szCs w:val="18"/>
              </w:rPr>
              <w:t xml:space="preserve">MEDIUM</w:t>
            </w:r>
          </w:p>
        </w:tc>
        <w:tc>
          <w:tcPr>
            <w:tcW w:type="dxa" w:w="2520"/>
            <w:tcBorders>
              <w:top w:val="single" w:color="27AE60" w:sz="1"/>
              <w:left w:val="single" w:color="27AE60" w:sz="1"/>
              <w:bottom w:val="single" w:color="27AE60" w:sz="1"/>
              <w:right w:val="single" w:color="27AE60" w:sz="1"/>
            </w:tcBorders>
            <w:shd w:fill="27AE60" w:val="clear"/>
            <w:tcMar>
              <w:top w:type="dxa" w:w="160"/>
              <w:left w:type="dxa" w:w="160"/>
              <w:bottom w:type="dxa" w:w="160"/>
              <w:right w:type="dxa" w:w="160"/>
            </w:tcMar>
          </w:tcPr>
          <w:p>
            <w:pPr>
              <w:jc w:val="center"/>
            </w:pPr>
            <w:r>
              <w:rPr>
                <w:rFonts w:ascii="Arial" w:cs="Arial" w:eastAsia="Arial" w:hAnsi="Arial"/>
                <w:b/>
                <w:bCs/>
                <w:color w:val="FFFFFF"/>
                <w:sz w:val="56"/>
                <w:szCs w:val="56"/>
              </w:rPr>
              <w:t xml:space="preserve">5</w:t>
            </w:r>
          </w:p>
          <w:p>
            <w:pPr>
              <w:jc w:val="center"/>
            </w:pPr>
            <w:r>
              <w:rPr>
                <w:rFonts w:ascii="Arial" w:cs="Arial" w:eastAsia="Arial" w:hAnsi="Arial"/>
                <w:b/>
                <w:bCs/>
                <w:color w:val="FFFFFF"/>
                <w:sz w:val="18"/>
                <w:szCs w:val="18"/>
              </w:rPr>
              <w:t xml:space="preserve">LOW</w:t>
            </w:r>
          </w:p>
        </w:tc>
      </w:tr>
    </w:tbl>
    <w:p>
      <w:r>
        <w:rPr>
          <w:sz w:val="28"/>
          <w:szCs w:val="28"/>
        </w:rPr>
        <w:t xml:space="preserve"/>
      </w:r>
    </w:p>
    <w:p>
      <w:pPr>
        <w:pStyle w:val="Heading1"/>
        <w:spacing w:after="120" w:before="360"/>
      </w:pPr>
      <w:r>
        <w:rPr>
          <w:rFonts w:ascii="Arial" w:cs="Arial" w:eastAsia="Arial" w:hAnsi="Arial"/>
          <w:b/>
          <w:bCs/>
          <w:color w:val="2C3E50"/>
          <w:sz w:val="28"/>
          <w:szCs w:val="28"/>
        </w:rPr>
        <w:t xml:space="preserve">1. Executive Summary</w:t>
      </w:r>
    </w:p>
    <w:p>
      <w:pPr>
        <w:spacing w:after="80" w:before="60"/>
      </w:pPr>
      <w:r>
        <w:rPr>
          <w:rFonts w:ascii="Arial" w:cs="Arial" w:eastAsia="Arial" w:hAnsi="Arial"/>
          <w:sz w:val="22"/>
          <w:szCs w:val="22"/>
        </w:rPr>
        <w:t xml:space="preserve">A static code analysis was conducted on the RiskRadar codebase (Team 6 Capstone project) on April 15, 2026. The analysis covered the Python/FastAPI backend, the React Native/Expo frontend, configuration files, database models, and authentication logic. A combination of automated tooling (Bandit) and manual review was used.</w:t>
      </w:r>
    </w:p>
    <w:p>
      <w:r>
        <w:rPr>
          <w:sz w:val="20"/>
          <w:szCs w:val="20"/>
        </w:rPr>
        <w:t xml:space="preserve"/>
      </w:r>
    </w:p>
    <w:p>
      <w:pPr>
        <w:spacing w:after="80" w:before="60"/>
      </w:pPr>
      <w:r>
        <w:rPr>
          <w:rFonts w:ascii="Arial" w:cs="Arial" w:eastAsia="Arial" w:hAnsi="Arial"/>
          <w:sz w:val="22"/>
          <w:szCs w:val="22"/>
        </w:rPr>
        <w:t xml:space="preserve">15 findings were identified across four severity levels. The two most pressing issues are API credentials committed directly into source code and a wildcard CORS policy that leaves every authenticated endpoint fully exposed to cross-origin requests. Three high-severity issues related to missing authentication, brute-force risk, and insecure token storage must also be addressed before any production deployment.</w:t>
      </w:r>
    </w:p>
    <w:p>
      <w:r>
        <w:rPr>
          <w:sz w:val="20"/>
          <w:szCs w:val="20"/>
        </w:rPr>
        <w:t xml:space="preserve"/>
      </w:r>
    </w:p>
    <w:p>
      <w:pPr>
        <w:pStyle w:val="Heading1"/>
        <w:spacing w:after="120" w:before="360"/>
      </w:pPr>
      <w:r>
        <w:rPr>
          <w:rFonts w:ascii="Arial" w:cs="Arial" w:eastAsia="Arial" w:hAnsi="Arial"/>
          <w:b/>
          <w:bCs/>
          <w:color w:val="2C3E50"/>
          <w:sz w:val="28"/>
          <w:szCs w:val="28"/>
        </w:rPr>
        <w:t xml:space="preserve">2. Scope &amp; Methodology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Repository</w:t>
            </w:r>
          </w:p>
        </w:tc>
        <w:tc>
          <w:tcPr>
            <w:tcW w:type="dxa" w:w="7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Team6Project (main branch)</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sz w:val="20"/>
                <w:szCs w:val="20"/>
              </w:rPr>
              <w:t xml:space="preserve">Backend</w:t>
            </w:r>
          </w:p>
        </w:tc>
        <w:tc>
          <w:tcPr>
            <w:tcW w:type="dxa" w:w="7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Python 3.10 · FastAPI · SQLAlchemy · Passlib · python-jose · APScheduler</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7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React Native 0.81 · Expo 54 · TypeScript · AsyncStorage</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sz w:val="20"/>
                <w:szCs w:val="20"/>
              </w:rPr>
              <w:t xml:space="preserve">Tools</w:t>
            </w:r>
          </w:p>
        </w:tc>
        <w:tc>
          <w:tcPr>
            <w:tcW w:type="dxa" w:w="768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Bandit 1.9.4 (Python SAST), manual code review, git history inspection</w:t>
            </w:r>
          </w:p>
        </w:tc>
      </w:tr>
    </w:tbl>
    <w:p>
      <w:r>
        <w:rPr>
          <w:sz w:val="28"/>
          <w:szCs w:val="28"/>
        </w:rPr>
        <w:t xml:space="preserve"/>
      </w:r>
    </w:p>
    <w:p>
      <w:r>
        <w:br w:type="page"/>
      </w:r>
    </w:p>
    <w:p>
      <w:pPr>
        <w:pStyle w:val="Heading1"/>
        <w:spacing w:after="120" w:before="360"/>
      </w:pPr>
      <w:r>
        <w:rPr>
          <w:rFonts w:ascii="Arial" w:cs="Arial" w:eastAsia="Arial" w:hAnsi="Arial"/>
          <w:b/>
          <w:bCs/>
          <w:color w:val="2C3E50"/>
          <w:sz w:val="28"/>
          <w:szCs w:val="28"/>
        </w:rPr>
        <w:t xml:space="preserve">3. Findings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800"/>
        <w:gridCol w:w="2160"/>
        <w:gridCol w:w="2000"/>
        <w:gridCol w:w="2320"/>
      </w:tblGrid>
      <w:tr>
        <w:trPr>
          <w:tblHeader/>
        </w:trPr>
        <w:tc>
          <w:tcPr>
            <w:tcW w:type="dxa" w:w="6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12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Severity</w:t>
            </w:r>
          </w:p>
        </w:tc>
        <w:tc>
          <w:tcPr>
            <w:tcW w:type="dxa" w:w="18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Location</w:t>
            </w:r>
          </w:p>
        </w:tc>
        <w:tc>
          <w:tcPr>
            <w:tcW w:type="dxa" w:w="21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Finding</w:t>
            </w:r>
          </w:p>
        </w:tc>
        <w:tc>
          <w:tcPr>
            <w:tcW w:type="dxa" w:w="20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232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Recommendation</w:t>
            </w:r>
          </w:p>
        </w:tc>
      </w:tr>
      <w:tr>
        <w:tc>
          <w:tcPr>
            <w:tcW w:type="dxa" w:w="600"/>
            <w:tcBorders>
              <w:top w:val="single" w:color="D5D8DC" w:sz="1"/>
              <w:left w:val="single" w:color="D5D8DC" w:sz="1"/>
              <w:bottom w:val="single" w:color="D5D8DC" w:sz="1"/>
              <w:right w:val="single" w:color="D5D8DC" w:sz="1"/>
            </w:tcBorders>
            <w:tcMar>
              <w:top w:type="dxa" w:w="80"/>
              <w:left w:type="dxa" w:w="80"/>
              <w:bottom w:type="dxa" w:w="80"/>
              <w:right w:type="dxa" w:w="80"/>
            </w:tcMar>
          </w:tcPr>
          <w:p>
            <w:pPr>
              <w:jc w:val="center"/>
            </w:pPr>
            <w:r>
              <w:rPr>
                <w:rFonts w:ascii="Arial" w:cs="Arial" w:eastAsia="Arial" w:hAnsi="Arial"/>
                <w:b/>
                <w:bCs/>
                <w:sz w:val="17"/>
                <w:szCs w:val="17"/>
              </w:rPr>
              <w:t xml:space="preserve">C-01</w:t>
            </w:r>
          </w:p>
        </w:tc>
        <w:tc>
          <w:tcPr>
            <w:tcW w:type="dxa" w:w="1200"/>
            <w:tcBorders>
              <w:top w:val="single" w:color="C0392B" w:sz="1"/>
              <w:left w:val="single" w:color="C0392B" w:sz="1"/>
              <w:bottom w:val="single" w:color="C0392B" w:sz="1"/>
              <w:right w:val="single" w:color="C0392B" w:sz="1"/>
            </w:tcBorders>
            <w:shd w:fill="C0392B" w:val="clear"/>
            <w:tcMar>
              <w:top w:type="dxa" w:w="80"/>
              <w:left w:type="dxa" w:w="80"/>
              <w:bottom w:type="dxa" w:w="80"/>
              <w:right w:type="dxa" w:w="80"/>
            </w:tcMar>
          </w:tcPr>
          <w:p>
            <w:pPr>
              <w:jc w:val="center"/>
            </w:pPr>
            <w:r>
              <w:rPr>
                <w:rFonts w:ascii="Arial" w:cs="Arial" w:eastAsia="Arial" w:hAnsi="Arial"/>
                <w:b/>
                <w:bCs/>
                <w:color w:val="FFFFFF"/>
                <w:sz w:val="16"/>
                <w:szCs w:val="16"/>
              </w:rPr>
              <w:t xml:space="preserve">CRITICAL</w:t>
            </w:r>
          </w:p>
        </w:tc>
        <w:tc>
          <w:tcPr>
            <w:tcW w:type="dxa" w:w="180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Courier New" w:cs="Courier New" w:eastAsia="Courier New" w:hAnsi="Courier New"/>
                <w:sz w:val="15"/>
                <w:szCs w:val="15"/>
              </w:rPr>
              <w:t xml:space="preserve">summarizer.py:25,47</w:t>
            </w:r>
          </w:p>
        </w:tc>
        <w:tc>
          <w:tcPr>
            <w:tcW w:type="dxa" w:w="216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b/>
                <w:bCs/>
                <w:sz w:val="17"/>
                <w:szCs w:val="17"/>
              </w:rPr>
              <w:t xml:space="preserve">Hardcoded API Keys in Source</w:t>
            </w:r>
          </w:p>
        </w:tc>
        <w:tc>
          <w:tcPr>
            <w:tcW w:type="dxa" w:w="200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sz w:val="16"/>
                <w:szCs w:val="16"/>
              </w:rPr>
              <w:t xml:space="preserve">Real DeepSeek and Anthropic API keys committed as comments; visible in git history.</w:t>
            </w:r>
          </w:p>
        </w:tc>
        <w:tc>
          <w:tcPr>
            <w:tcW w:type="dxa" w:w="232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sz w:val="16"/>
                <w:szCs w:val="16"/>
              </w:rPr>
              <w:t xml:space="preserve">Rotate both keys immediately. Remove comments. Run git-filter-repo to purge history.</w:t>
            </w:r>
          </w:p>
        </w:tc>
      </w:tr>
      <w:tr>
        <w:tc>
          <w:tcPr>
            <w:tcW w:type="dxa" w:w="600"/>
            <w:tcBorders>
              <w:top w:val="single" w:color="D5D8DC" w:sz="1"/>
              <w:left w:val="single" w:color="D5D8DC" w:sz="1"/>
              <w:bottom w:val="single" w:color="D5D8DC" w:sz="1"/>
              <w:right w:val="single" w:color="D5D8DC" w:sz="1"/>
            </w:tcBorders>
            <w:tcMar>
              <w:top w:type="dxa" w:w="80"/>
              <w:left w:type="dxa" w:w="80"/>
              <w:bottom w:type="dxa" w:w="80"/>
              <w:right w:type="dxa" w:w="80"/>
            </w:tcMar>
          </w:tcPr>
          <w:p>
            <w:pPr>
              <w:jc w:val="center"/>
            </w:pPr>
            <w:r>
              <w:rPr>
                <w:rFonts w:ascii="Arial" w:cs="Arial" w:eastAsia="Arial" w:hAnsi="Arial"/>
                <w:b/>
                <w:bCs/>
                <w:sz w:val="17"/>
                <w:szCs w:val="17"/>
              </w:rPr>
              <w:t xml:space="preserve">C-02</w:t>
            </w:r>
          </w:p>
        </w:tc>
        <w:tc>
          <w:tcPr>
            <w:tcW w:type="dxa" w:w="1200"/>
            <w:tcBorders>
              <w:top w:val="single" w:color="C0392B" w:sz="1"/>
              <w:left w:val="single" w:color="C0392B" w:sz="1"/>
              <w:bottom w:val="single" w:color="C0392B" w:sz="1"/>
              <w:right w:val="single" w:color="C0392B" w:sz="1"/>
            </w:tcBorders>
            <w:shd w:fill="C0392B" w:val="clear"/>
            <w:tcMar>
              <w:top w:type="dxa" w:w="80"/>
              <w:left w:type="dxa" w:w="80"/>
              <w:bottom w:type="dxa" w:w="80"/>
              <w:right w:type="dxa" w:w="80"/>
            </w:tcMar>
          </w:tcPr>
          <w:p>
            <w:pPr>
              <w:jc w:val="center"/>
            </w:pPr>
            <w:r>
              <w:rPr>
                <w:rFonts w:ascii="Arial" w:cs="Arial" w:eastAsia="Arial" w:hAnsi="Arial"/>
                <w:b/>
                <w:bCs/>
                <w:color w:val="FFFFFF"/>
                <w:sz w:val="16"/>
                <w:szCs w:val="16"/>
              </w:rPr>
              <w:t xml:space="preserve">CRITICAL</w:t>
            </w:r>
          </w:p>
        </w:tc>
        <w:tc>
          <w:tcPr>
            <w:tcW w:type="dxa" w:w="180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Courier New" w:cs="Courier New" w:eastAsia="Courier New" w:hAnsi="Courier New"/>
                <w:sz w:val="15"/>
                <w:szCs w:val="15"/>
              </w:rPr>
              <w:t xml:space="preserve">backend/.env (git log)</w:t>
            </w:r>
          </w:p>
        </w:tc>
        <w:tc>
          <w:tcPr>
            <w:tcW w:type="dxa" w:w="216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b/>
                <w:bCs/>
                <w:sz w:val="17"/>
                <w:szCs w:val="17"/>
              </w:rPr>
              <w:t xml:space="preserve">Secrets Committed to Git History</w:t>
            </w:r>
          </w:p>
        </w:tc>
        <w:tc>
          <w:tcPr>
            <w:tcW w:type="dxa" w:w="200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sz w:val="16"/>
                <w:szCs w:val="16"/>
              </w:rPr>
              <w:t xml:space="preserve">.env file with credentials was committed at least 4 times and remains in git history.</w:t>
            </w:r>
          </w:p>
        </w:tc>
        <w:tc>
          <w:tcPr>
            <w:tcW w:type="dxa" w:w="232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sz w:val="16"/>
                <w:szCs w:val="16"/>
              </w:rPr>
              <w:t xml:space="preserve">Rotate all credentials. Use git-filter-repo to expunge. Never commit .env.</w:t>
            </w:r>
          </w:p>
        </w:tc>
      </w:tr>
      <w:tr>
        <w:tc>
          <w:tcPr>
            <w:tcW w:type="dxa" w:w="600"/>
            <w:tcBorders>
              <w:top w:val="single" w:color="D5D8DC" w:sz="1"/>
              <w:left w:val="single" w:color="D5D8DC" w:sz="1"/>
              <w:bottom w:val="single" w:color="D5D8DC" w:sz="1"/>
              <w:right w:val="single" w:color="D5D8DC" w:sz="1"/>
            </w:tcBorders>
            <w:tcMar>
              <w:top w:type="dxa" w:w="80"/>
              <w:left w:type="dxa" w:w="80"/>
              <w:bottom w:type="dxa" w:w="80"/>
              <w:right w:type="dxa" w:w="80"/>
            </w:tcMar>
          </w:tcPr>
          <w:p>
            <w:pPr>
              <w:jc w:val="center"/>
            </w:pPr>
            <w:r>
              <w:rPr>
                <w:rFonts w:ascii="Arial" w:cs="Arial" w:eastAsia="Arial" w:hAnsi="Arial"/>
                <w:b/>
                <w:bCs/>
                <w:sz w:val="17"/>
                <w:szCs w:val="17"/>
              </w:rPr>
              <w:t xml:space="preserve">H-01</w:t>
            </w:r>
          </w:p>
        </w:tc>
        <w:tc>
          <w:tcPr>
            <w:tcW w:type="dxa" w:w="1200"/>
            <w:tcBorders>
              <w:top w:val="single" w:color="E67E22" w:sz="1"/>
              <w:left w:val="single" w:color="E67E22" w:sz="1"/>
              <w:bottom w:val="single" w:color="E67E22" w:sz="1"/>
              <w:right w:val="single" w:color="E67E22" w:sz="1"/>
            </w:tcBorders>
            <w:shd w:fill="E67E22" w:val="clear"/>
            <w:tcMar>
              <w:top w:type="dxa" w:w="80"/>
              <w:left w:type="dxa" w:w="80"/>
              <w:bottom w:type="dxa" w:w="80"/>
              <w:right w:type="dxa" w:w="80"/>
            </w:tcMar>
          </w:tcPr>
          <w:p>
            <w:pPr>
              <w:jc w:val="center"/>
            </w:pPr>
            <w:r>
              <w:rPr>
                <w:rFonts w:ascii="Arial" w:cs="Arial" w:eastAsia="Arial" w:hAnsi="Arial"/>
                <w:b/>
                <w:bCs/>
                <w:color w:val="FFFFFF"/>
                <w:sz w:val="16"/>
                <w:szCs w:val="16"/>
              </w:rPr>
              <w:t xml:space="preserve">HIGH</w:t>
            </w:r>
          </w:p>
        </w:tc>
        <w:tc>
          <w:tcPr>
            <w:tcW w:type="dxa" w:w="180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Courier New" w:cs="Courier New" w:eastAsia="Courier New" w:hAnsi="Courier New"/>
                <w:sz w:val="15"/>
                <w:szCs w:val="15"/>
              </w:rPr>
              <w:t xml:space="preserve">main.py:52-57</w:t>
            </w:r>
          </w:p>
        </w:tc>
        <w:tc>
          <w:tcPr>
            <w:tcW w:type="dxa" w:w="216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b/>
                <w:bCs/>
                <w:sz w:val="17"/>
                <w:szCs w:val="17"/>
              </w:rPr>
              <w:t xml:space="preserve">Wildcard CORS Policy</w:t>
            </w:r>
          </w:p>
        </w:tc>
        <w:tc>
          <w:tcPr>
            <w:tcW w:type="dxa" w:w="200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sz w:val="16"/>
                <w:szCs w:val="16"/>
              </w:rPr>
              <w:t xml:space="preserve">allow_origins=['*'] lets any website make authenticated cross-origin API calls.</w:t>
            </w:r>
          </w:p>
        </w:tc>
        <w:tc>
          <w:tcPr>
            <w:tcW w:type="dxa" w:w="232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sz w:val="16"/>
                <w:szCs w:val="16"/>
              </w:rPr>
              <w:t xml:space="preserve">Replace '*' with explicit allowed origins list before any public deployment.</w:t>
            </w:r>
          </w:p>
        </w:tc>
      </w:tr>
      <w:tr>
        <w:tc>
          <w:tcPr>
            <w:tcW w:type="dxa" w:w="600"/>
            <w:tcBorders>
              <w:top w:val="single" w:color="D5D8DC" w:sz="1"/>
              <w:left w:val="single" w:color="D5D8DC" w:sz="1"/>
              <w:bottom w:val="single" w:color="D5D8DC" w:sz="1"/>
              <w:right w:val="single" w:color="D5D8DC" w:sz="1"/>
            </w:tcBorders>
            <w:tcMar>
              <w:top w:type="dxa" w:w="80"/>
              <w:left w:type="dxa" w:w="80"/>
              <w:bottom w:type="dxa" w:w="80"/>
              <w:right w:type="dxa" w:w="80"/>
            </w:tcMar>
          </w:tcPr>
          <w:p>
            <w:pPr>
              <w:jc w:val="center"/>
            </w:pPr>
            <w:r>
              <w:rPr>
                <w:rFonts w:ascii="Arial" w:cs="Arial" w:eastAsia="Arial" w:hAnsi="Arial"/>
                <w:b/>
                <w:bCs/>
                <w:sz w:val="17"/>
                <w:szCs w:val="17"/>
              </w:rPr>
              <w:t xml:space="preserve">H-02</w:t>
            </w:r>
          </w:p>
        </w:tc>
        <w:tc>
          <w:tcPr>
            <w:tcW w:type="dxa" w:w="1200"/>
            <w:tcBorders>
              <w:top w:val="single" w:color="E67E22" w:sz="1"/>
              <w:left w:val="single" w:color="E67E22" w:sz="1"/>
              <w:bottom w:val="single" w:color="E67E22" w:sz="1"/>
              <w:right w:val="single" w:color="E67E22" w:sz="1"/>
            </w:tcBorders>
            <w:shd w:fill="E67E22" w:val="clear"/>
            <w:tcMar>
              <w:top w:type="dxa" w:w="80"/>
              <w:left w:type="dxa" w:w="80"/>
              <w:bottom w:type="dxa" w:w="80"/>
              <w:right w:type="dxa" w:w="80"/>
            </w:tcMar>
          </w:tcPr>
          <w:p>
            <w:pPr>
              <w:jc w:val="center"/>
            </w:pPr>
            <w:r>
              <w:rPr>
                <w:rFonts w:ascii="Arial" w:cs="Arial" w:eastAsia="Arial" w:hAnsi="Arial"/>
                <w:b/>
                <w:bCs/>
                <w:color w:val="FFFFFF"/>
                <w:sz w:val="16"/>
                <w:szCs w:val="16"/>
              </w:rPr>
              <w:t xml:space="preserve">HIGH</w:t>
            </w:r>
          </w:p>
        </w:tc>
        <w:tc>
          <w:tcPr>
            <w:tcW w:type="dxa" w:w="180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Courier New" w:cs="Courier New" w:eastAsia="Courier New" w:hAnsi="Courier New"/>
                <w:sz w:val="15"/>
                <w:szCs w:val="15"/>
              </w:rPr>
              <w:t xml:space="preserve">summaries.py:41-92</w:t>
            </w:r>
          </w:p>
        </w:tc>
        <w:tc>
          <w:tcPr>
            <w:tcW w:type="dxa" w:w="216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b/>
                <w:bCs/>
                <w:sz w:val="17"/>
                <w:szCs w:val="17"/>
              </w:rPr>
              <w:t xml:space="preserve">Unauthenticated LLM Endpoints</w:t>
            </w:r>
          </w:p>
        </w:tc>
        <w:tc>
          <w:tcPr>
            <w:tcW w:type="dxa" w:w="200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sz w:val="16"/>
                <w:szCs w:val="16"/>
              </w:rPr>
              <w:t xml:space="preserve">POST /summaries/generate and /generate/local call a paid LLM API without auth.</w:t>
            </w:r>
          </w:p>
        </w:tc>
        <w:tc>
          <w:tcPr>
            <w:tcW w:type="dxa" w:w="232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sz w:val="16"/>
                <w:szCs w:val="16"/>
              </w:rPr>
              <w:t xml:space="preserve">Add Depends(get_current_user) to both endpoints.</w:t>
            </w:r>
          </w:p>
        </w:tc>
      </w:tr>
      <w:tr>
        <w:tc>
          <w:tcPr>
            <w:tcW w:type="dxa" w:w="600"/>
            <w:tcBorders>
              <w:top w:val="single" w:color="D5D8DC" w:sz="1"/>
              <w:left w:val="single" w:color="D5D8DC" w:sz="1"/>
              <w:bottom w:val="single" w:color="D5D8DC" w:sz="1"/>
              <w:right w:val="single" w:color="D5D8DC" w:sz="1"/>
            </w:tcBorders>
            <w:tcMar>
              <w:top w:type="dxa" w:w="80"/>
              <w:left w:type="dxa" w:w="80"/>
              <w:bottom w:type="dxa" w:w="80"/>
              <w:right w:type="dxa" w:w="80"/>
            </w:tcMar>
          </w:tcPr>
          <w:p>
            <w:pPr>
              <w:jc w:val="center"/>
            </w:pPr>
            <w:r>
              <w:rPr>
                <w:rFonts w:ascii="Arial" w:cs="Arial" w:eastAsia="Arial" w:hAnsi="Arial"/>
                <w:b/>
                <w:bCs/>
                <w:sz w:val="17"/>
                <w:szCs w:val="17"/>
              </w:rPr>
              <w:t xml:space="preserve">H-03</w:t>
            </w:r>
          </w:p>
        </w:tc>
        <w:tc>
          <w:tcPr>
            <w:tcW w:type="dxa" w:w="1200"/>
            <w:tcBorders>
              <w:top w:val="single" w:color="E67E22" w:sz="1"/>
              <w:left w:val="single" w:color="E67E22" w:sz="1"/>
              <w:bottom w:val="single" w:color="E67E22" w:sz="1"/>
              <w:right w:val="single" w:color="E67E22" w:sz="1"/>
            </w:tcBorders>
            <w:shd w:fill="E67E22" w:val="clear"/>
            <w:tcMar>
              <w:top w:type="dxa" w:w="80"/>
              <w:left w:type="dxa" w:w="80"/>
              <w:bottom w:type="dxa" w:w="80"/>
              <w:right w:type="dxa" w:w="80"/>
            </w:tcMar>
          </w:tcPr>
          <w:p>
            <w:pPr>
              <w:jc w:val="center"/>
            </w:pPr>
            <w:r>
              <w:rPr>
                <w:rFonts w:ascii="Arial" w:cs="Arial" w:eastAsia="Arial" w:hAnsi="Arial"/>
                <w:b/>
                <w:bCs/>
                <w:color w:val="FFFFFF"/>
                <w:sz w:val="16"/>
                <w:szCs w:val="16"/>
              </w:rPr>
              <w:t xml:space="preserve">HIGH</w:t>
            </w:r>
          </w:p>
        </w:tc>
        <w:tc>
          <w:tcPr>
            <w:tcW w:type="dxa" w:w="180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Courier New" w:cs="Courier New" w:eastAsia="Courier New" w:hAnsi="Courier New"/>
                <w:sz w:val="15"/>
                <w:szCs w:val="15"/>
              </w:rPr>
              <w:t xml:space="preserve">users.py (login)</w:t>
            </w:r>
          </w:p>
        </w:tc>
        <w:tc>
          <w:tcPr>
            <w:tcW w:type="dxa" w:w="216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b/>
                <w:bCs/>
                <w:sz w:val="17"/>
                <w:szCs w:val="17"/>
              </w:rPr>
              <w:t xml:space="preserve">No Login Rate Limiting</w:t>
            </w:r>
          </w:p>
        </w:tc>
        <w:tc>
          <w:tcPr>
            <w:tcW w:type="dxa" w:w="200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sz w:val="16"/>
                <w:szCs w:val="16"/>
              </w:rPr>
              <w:t xml:space="preserve">The /users/login endpoint has no rate limiting, enabling brute-force attacks.</w:t>
            </w:r>
          </w:p>
        </w:tc>
        <w:tc>
          <w:tcPr>
            <w:tcW w:type="dxa" w:w="232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sz w:val="16"/>
                <w:szCs w:val="16"/>
              </w:rPr>
              <w:t xml:space="preserve">Add slowapi or similar; lock after N failed attempts; consider CAPTCHA.</w:t>
            </w:r>
          </w:p>
        </w:tc>
      </w:tr>
      <w:tr>
        <w:tc>
          <w:tcPr>
            <w:tcW w:type="dxa" w:w="600"/>
            <w:tcBorders>
              <w:top w:val="single" w:color="D5D8DC" w:sz="1"/>
              <w:left w:val="single" w:color="D5D8DC" w:sz="1"/>
              <w:bottom w:val="single" w:color="D5D8DC" w:sz="1"/>
              <w:right w:val="single" w:color="D5D8DC" w:sz="1"/>
            </w:tcBorders>
            <w:tcMar>
              <w:top w:type="dxa" w:w="80"/>
              <w:left w:type="dxa" w:w="80"/>
              <w:bottom w:type="dxa" w:w="80"/>
              <w:right w:type="dxa" w:w="80"/>
            </w:tcMar>
          </w:tcPr>
          <w:p>
            <w:pPr>
              <w:jc w:val="center"/>
            </w:pPr>
            <w:r>
              <w:rPr>
                <w:rFonts w:ascii="Arial" w:cs="Arial" w:eastAsia="Arial" w:hAnsi="Arial"/>
                <w:b/>
                <w:bCs/>
                <w:sz w:val="17"/>
                <w:szCs w:val="17"/>
              </w:rPr>
              <w:t xml:space="preserve">M-01</w:t>
            </w:r>
          </w:p>
        </w:tc>
        <w:tc>
          <w:tcPr>
            <w:tcW w:type="dxa" w:w="1200"/>
            <w:tcBorders>
              <w:top w:val="single" w:color="F39C12" w:sz="1"/>
              <w:left w:val="single" w:color="F39C12" w:sz="1"/>
              <w:bottom w:val="single" w:color="F39C12" w:sz="1"/>
              <w:right w:val="single" w:color="F39C12" w:sz="1"/>
            </w:tcBorders>
            <w:shd w:fill="F39C12" w:val="clear"/>
            <w:tcMar>
              <w:top w:type="dxa" w:w="80"/>
              <w:left w:type="dxa" w:w="80"/>
              <w:bottom w:type="dxa" w:w="80"/>
              <w:right w:type="dxa" w:w="80"/>
            </w:tcMar>
          </w:tcPr>
          <w:p>
            <w:pPr>
              <w:jc w:val="center"/>
            </w:pPr>
            <w:r>
              <w:rPr>
                <w:rFonts w:ascii="Arial" w:cs="Arial" w:eastAsia="Arial" w:hAnsi="Arial"/>
                <w:b/>
                <w:bCs/>
                <w:color w:val="FFFFFF"/>
                <w:sz w:val="16"/>
                <w:szCs w:val="16"/>
              </w:rPr>
              <w:t xml:space="preserve">MEDIUM</w:t>
            </w:r>
          </w:p>
        </w:tc>
        <w:tc>
          <w:tcPr>
            <w:tcW w:type="dxa" w:w="180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Courier New" w:cs="Courier New" w:eastAsia="Courier New" w:hAnsi="Courier New"/>
                <w:sz w:val="15"/>
                <w:szCs w:val="15"/>
              </w:rPr>
              <w:t xml:space="preserve">utils/api.ts:1-15</w:t>
            </w:r>
          </w:p>
        </w:tc>
        <w:tc>
          <w:tcPr>
            <w:tcW w:type="dxa" w:w="216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b/>
                <w:bCs/>
                <w:sz w:val="17"/>
                <w:szCs w:val="17"/>
              </w:rPr>
              <w:t xml:space="preserve">JWT in AsyncStorage (Unencrypted)</w:t>
            </w:r>
          </w:p>
        </w:tc>
        <w:tc>
          <w:tcPr>
            <w:tcW w:type="dxa" w:w="200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sz w:val="16"/>
                <w:szCs w:val="16"/>
              </w:rPr>
              <w:t xml:space="preserve">Tokens stored in AsyncStorage are unencrypted on Android — accessible to root.</w:t>
            </w:r>
          </w:p>
        </w:tc>
        <w:tc>
          <w:tcPr>
            <w:tcW w:type="dxa" w:w="232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sz w:val="16"/>
                <w:szCs w:val="16"/>
              </w:rPr>
              <w:t xml:space="preserve">Migrate to expo-secure-store for encrypted Keychain/Keystore storage.</w:t>
            </w:r>
          </w:p>
        </w:tc>
      </w:tr>
      <w:tr>
        <w:tc>
          <w:tcPr>
            <w:tcW w:type="dxa" w:w="600"/>
            <w:tcBorders>
              <w:top w:val="single" w:color="D5D8DC" w:sz="1"/>
              <w:left w:val="single" w:color="D5D8DC" w:sz="1"/>
              <w:bottom w:val="single" w:color="D5D8DC" w:sz="1"/>
              <w:right w:val="single" w:color="D5D8DC" w:sz="1"/>
            </w:tcBorders>
            <w:tcMar>
              <w:top w:type="dxa" w:w="80"/>
              <w:left w:type="dxa" w:w="80"/>
              <w:bottom w:type="dxa" w:w="80"/>
              <w:right w:type="dxa" w:w="80"/>
            </w:tcMar>
          </w:tcPr>
          <w:p>
            <w:pPr>
              <w:jc w:val="center"/>
            </w:pPr>
            <w:r>
              <w:rPr>
                <w:rFonts w:ascii="Arial" w:cs="Arial" w:eastAsia="Arial" w:hAnsi="Arial"/>
                <w:b/>
                <w:bCs/>
                <w:sz w:val="17"/>
                <w:szCs w:val="17"/>
              </w:rPr>
              <w:t xml:space="preserve">M-02</w:t>
            </w:r>
          </w:p>
        </w:tc>
        <w:tc>
          <w:tcPr>
            <w:tcW w:type="dxa" w:w="1200"/>
            <w:tcBorders>
              <w:top w:val="single" w:color="F39C12" w:sz="1"/>
              <w:left w:val="single" w:color="F39C12" w:sz="1"/>
              <w:bottom w:val="single" w:color="F39C12" w:sz="1"/>
              <w:right w:val="single" w:color="F39C12" w:sz="1"/>
            </w:tcBorders>
            <w:shd w:fill="F39C12" w:val="clear"/>
            <w:tcMar>
              <w:top w:type="dxa" w:w="80"/>
              <w:left w:type="dxa" w:w="80"/>
              <w:bottom w:type="dxa" w:w="80"/>
              <w:right w:type="dxa" w:w="80"/>
            </w:tcMar>
          </w:tcPr>
          <w:p>
            <w:pPr>
              <w:jc w:val="center"/>
            </w:pPr>
            <w:r>
              <w:rPr>
                <w:rFonts w:ascii="Arial" w:cs="Arial" w:eastAsia="Arial" w:hAnsi="Arial"/>
                <w:b/>
                <w:bCs/>
                <w:color w:val="FFFFFF"/>
                <w:sz w:val="16"/>
                <w:szCs w:val="16"/>
              </w:rPr>
              <w:t xml:space="preserve">MEDIUM</w:t>
            </w:r>
          </w:p>
        </w:tc>
        <w:tc>
          <w:tcPr>
            <w:tcW w:type="dxa" w:w="180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Courier New" w:cs="Courier New" w:eastAsia="Courier New" w:hAnsi="Courier New"/>
                <w:sz w:val="15"/>
                <w:szCs w:val="15"/>
              </w:rPr>
              <w:t xml:space="preserve">schemas/user.py:11-13</w:t>
            </w:r>
          </w:p>
        </w:tc>
        <w:tc>
          <w:tcPr>
            <w:tcW w:type="dxa" w:w="216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b/>
                <w:bCs/>
                <w:sz w:val="17"/>
                <w:szCs w:val="17"/>
              </w:rPr>
              <w:t xml:space="preserve">No Email Validation</w:t>
            </w:r>
          </w:p>
        </w:tc>
        <w:tc>
          <w:tcPr>
            <w:tcW w:type="dxa" w:w="200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sz w:val="16"/>
                <w:szCs w:val="16"/>
              </w:rPr>
              <w:t xml:space="preserve">email field is a plain str — invalid or malicious values can be registered.</w:t>
            </w:r>
          </w:p>
        </w:tc>
        <w:tc>
          <w:tcPr>
            <w:tcW w:type="dxa" w:w="232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sz w:val="16"/>
                <w:szCs w:val="16"/>
              </w:rPr>
              <w:t xml:space="preserve">Use pydantic.EmailStr and add a server-side format check.</w:t>
            </w:r>
          </w:p>
        </w:tc>
      </w:tr>
      <w:tr>
        <w:tc>
          <w:tcPr>
            <w:tcW w:type="dxa" w:w="600"/>
            <w:tcBorders>
              <w:top w:val="single" w:color="D5D8DC" w:sz="1"/>
              <w:left w:val="single" w:color="D5D8DC" w:sz="1"/>
              <w:bottom w:val="single" w:color="D5D8DC" w:sz="1"/>
              <w:right w:val="single" w:color="D5D8DC" w:sz="1"/>
            </w:tcBorders>
            <w:tcMar>
              <w:top w:type="dxa" w:w="80"/>
              <w:left w:type="dxa" w:w="80"/>
              <w:bottom w:type="dxa" w:w="80"/>
              <w:right w:type="dxa" w:w="80"/>
            </w:tcMar>
          </w:tcPr>
          <w:p>
            <w:pPr>
              <w:jc w:val="center"/>
            </w:pPr>
            <w:r>
              <w:rPr>
                <w:rFonts w:ascii="Arial" w:cs="Arial" w:eastAsia="Arial" w:hAnsi="Arial"/>
                <w:b/>
                <w:bCs/>
                <w:sz w:val="17"/>
                <w:szCs w:val="17"/>
              </w:rPr>
              <w:t xml:space="preserve">M-03</w:t>
            </w:r>
          </w:p>
        </w:tc>
        <w:tc>
          <w:tcPr>
            <w:tcW w:type="dxa" w:w="1200"/>
            <w:tcBorders>
              <w:top w:val="single" w:color="F39C12" w:sz="1"/>
              <w:left w:val="single" w:color="F39C12" w:sz="1"/>
              <w:bottom w:val="single" w:color="F39C12" w:sz="1"/>
              <w:right w:val="single" w:color="F39C12" w:sz="1"/>
            </w:tcBorders>
            <w:shd w:fill="F39C12" w:val="clear"/>
            <w:tcMar>
              <w:top w:type="dxa" w:w="80"/>
              <w:left w:type="dxa" w:w="80"/>
              <w:bottom w:type="dxa" w:w="80"/>
              <w:right w:type="dxa" w:w="80"/>
            </w:tcMar>
          </w:tcPr>
          <w:p>
            <w:pPr>
              <w:jc w:val="center"/>
            </w:pPr>
            <w:r>
              <w:rPr>
                <w:rFonts w:ascii="Arial" w:cs="Arial" w:eastAsia="Arial" w:hAnsi="Arial"/>
                <w:b/>
                <w:bCs/>
                <w:color w:val="FFFFFF"/>
                <w:sz w:val="16"/>
                <w:szCs w:val="16"/>
              </w:rPr>
              <w:t xml:space="preserve">MEDIUM</w:t>
            </w:r>
          </w:p>
        </w:tc>
        <w:tc>
          <w:tcPr>
            <w:tcW w:type="dxa" w:w="180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Courier New" w:cs="Courier New" w:eastAsia="Courier New" w:hAnsi="Courier New"/>
                <w:sz w:val="15"/>
                <w:szCs w:val="15"/>
              </w:rPr>
              <w:t xml:space="preserve">schemas/user.py:13</w:t>
            </w:r>
          </w:p>
        </w:tc>
        <w:tc>
          <w:tcPr>
            <w:tcW w:type="dxa" w:w="216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b/>
                <w:bCs/>
                <w:sz w:val="17"/>
                <w:szCs w:val="17"/>
              </w:rPr>
              <w:t xml:space="preserve">No Password Strength Policy</w:t>
            </w:r>
          </w:p>
        </w:tc>
        <w:tc>
          <w:tcPr>
            <w:tcW w:type="dxa" w:w="200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sz w:val="16"/>
                <w:szCs w:val="16"/>
              </w:rPr>
              <w:t xml:space="preserve">password field is an unconstrained str — empty or trivial passwords accepted.</w:t>
            </w:r>
          </w:p>
        </w:tc>
        <w:tc>
          <w:tcPr>
            <w:tcW w:type="dxa" w:w="232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sz w:val="16"/>
                <w:szCs w:val="16"/>
              </w:rPr>
              <w:t xml:space="preserve">Add min_length=8 and complexity validator (uppercase, digit, symbol).</w:t>
            </w:r>
          </w:p>
        </w:tc>
      </w:tr>
      <w:tr>
        <w:tc>
          <w:tcPr>
            <w:tcW w:type="dxa" w:w="600"/>
            <w:tcBorders>
              <w:top w:val="single" w:color="D5D8DC" w:sz="1"/>
              <w:left w:val="single" w:color="D5D8DC" w:sz="1"/>
              <w:bottom w:val="single" w:color="D5D8DC" w:sz="1"/>
              <w:right w:val="single" w:color="D5D8DC" w:sz="1"/>
            </w:tcBorders>
            <w:tcMar>
              <w:top w:type="dxa" w:w="80"/>
              <w:left w:type="dxa" w:w="80"/>
              <w:bottom w:type="dxa" w:w="80"/>
              <w:right w:type="dxa" w:w="80"/>
            </w:tcMar>
          </w:tcPr>
          <w:p>
            <w:pPr>
              <w:jc w:val="center"/>
            </w:pPr>
            <w:r>
              <w:rPr>
                <w:rFonts w:ascii="Arial" w:cs="Arial" w:eastAsia="Arial" w:hAnsi="Arial"/>
                <w:b/>
                <w:bCs/>
                <w:sz w:val="17"/>
                <w:szCs w:val="17"/>
              </w:rPr>
              <w:t xml:space="preserve">M-04</w:t>
            </w:r>
          </w:p>
        </w:tc>
        <w:tc>
          <w:tcPr>
            <w:tcW w:type="dxa" w:w="1200"/>
            <w:tcBorders>
              <w:top w:val="single" w:color="F39C12" w:sz="1"/>
              <w:left w:val="single" w:color="F39C12" w:sz="1"/>
              <w:bottom w:val="single" w:color="F39C12" w:sz="1"/>
              <w:right w:val="single" w:color="F39C12" w:sz="1"/>
            </w:tcBorders>
            <w:shd w:fill="F39C12" w:val="clear"/>
            <w:tcMar>
              <w:top w:type="dxa" w:w="80"/>
              <w:left w:type="dxa" w:w="80"/>
              <w:bottom w:type="dxa" w:w="80"/>
              <w:right w:type="dxa" w:w="80"/>
            </w:tcMar>
          </w:tcPr>
          <w:p>
            <w:pPr>
              <w:jc w:val="center"/>
            </w:pPr>
            <w:r>
              <w:rPr>
                <w:rFonts w:ascii="Arial" w:cs="Arial" w:eastAsia="Arial" w:hAnsi="Arial"/>
                <w:b/>
                <w:bCs/>
                <w:color w:val="FFFFFF"/>
                <w:sz w:val="16"/>
                <w:szCs w:val="16"/>
              </w:rPr>
              <w:t xml:space="preserve">MEDIUM</w:t>
            </w:r>
          </w:p>
        </w:tc>
        <w:tc>
          <w:tcPr>
            <w:tcW w:type="dxa" w:w="180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Courier New" w:cs="Courier New" w:eastAsia="Courier New" w:hAnsi="Courier New"/>
                <w:sz w:val="15"/>
                <w:szCs w:val="15"/>
              </w:rPr>
              <w:t xml:space="preserve">constants/api.ts:13</w:t>
            </w:r>
          </w:p>
        </w:tc>
        <w:tc>
          <w:tcPr>
            <w:tcW w:type="dxa" w:w="216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b/>
                <w:bCs/>
                <w:sz w:val="17"/>
                <w:szCs w:val="17"/>
              </w:rPr>
              <w:t xml:space="preserve">Plaintext HTTP for API Traffic</w:t>
            </w:r>
          </w:p>
        </w:tc>
        <w:tc>
          <w:tcPr>
            <w:tcW w:type="dxa" w:w="200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sz w:val="16"/>
                <w:szCs w:val="16"/>
              </w:rPr>
              <w:t xml:space="preserve">API_BASE_URL uses http:// — credentials and tokens travel unencrypted.</w:t>
            </w:r>
          </w:p>
        </w:tc>
        <w:tc>
          <w:tcPr>
            <w:tcW w:type="dxa" w:w="232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sz w:val="16"/>
                <w:szCs w:val="16"/>
              </w:rPr>
              <w:t xml:space="preserve">Deploy backend with TLS; switch API_BASE_URL to https://.</w:t>
            </w:r>
          </w:p>
        </w:tc>
      </w:tr>
      <w:tr>
        <w:tc>
          <w:tcPr>
            <w:tcW w:type="dxa" w:w="600"/>
            <w:tcBorders>
              <w:top w:val="single" w:color="D5D8DC" w:sz="1"/>
              <w:left w:val="single" w:color="D5D8DC" w:sz="1"/>
              <w:bottom w:val="single" w:color="D5D8DC" w:sz="1"/>
              <w:right w:val="single" w:color="D5D8DC" w:sz="1"/>
            </w:tcBorders>
            <w:tcMar>
              <w:top w:type="dxa" w:w="80"/>
              <w:left w:type="dxa" w:w="80"/>
              <w:bottom w:type="dxa" w:w="80"/>
              <w:right w:type="dxa" w:w="80"/>
            </w:tcMar>
          </w:tcPr>
          <w:p>
            <w:pPr>
              <w:jc w:val="center"/>
            </w:pPr>
            <w:r>
              <w:rPr>
                <w:rFonts w:ascii="Arial" w:cs="Arial" w:eastAsia="Arial" w:hAnsi="Arial"/>
                <w:b/>
                <w:bCs/>
                <w:sz w:val="17"/>
                <w:szCs w:val="17"/>
              </w:rPr>
              <w:t xml:space="preserve">M-05</w:t>
            </w:r>
          </w:p>
        </w:tc>
        <w:tc>
          <w:tcPr>
            <w:tcW w:type="dxa" w:w="1200"/>
            <w:tcBorders>
              <w:top w:val="single" w:color="F39C12" w:sz="1"/>
              <w:left w:val="single" w:color="F39C12" w:sz="1"/>
              <w:bottom w:val="single" w:color="F39C12" w:sz="1"/>
              <w:right w:val="single" w:color="F39C12" w:sz="1"/>
            </w:tcBorders>
            <w:shd w:fill="F39C12" w:val="clear"/>
            <w:tcMar>
              <w:top w:type="dxa" w:w="80"/>
              <w:left w:type="dxa" w:w="80"/>
              <w:bottom w:type="dxa" w:w="80"/>
              <w:right w:type="dxa" w:w="80"/>
            </w:tcMar>
          </w:tcPr>
          <w:p>
            <w:pPr>
              <w:jc w:val="center"/>
            </w:pPr>
            <w:r>
              <w:rPr>
                <w:rFonts w:ascii="Arial" w:cs="Arial" w:eastAsia="Arial" w:hAnsi="Arial"/>
                <w:b/>
                <w:bCs/>
                <w:color w:val="FFFFFF"/>
                <w:sz w:val="16"/>
                <w:szCs w:val="16"/>
              </w:rPr>
              <w:t xml:space="preserve">MEDIUM</w:t>
            </w:r>
          </w:p>
        </w:tc>
        <w:tc>
          <w:tcPr>
            <w:tcW w:type="dxa" w:w="180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Courier New" w:cs="Courier New" w:eastAsia="Courier New" w:hAnsi="Courier New"/>
                <w:sz w:val="15"/>
                <w:szCs w:val="15"/>
              </w:rPr>
              <w:t xml:space="preserve">system.py:58,93</w:t>
            </w:r>
          </w:p>
        </w:tc>
        <w:tc>
          <w:tcPr>
            <w:tcW w:type="dxa" w:w="216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b/>
                <w:bCs/>
                <w:sz w:val="17"/>
                <w:szCs w:val="17"/>
              </w:rPr>
              <w:t xml:space="preserve">Internal Errors Exposed to Clients</w:t>
            </w:r>
          </w:p>
        </w:tc>
        <w:tc>
          <w:tcPr>
            <w:tcW w:type="dxa" w:w="200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sz w:val="16"/>
                <w:szCs w:val="16"/>
              </w:rPr>
              <w:t xml:space="preserve">str(e) is returned directly in /health and /scrape/trigger responses.</w:t>
            </w:r>
          </w:p>
        </w:tc>
        <w:tc>
          <w:tcPr>
            <w:tcW w:type="dxa" w:w="232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sz w:val="16"/>
                <w:szCs w:val="16"/>
              </w:rPr>
              <w:t xml:space="preserve">Log exceptions server-side; return generic 500 messages to clients.</w:t>
            </w:r>
          </w:p>
        </w:tc>
      </w:tr>
      <w:tr>
        <w:tc>
          <w:tcPr>
            <w:tcW w:type="dxa" w:w="600"/>
            <w:tcBorders>
              <w:top w:val="single" w:color="D5D8DC" w:sz="1"/>
              <w:left w:val="single" w:color="D5D8DC" w:sz="1"/>
              <w:bottom w:val="single" w:color="D5D8DC" w:sz="1"/>
              <w:right w:val="single" w:color="D5D8DC" w:sz="1"/>
            </w:tcBorders>
            <w:tcMar>
              <w:top w:type="dxa" w:w="80"/>
              <w:left w:type="dxa" w:w="80"/>
              <w:bottom w:type="dxa" w:w="80"/>
              <w:right w:type="dxa" w:w="80"/>
            </w:tcMar>
          </w:tcPr>
          <w:p>
            <w:pPr>
              <w:jc w:val="center"/>
            </w:pPr>
            <w:r>
              <w:rPr>
                <w:rFonts w:ascii="Arial" w:cs="Arial" w:eastAsia="Arial" w:hAnsi="Arial"/>
                <w:b/>
                <w:bCs/>
                <w:sz w:val="17"/>
                <w:szCs w:val="17"/>
              </w:rPr>
              <w:t xml:space="preserve">L-01</w:t>
            </w:r>
          </w:p>
        </w:tc>
        <w:tc>
          <w:tcPr>
            <w:tcW w:type="dxa" w:w="1200"/>
            <w:tcBorders>
              <w:top w:val="single" w:color="27AE60" w:sz="1"/>
              <w:left w:val="single" w:color="27AE60" w:sz="1"/>
              <w:bottom w:val="single" w:color="27AE60" w:sz="1"/>
              <w:right w:val="single" w:color="27AE60" w:sz="1"/>
            </w:tcBorders>
            <w:shd w:fill="27AE60" w:val="clear"/>
            <w:tcMar>
              <w:top w:type="dxa" w:w="80"/>
              <w:left w:type="dxa" w:w="80"/>
              <w:bottom w:type="dxa" w:w="80"/>
              <w:right w:type="dxa" w:w="80"/>
            </w:tcMar>
          </w:tcPr>
          <w:p>
            <w:pPr>
              <w:jc w:val="center"/>
            </w:pPr>
            <w:r>
              <w:rPr>
                <w:rFonts w:ascii="Arial" w:cs="Arial" w:eastAsia="Arial" w:hAnsi="Arial"/>
                <w:b/>
                <w:bCs/>
                <w:color w:val="FFFFFF"/>
                <w:sz w:val="16"/>
                <w:szCs w:val="16"/>
              </w:rPr>
              <w:t xml:space="preserve">LOW</w:t>
            </w:r>
          </w:p>
        </w:tc>
        <w:tc>
          <w:tcPr>
            <w:tcW w:type="dxa" w:w="180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Courier New" w:cs="Courier New" w:eastAsia="Courier New" w:hAnsi="Courier New"/>
                <w:sz w:val="15"/>
                <w:szCs w:val="15"/>
              </w:rPr>
              <w:t xml:space="preserve">settings.py:18</w:t>
            </w:r>
          </w:p>
        </w:tc>
        <w:tc>
          <w:tcPr>
            <w:tcW w:type="dxa" w:w="216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b/>
                <w:bCs/>
                <w:sz w:val="17"/>
                <w:szCs w:val="17"/>
              </w:rPr>
              <w:t xml:space="preserve">Hardcoded Fallback JWT Secret</w:t>
            </w:r>
          </w:p>
        </w:tc>
        <w:tc>
          <w:tcPr>
            <w:tcW w:type="dxa" w:w="200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sz w:val="16"/>
                <w:szCs w:val="16"/>
              </w:rPr>
              <w:t xml:space="preserve">Default JWT_SECRET_KEY is 'CHANGE-ME-...' — app is insecure if .env is missing.</w:t>
            </w:r>
          </w:p>
        </w:tc>
        <w:tc>
          <w:tcPr>
            <w:tcW w:type="dxa" w:w="232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sz w:val="16"/>
                <w:szCs w:val="16"/>
              </w:rPr>
              <w:t xml:space="preserve">Remove default; make startup fail loudly if the env var is absent.</w:t>
            </w:r>
          </w:p>
        </w:tc>
      </w:tr>
      <w:tr>
        <w:tc>
          <w:tcPr>
            <w:tcW w:type="dxa" w:w="600"/>
            <w:tcBorders>
              <w:top w:val="single" w:color="D5D8DC" w:sz="1"/>
              <w:left w:val="single" w:color="D5D8DC" w:sz="1"/>
              <w:bottom w:val="single" w:color="D5D8DC" w:sz="1"/>
              <w:right w:val="single" w:color="D5D8DC" w:sz="1"/>
            </w:tcBorders>
            <w:tcMar>
              <w:top w:type="dxa" w:w="80"/>
              <w:left w:type="dxa" w:w="80"/>
              <w:bottom w:type="dxa" w:w="80"/>
              <w:right w:type="dxa" w:w="80"/>
            </w:tcMar>
          </w:tcPr>
          <w:p>
            <w:pPr>
              <w:jc w:val="center"/>
            </w:pPr>
            <w:r>
              <w:rPr>
                <w:rFonts w:ascii="Arial" w:cs="Arial" w:eastAsia="Arial" w:hAnsi="Arial"/>
                <w:b/>
                <w:bCs/>
                <w:sz w:val="17"/>
                <w:szCs w:val="17"/>
              </w:rPr>
              <w:t xml:space="preserve">L-02</w:t>
            </w:r>
          </w:p>
        </w:tc>
        <w:tc>
          <w:tcPr>
            <w:tcW w:type="dxa" w:w="1200"/>
            <w:tcBorders>
              <w:top w:val="single" w:color="27AE60" w:sz="1"/>
              <w:left w:val="single" w:color="27AE60" w:sz="1"/>
              <w:bottom w:val="single" w:color="27AE60" w:sz="1"/>
              <w:right w:val="single" w:color="27AE60" w:sz="1"/>
            </w:tcBorders>
            <w:shd w:fill="27AE60" w:val="clear"/>
            <w:tcMar>
              <w:top w:type="dxa" w:w="80"/>
              <w:left w:type="dxa" w:w="80"/>
              <w:bottom w:type="dxa" w:w="80"/>
              <w:right w:type="dxa" w:w="80"/>
            </w:tcMar>
          </w:tcPr>
          <w:p>
            <w:pPr>
              <w:jc w:val="center"/>
            </w:pPr>
            <w:r>
              <w:rPr>
                <w:rFonts w:ascii="Arial" w:cs="Arial" w:eastAsia="Arial" w:hAnsi="Arial"/>
                <w:b/>
                <w:bCs/>
                <w:color w:val="FFFFFF"/>
                <w:sz w:val="16"/>
                <w:szCs w:val="16"/>
              </w:rPr>
              <w:t xml:space="preserve">LOW</w:t>
            </w:r>
          </w:p>
        </w:tc>
        <w:tc>
          <w:tcPr>
            <w:tcW w:type="dxa" w:w="180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Courier New" w:cs="Courier New" w:eastAsia="Courier New" w:hAnsi="Courier New"/>
                <w:sz w:val="15"/>
                <w:szCs w:val="15"/>
              </w:rPr>
              <w:t xml:space="preserve">security.py / auth</w:t>
            </w:r>
          </w:p>
        </w:tc>
        <w:tc>
          <w:tcPr>
            <w:tcW w:type="dxa" w:w="216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b/>
                <w:bCs/>
                <w:sz w:val="17"/>
                <w:szCs w:val="17"/>
              </w:rPr>
              <w:t xml:space="preserve">No Token Refresh or Revocation</w:t>
            </w:r>
          </w:p>
        </w:tc>
        <w:tc>
          <w:tcPr>
            <w:tcW w:type="dxa" w:w="200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sz w:val="16"/>
                <w:szCs w:val="16"/>
              </w:rPr>
              <w:t xml:space="preserve">JWTs are valid for 60 minutes with no blacklist — logout doesn't invalidate tokens.</w:t>
            </w:r>
          </w:p>
        </w:tc>
        <w:tc>
          <w:tcPr>
            <w:tcW w:type="dxa" w:w="232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sz w:val="16"/>
                <w:szCs w:val="16"/>
              </w:rPr>
              <w:t xml:space="preserve">Implement a token revocation list or short-lived access + refresh token pattern.</w:t>
            </w:r>
          </w:p>
        </w:tc>
      </w:tr>
      <w:tr>
        <w:tc>
          <w:tcPr>
            <w:tcW w:type="dxa" w:w="600"/>
            <w:tcBorders>
              <w:top w:val="single" w:color="D5D8DC" w:sz="1"/>
              <w:left w:val="single" w:color="D5D8DC" w:sz="1"/>
              <w:bottom w:val="single" w:color="D5D8DC" w:sz="1"/>
              <w:right w:val="single" w:color="D5D8DC" w:sz="1"/>
            </w:tcBorders>
            <w:tcMar>
              <w:top w:type="dxa" w:w="80"/>
              <w:left w:type="dxa" w:w="80"/>
              <w:bottom w:type="dxa" w:w="80"/>
              <w:right w:type="dxa" w:w="80"/>
            </w:tcMar>
          </w:tcPr>
          <w:p>
            <w:pPr>
              <w:jc w:val="center"/>
            </w:pPr>
            <w:r>
              <w:rPr>
                <w:rFonts w:ascii="Arial" w:cs="Arial" w:eastAsia="Arial" w:hAnsi="Arial"/>
                <w:b/>
                <w:bCs/>
                <w:sz w:val="17"/>
                <w:szCs w:val="17"/>
              </w:rPr>
              <w:t xml:space="preserve">L-03</w:t>
            </w:r>
          </w:p>
        </w:tc>
        <w:tc>
          <w:tcPr>
            <w:tcW w:type="dxa" w:w="1200"/>
            <w:tcBorders>
              <w:top w:val="single" w:color="27AE60" w:sz="1"/>
              <w:left w:val="single" w:color="27AE60" w:sz="1"/>
              <w:bottom w:val="single" w:color="27AE60" w:sz="1"/>
              <w:right w:val="single" w:color="27AE60" w:sz="1"/>
            </w:tcBorders>
            <w:shd w:fill="27AE60" w:val="clear"/>
            <w:tcMar>
              <w:top w:type="dxa" w:w="80"/>
              <w:left w:type="dxa" w:w="80"/>
              <w:bottom w:type="dxa" w:w="80"/>
              <w:right w:type="dxa" w:w="80"/>
            </w:tcMar>
          </w:tcPr>
          <w:p>
            <w:pPr>
              <w:jc w:val="center"/>
            </w:pPr>
            <w:r>
              <w:rPr>
                <w:rFonts w:ascii="Arial" w:cs="Arial" w:eastAsia="Arial" w:hAnsi="Arial"/>
                <w:b/>
                <w:bCs/>
                <w:color w:val="FFFFFF"/>
                <w:sz w:val="16"/>
                <w:szCs w:val="16"/>
              </w:rPr>
              <w:t xml:space="preserve">LOW</w:t>
            </w:r>
          </w:p>
        </w:tc>
        <w:tc>
          <w:tcPr>
            <w:tcW w:type="dxa" w:w="180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Courier New" w:cs="Courier New" w:eastAsia="Courier New" w:hAnsi="Courier New"/>
                <w:sz w:val="15"/>
                <w:szCs w:val="15"/>
              </w:rPr>
              <w:t xml:space="preserve">summaries.py:13</w:t>
            </w:r>
          </w:p>
        </w:tc>
        <w:tc>
          <w:tcPr>
            <w:tcW w:type="dxa" w:w="216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b/>
                <w:bCs/>
                <w:sz w:val="17"/>
                <w:szCs w:val="17"/>
              </w:rPr>
              <w:t xml:space="preserve">Unbounded limit Parameter</w:t>
            </w:r>
          </w:p>
        </w:tc>
        <w:tc>
          <w:tcPr>
            <w:tcW w:type="dxa" w:w="200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sz w:val="16"/>
                <w:szCs w:val="16"/>
              </w:rPr>
              <w:t xml:space="preserve">list_summaries accepts any integer limit with no upper bound, risking DoS.</w:t>
            </w:r>
          </w:p>
        </w:tc>
        <w:tc>
          <w:tcPr>
            <w:tcW w:type="dxa" w:w="232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sz w:val="16"/>
                <w:szCs w:val="16"/>
              </w:rPr>
              <w:t xml:space="preserve">Add Query(default=20, le=200) to match the pattern used in alerts.py.</w:t>
            </w:r>
          </w:p>
        </w:tc>
      </w:tr>
      <w:tr>
        <w:tc>
          <w:tcPr>
            <w:tcW w:type="dxa" w:w="600"/>
            <w:tcBorders>
              <w:top w:val="single" w:color="D5D8DC" w:sz="1"/>
              <w:left w:val="single" w:color="D5D8DC" w:sz="1"/>
              <w:bottom w:val="single" w:color="D5D8DC" w:sz="1"/>
              <w:right w:val="single" w:color="D5D8DC" w:sz="1"/>
            </w:tcBorders>
            <w:tcMar>
              <w:top w:type="dxa" w:w="80"/>
              <w:left w:type="dxa" w:w="80"/>
              <w:bottom w:type="dxa" w:w="80"/>
              <w:right w:type="dxa" w:w="80"/>
            </w:tcMar>
          </w:tcPr>
          <w:p>
            <w:pPr>
              <w:jc w:val="center"/>
            </w:pPr>
            <w:r>
              <w:rPr>
                <w:rFonts w:ascii="Arial" w:cs="Arial" w:eastAsia="Arial" w:hAnsi="Arial"/>
                <w:b/>
                <w:bCs/>
                <w:sz w:val="17"/>
                <w:szCs w:val="17"/>
              </w:rPr>
              <w:t xml:space="preserve">L-04</w:t>
            </w:r>
          </w:p>
        </w:tc>
        <w:tc>
          <w:tcPr>
            <w:tcW w:type="dxa" w:w="1200"/>
            <w:tcBorders>
              <w:top w:val="single" w:color="27AE60" w:sz="1"/>
              <w:left w:val="single" w:color="27AE60" w:sz="1"/>
              <w:bottom w:val="single" w:color="27AE60" w:sz="1"/>
              <w:right w:val="single" w:color="27AE60" w:sz="1"/>
            </w:tcBorders>
            <w:shd w:fill="27AE60" w:val="clear"/>
            <w:tcMar>
              <w:top w:type="dxa" w:w="80"/>
              <w:left w:type="dxa" w:w="80"/>
              <w:bottom w:type="dxa" w:w="80"/>
              <w:right w:type="dxa" w:w="80"/>
            </w:tcMar>
          </w:tcPr>
          <w:p>
            <w:pPr>
              <w:jc w:val="center"/>
            </w:pPr>
            <w:r>
              <w:rPr>
                <w:rFonts w:ascii="Arial" w:cs="Arial" w:eastAsia="Arial" w:hAnsi="Arial"/>
                <w:b/>
                <w:bCs/>
                <w:color w:val="FFFFFF"/>
                <w:sz w:val="16"/>
                <w:szCs w:val="16"/>
              </w:rPr>
              <w:t xml:space="preserve">LOW</w:t>
            </w:r>
          </w:p>
        </w:tc>
        <w:tc>
          <w:tcPr>
            <w:tcW w:type="dxa" w:w="180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Courier New" w:cs="Courier New" w:eastAsia="Courier New" w:hAnsi="Courier New"/>
                <w:sz w:val="15"/>
                <w:szCs w:val="15"/>
              </w:rPr>
              <w:t xml:space="preserve">schemas/user.py:43-55</w:t>
            </w:r>
          </w:p>
        </w:tc>
        <w:tc>
          <w:tcPr>
            <w:tcW w:type="dxa" w:w="216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b/>
                <w:bCs/>
                <w:sz w:val="17"/>
                <w:szCs w:val="17"/>
              </w:rPr>
              <w:t xml:space="preserve">Duplicate Fields in UserOut</w:t>
            </w:r>
          </w:p>
        </w:tc>
        <w:tc>
          <w:tcPr>
            <w:tcW w:type="dxa" w:w="200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sz w:val="16"/>
                <w:szCs w:val="16"/>
              </w:rPr>
              <w:t xml:space="preserve">display_name, email, zip_code, latitude, longitude defined twice — schema drift risk.</w:t>
            </w:r>
          </w:p>
        </w:tc>
        <w:tc>
          <w:tcPr>
            <w:tcW w:type="dxa" w:w="232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sz w:val="16"/>
                <w:szCs w:val="16"/>
              </w:rPr>
              <w:t xml:space="preserve">Deduplicate fields; add unit tests covering serialization contract.</w:t>
            </w:r>
          </w:p>
        </w:tc>
      </w:tr>
      <w:tr>
        <w:tc>
          <w:tcPr>
            <w:tcW w:type="dxa" w:w="600"/>
            <w:tcBorders>
              <w:top w:val="single" w:color="D5D8DC" w:sz="1"/>
              <w:left w:val="single" w:color="D5D8DC" w:sz="1"/>
              <w:bottom w:val="single" w:color="D5D8DC" w:sz="1"/>
              <w:right w:val="single" w:color="D5D8DC" w:sz="1"/>
            </w:tcBorders>
            <w:tcMar>
              <w:top w:type="dxa" w:w="80"/>
              <w:left w:type="dxa" w:w="80"/>
              <w:bottom w:type="dxa" w:w="80"/>
              <w:right w:type="dxa" w:w="80"/>
            </w:tcMar>
          </w:tcPr>
          <w:p>
            <w:pPr>
              <w:jc w:val="center"/>
            </w:pPr>
            <w:r>
              <w:rPr>
                <w:rFonts w:ascii="Arial" w:cs="Arial" w:eastAsia="Arial" w:hAnsi="Arial"/>
                <w:b/>
                <w:bCs/>
                <w:sz w:val="17"/>
                <w:szCs w:val="17"/>
              </w:rPr>
              <w:t xml:space="preserve">L-05</w:t>
            </w:r>
          </w:p>
        </w:tc>
        <w:tc>
          <w:tcPr>
            <w:tcW w:type="dxa" w:w="1200"/>
            <w:tcBorders>
              <w:top w:val="single" w:color="27AE60" w:sz="1"/>
              <w:left w:val="single" w:color="27AE60" w:sz="1"/>
              <w:bottom w:val="single" w:color="27AE60" w:sz="1"/>
              <w:right w:val="single" w:color="27AE60" w:sz="1"/>
            </w:tcBorders>
            <w:shd w:fill="27AE60" w:val="clear"/>
            <w:tcMar>
              <w:top w:type="dxa" w:w="80"/>
              <w:left w:type="dxa" w:w="80"/>
              <w:bottom w:type="dxa" w:w="80"/>
              <w:right w:type="dxa" w:w="80"/>
            </w:tcMar>
          </w:tcPr>
          <w:p>
            <w:pPr>
              <w:jc w:val="center"/>
            </w:pPr>
            <w:r>
              <w:rPr>
                <w:rFonts w:ascii="Arial" w:cs="Arial" w:eastAsia="Arial" w:hAnsi="Arial"/>
                <w:b/>
                <w:bCs/>
                <w:color w:val="FFFFFF"/>
                <w:sz w:val="16"/>
                <w:szCs w:val="16"/>
              </w:rPr>
              <w:t xml:space="preserve">LOW</w:t>
            </w:r>
          </w:p>
        </w:tc>
        <w:tc>
          <w:tcPr>
            <w:tcW w:type="dxa" w:w="180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Courier New" w:cs="Courier New" w:eastAsia="Courier New" w:hAnsi="Courier New"/>
                <w:sz w:val="15"/>
                <w:szCs w:val="15"/>
              </w:rPr>
              <w:t xml:space="preserve">nws_scraper.py:49-50</w:t>
            </w:r>
          </w:p>
        </w:tc>
        <w:tc>
          <w:tcPr>
            <w:tcW w:type="dxa" w:w="216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b/>
                <w:bCs/>
                <w:sz w:val="17"/>
                <w:szCs w:val="17"/>
              </w:rPr>
              <w:t xml:space="preserve">Silent Exception Swallowing</w:t>
            </w:r>
          </w:p>
        </w:tc>
        <w:tc>
          <w:tcPr>
            <w:tcW w:type="dxa" w:w="200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sz w:val="16"/>
                <w:szCs w:val="16"/>
              </w:rPr>
              <w:t xml:space="preserve">bare except: pass hides errors in the NWS zone lookup fallback path.</w:t>
            </w:r>
          </w:p>
        </w:tc>
        <w:tc>
          <w:tcPr>
            <w:tcW w:type="dxa" w:w="2320"/>
            <w:tcBorders>
              <w:top w:val="single" w:color="D5D8DC" w:sz="1"/>
              <w:left w:val="single" w:color="D5D8DC" w:sz="1"/>
              <w:bottom w:val="single" w:color="D5D8DC" w:sz="1"/>
              <w:right w:val="single" w:color="D5D8DC" w:sz="1"/>
            </w:tcBorders>
            <w:tcMar>
              <w:top w:type="dxa" w:w="80"/>
              <w:left w:type="dxa" w:w="80"/>
              <w:bottom w:type="dxa" w:w="80"/>
              <w:right w:type="dxa" w:w="80"/>
            </w:tcMar>
          </w:tcPr>
          <w:p>
            <w:r>
              <w:rPr>
                <w:rFonts w:ascii="Arial" w:cs="Arial" w:eastAsia="Arial" w:hAnsi="Arial"/>
                <w:sz w:val="16"/>
                <w:szCs w:val="16"/>
              </w:rPr>
              <w:t xml:space="preserve">Log the exception at WARNING level before falling back to an empty list.</w:t>
            </w:r>
          </w:p>
        </w:tc>
      </w:tr>
    </w:tbl>
    <w:p>
      <w:r>
        <w:rPr>
          <w:sz w:val="28"/>
          <w:szCs w:val="28"/>
        </w:rPr>
        <w:t xml:space="preserve"/>
      </w:r>
    </w:p>
    <w:p>
      <w:r>
        <w:br w:type="page"/>
      </w:r>
    </w:p>
    <w:p>
      <w:pPr>
        <w:pStyle w:val="Heading1"/>
        <w:spacing w:after="120" w:before="360"/>
      </w:pPr>
      <w:r>
        <w:rPr>
          <w:rFonts w:ascii="Arial" w:cs="Arial" w:eastAsia="Arial" w:hAnsi="Arial"/>
          <w:b/>
          <w:bCs/>
          <w:color w:val="2C3E50"/>
          <w:sz w:val="28"/>
          <w:szCs w:val="28"/>
        </w:rPr>
        <w:t xml:space="preserve">4. Detailed Findings</w:t>
      </w:r>
    </w:p>
    <w:p>
      <w:pPr>
        <w:pBdr>
          <w:left w:val="thick" w:color="C0392B" w:sz="16" w:space="6"/>
        </w:pBdr>
        <w:spacing w:after="80" w:before="240"/>
      </w:pPr>
      <w:r>
        <w:rPr>
          <w:rFonts w:ascii="Arial" w:cs="Arial" w:eastAsia="Arial" w:hAnsi="Arial"/>
          <w:b/>
          <w:bCs/>
          <w:color w:val="FFFFFF"/>
          <w:sz w:val="22"/>
          <w:szCs w:val="22"/>
        </w:rPr>
        <w:t xml:space="preserve"> C-01  </w:t>
      </w:r>
      <w:r>
        <w:rPr>
          <w:rFonts w:ascii="Arial" w:cs="Arial" w:eastAsia="Arial" w:hAnsi="Arial"/>
          <w:b/>
          <w:bCs/>
          <w:color w:val="C0392B"/>
          <w:sz w:val="24"/>
          <w:szCs w:val="24"/>
        </w:rPr>
        <w:t xml:space="preserve">  Hardcoded API Keys in Source Code</w:t>
      </w:r>
    </w:p>
    <w:p>
      <w:pPr>
        <w:spacing w:after="80" w:before="60"/>
      </w:pPr>
      <w:r>
        <w:rPr>
          <w:rFonts w:ascii="Arial" w:cs="Arial" w:eastAsia="Arial" w:hAnsi="Arial"/>
          <w:i/>
          <w:iCs/>
          <w:color w:val="666666"/>
          <w:sz w:val="22"/>
          <w:szCs w:val="22"/>
        </w:rPr>
        <w:t xml:space="preserve">File: backend/llm/summarizer.py · Lines 25 and 47</w:t>
      </w:r>
    </w:p>
    <w:p>
      <w:pPr>
        <w:spacing w:after="80" w:before="60"/>
      </w:pPr>
      <w:r>
        <w:rPr>
          <w:rFonts w:ascii="Arial" w:cs="Arial" w:eastAsia="Arial" w:hAnsi="Arial"/>
          <w:sz w:val="22"/>
          <w:szCs w:val="22"/>
        </w:rPr>
        <w:t xml:space="preserve">Two production API keys are commented out directly in source code: a DeepSeek key (sk-190...) and an Anthropic key (sk-ant-api03-DOjq...). Commented-out secrets are just as dangerous as active ones — they are permanently visible in git history and to anyone with repository read access.</w:t>
      </w:r>
    </w:p>
    <w:p>
      <w:pPr>
        <w:pStyle w:val="ListParagraph"/>
        <w:numPr>
          <w:ilvl w:val="0"/>
          <w:numId w:val="2"/>
        </w:numPr>
        <w:spacing w:after="40" w:before="40"/>
      </w:pPr>
      <w:r>
        <w:rPr>
          <w:rFonts w:ascii="Arial" w:cs="Arial" w:eastAsia="Arial" w:hAnsi="Arial"/>
          <w:b/>
          <w:bCs/>
          <w:sz w:val="22"/>
          <w:szCs w:val="22"/>
        </w:rPr>
        <w:t xml:space="preserve">Impact: </w:t>
      </w:r>
      <w:r>
        <w:rPr>
          <w:rFonts w:ascii="Arial" w:cs="Arial" w:eastAsia="Arial" w:hAnsi="Arial"/>
          <w:sz w:val="22"/>
          <w:szCs w:val="22"/>
        </w:rPr>
        <w:t xml:space="preserve">Any attacker with repo access (or via a future leak) can use these keys to generate LLM completions, incurring charges or causing data exposure.</w:t>
      </w:r>
    </w:p>
    <w:p>
      <w:pPr>
        <w:pStyle w:val="ListParagraph"/>
        <w:numPr>
          <w:ilvl w:val="0"/>
          <w:numId w:val="2"/>
        </w:numPr>
        <w:spacing w:after="40" w:before="40"/>
      </w:pPr>
      <w:r>
        <w:rPr>
          <w:rFonts w:ascii="Arial" w:cs="Arial" w:eastAsia="Arial" w:hAnsi="Arial"/>
          <w:b/>
          <w:bCs/>
          <w:sz w:val="22"/>
          <w:szCs w:val="22"/>
        </w:rPr>
        <w:t xml:space="preserve">Fix: </w:t>
      </w:r>
      <w:r>
        <w:rPr>
          <w:rFonts w:ascii="Arial" w:cs="Arial" w:eastAsia="Arial" w:hAnsi="Arial"/>
          <w:sz w:val="22"/>
          <w:szCs w:val="22"/>
        </w:rPr>
        <w:t xml:space="preserve">Rotate both API keys immediately. Remove the commented lines. If the repo is public or shared, run git-filter-repo to purge the keys from all history.</w:t>
      </w:r>
    </w:p>
    <w:p>
      <w:r>
        <w:rPr>
          <w:sz w:val="20"/>
          <w:szCs w:val="20"/>
        </w:rPr>
        <w:t xml:space="preserve"/>
      </w:r>
    </w:p>
    <w:p>
      <w:pPr>
        <w:pBdr>
          <w:left w:val="thick" w:color="C0392B" w:sz="16" w:space="6"/>
        </w:pBdr>
        <w:spacing w:after="80" w:before="240"/>
      </w:pPr>
      <w:r>
        <w:rPr>
          <w:rFonts w:ascii="Arial" w:cs="Arial" w:eastAsia="Arial" w:hAnsi="Arial"/>
          <w:b/>
          <w:bCs/>
          <w:color w:val="FFFFFF"/>
          <w:sz w:val="22"/>
          <w:szCs w:val="22"/>
        </w:rPr>
        <w:t xml:space="preserve"> C-02  </w:t>
      </w:r>
      <w:r>
        <w:rPr>
          <w:rFonts w:ascii="Arial" w:cs="Arial" w:eastAsia="Arial" w:hAnsi="Arial"/>
          <w:b/>
          <w:bCs/>
          <w:color w:val="C0392B"/>
          <w:sz w:val="24"/>
          <w:szCs w:val="24"/>
        </w:rPr>
        <w:t xml:space="preserve">  .env File Committed to Git History</w:t>
      </w:r>
    </w:p>
    <w:p>
      <w:pPr>
        <w:spacing w:after="80" w:before="60"/>
      </w:pPr>
      <w:r>
        <w:rPr>
          <w:rFonts w:ascii="Arial" w:cs="Arial" w:eastAsia="Arial" w:hAnsi="Arial"/>
          <w:i/>
          <w:iCs/>
          <w:color w:val="666666"/>
          <w:sz w:val="22"/>
          <w:szCs w:val="22"/>
        </w:rPr>
        <w:t xml:space="preserve">Git log shows backend/.env was committed at least 4 times.</w:t>
      </w:r>
    </w:p>
    <w:p>
      <w:pPr>
        <w:spacing w:after="80" w:before="60"/>
      </w:pPr>
      <w:r>
        <w:rPr>
          <w:rFonts w:ascii="Arial" w:cs="Arial" w:eastAsia="Arial" w:hAnsi="Arial"/>
          <w:sz w:val="22"/>
          <w:szCs w:val="22"/>
        </w:rPr>
        <w:t xml:space="preserve">Although .gitignore now correctly excludes .env files, earlier commits pushed the file containing real credentials. The data is still fully accessible via git log, git show, or by cloning the repository.</w:t>
      </w:r>
    </w:p>
    <w:p>
      <w:pPr>
        <w:pStyle w:val="ListParagraph"/>
        <w:numPr>
          <w:ilvl w:val="0"/>
          <w:numId w:val="2"/>
        </w:numPr>
        <w:spacing w:after="40" w:before="40"/>
      </w:pPr>
      <w:r>
        <w:rPr>
          <w:rFonts w:ascii="Arial" w:cs="Arial" w:eastAsia="Arial" w:hAnsi="Arial"/>
          <w:b/>
          <w:bCs/>
          <w:sz w:val="22"/>
          <w:szCs w:val="22"/>
        </w:rPr>
        <w:t xml:space="preserve">Affected secrets: </w:t>
      </w:r>
      <w:r>
        <w:rPr>
          <w:rFonts w:ascii="Arial" w:cs="Arial" w:eastAsia="Arial" w:hAnsi="Arial"/>
          <w:sz w:val="22"/>
          <w:szCs w:val="22"/>
        </w:rPr>
        <w:t xml:space="preserve">DATABASE_URL, JWT_SECRET_KEY, LLM_API_KEY, AIRNOW_API_KEY, NASA_FIRMS_MAP_KEY, FIRECRAWL_API_KEY, OpenAQ_API_KEY.</w:t>
      </w:r>
    </w:p>
    <w:p>
      <w:pPr>
        <w:pStyle w:val="ListParagraph"/>
        <w:numPr>
          <w:ilvl w:val="0"/>
          <w:numId w:val="2"/>
        </w:numPr>
        <w:spacing w:after="40" w:before="40"/>
      </w:pPr>
      <w:r>
        <w:rPr>
          <w:rFonts w:ascii="Arial" w:cs="Arial" w:eastAsia="Arial" w:hAnsi="Arial"/>
          <w:b/>
          <w:bCs/>
          <w:sz w:val="22"/>
          <w:szCs w:val="22"/>
        </w:rPr>
        <w:t xml:space="preserve">Fix: </w:t>
      </w:r>
      <w:r>
        <w:rPr>
          <w:rFonts w:ascii="Arial" w:cs="Arial" w:eastAsia="Arial" w:hAnsi="Arial"/>
          <w:sz w:val="22"/>
          <w:szCs w:val="22"/>
        </w:rPr>
        <w:t xml:space="preserve">Rotate every secret that was ever in that file. Purge the commits using git-filter-repo --path backend/.env --invert-paths. Force-push cleaned history (coordinate with all team members).</w:t>
      </w:r>
    </w:p>
    <w:p>
      <w:r>
        <w:rPr>
          <w:sz w:val="20"/>
          <w:szCs w:val="20"/>
        </w:rPr>
        <w:t xml:space="preserve"/>
      </w:r>
    </w:p>
    <w:p>
      <w:pPr>
        <w:pBdr>
          <w:left w:val="thick" w:color="E67E22" w:sz="16" w:space="6"/>
        </w:pBdr>
        <w:spacing w:after="80" w:before="240"/>
      </w:pPr>
      <w:r>
        <w:rPr>
          <w:rFonts w:ascii="Arial" w:cs="Arial" w:eastAsia="Arial" w:hAnsi="Arial"/>
          <w:b/>
          <w:bCs/>
          <w:color w:val="E67E22"/>
          <w:sz w:val="24"/>
          <w:szCs w:val="24"/>
        </w:rPr>
        <w:t xml:space="preserve">  H-01  Wildcard CORS Policy</w:t>
      </w:r>
    </w:p>
    <w:p>
      <w:pPr>
        <w:spacing w:after="80" w:before="60"/>
      </w:pPr>
      <w:r>
        <w:rPr>
          <w:rFonts w:ascii="Arial" w:cs="Arial" w:eastAsia="Arial" w:hAnsi="Arial"/>
          <w:i/>
          <w:iCs/>
          <w:color w:val="666666"/>
          <w:sz w:val="22"/>
          <w:szCs w:val="22"/>
        </w:rPr>
        <w:t xml:space="preserve">File: backend/main.py · Lines 52–57</w:t>
      </w:r>
    </w:p>
    <w:p>
      <w:pPr>
        <w:spacing w:after="80" w:before="60"/>
      </w:pPr>
      <w:r>
        <w:rPr>
          <w:rFonts w:ascii="Arial" w:cs="Arial" w:eastAsia="Arial" w:hAnsi="Arial"/>
          <w:sz w:val="22"/>
          <w:szCs w:val="22"/>
        </w:rPr>
        <w:t xml:space="preserve">The middleware is configured with allow_origins=['*'], allow_methods=['*'], allow_headers=['*']. This allows any webpage on the internet to send authenticated API requests on behalf of a logged-in user, enabling Cross-Site Request Forgery (CSRF) style attacks. The code itself contains a TODO comment acknowledging this needs to be fixed before production.</w:t>
      </w:r>
    </w:p>
    <w:p>
      <w:pPr>
        <w:pStyle w:val="ListParagraph"/>
        <w:numPr>
          <w:ilvl w:val="0"/>
          <w:numId w:val="2"/>
        </w:numPr>
        <w:spacing w:after="40" w:before="40"/>
      </w:pPr>
      <w:r>
        <w:rPr>
          <w:rFonts w:ascii="Arial" w:cs="Arial" w:eastAsia="Arial" w:hAnsi="Arial"/>
          <w:b/>
          <w:bCs/>
          <w:sz w:val="22"/>
          <w:szCs w:val="22"/>
        </w:rPr>
        <w:t xml:space="preserve">Fix: </w:t>
      </w:r>
      <w:r>
        <w:rPr>
          <w:rFonts w:ascii="Arial" w:cs="Arial" w:eastAsia="Arial" w:hAnsi="Arial"/>
          <w:sz w:val="22"/>
          <w:szCs w:val="22"/>
        </w:rPr>
        <w:t xml:space="preserve">Replace '*' with an explicit list: ['https://your-app.example.com']. For local dev, use an environment variable to toggle.</w:t>
      </w:r>
    </w:p>
    <w:p>
      <w:r>
        <w:rPr>
          <w:sz w:val="20"/>
          <w:szCs w:val="20"/>
        </w:rPr>
        <w:t xml:space="preserve"/>
      </w:r>
    </w:p>
    <w:p>
      <w:pPr>
        <w:pBdr>
          <w:left w:val="thick" w:color="E67E22" w:sz="16" w:space="6"/>
        </w:pBdr>
        <w:spacing w:after="80" w:before="240"/>
      </w:pPr>
      <w:r>
        <w:rPr>
          <w:rFonts w:ascii="Arial" w:cs="Arial" w:eastAsia="Arial" w:hAnsi="Arial"/>
          <w:b/>
          <w:bCs/>
          <w:color w:val="E67E22"/>
          <w:sz w:val="24"/>
          <w:szCs w:val="24"/>
        </w:rPr>
        <w:t xml:space="preserve">  H-02  Unauthenticated LLM-Triggering Endpoints</w:t>
      </w:r>
    </w:p>
    <w:p>
      <w:pPr>
        <w:spacing w:after="80" w:before="60"/>
      </w:pPr>
      <w:r>
        <w:rPr>
          <w:rFonts w:ascii="Arial" w:cs="Arial" w:eastAsia="Arial" w:hAnsi="Arial"/>
          <w:i/>
          <w:iCs/>
          <w:color w:val="666666"/>
          <w:sz w:val="22"/>
          <w:szCs w:val="22"/>
        </w:rPr>
        <w:t xml:space="preserve">File: backend/api/summaries.py · Lines 41–93</w:t>
      </w:r>
    </w:p>
    <w:p>
      <w:pPr>
        <w:spacing w:after="80" w:before="60"/>
      </w:pPr>
      <w:r>
        <w:rPr>
          <w:rFonts w:ascii="Arial" w:cs="Arial" w:eastAsia="Arial" w:hAnsi="Arial"/>
          <w:sz w:val="22"/>
          <w:szCs w:val="22"/>
        </w:rPr>
        <w:t xml:space="preserve">POST /api/v1/summaries/generate and POST /api/v1/summaries/generate/local both call a paid LLM API (OpenAI / DeepSeek / Anthropic) without any authentication requirement. Any anonymous caller can hammer these endpoints, generating unlimited LLM charges and potentially exhausting API quotas.</w:t>
      </w:r>
    </w:p>
    <w:p>
      <w:pPr>
        <w:pStyle w:val="ListParagraph"/>
        <w:numPr>
          <w:ilvl w:val="0"/>
          <w:numId w:val="2"/>
        </w:numPr>
        <w:spacing w:after="40" w:before="40"/>
      </w:pPr>
      <w:r>
        <w:rPr>
          <w:rFonts w:ascii="Arial" w:cs="Arial" w:eastAsia="Arial" w:hAnsi="Arial"/>
          <w:b/>
          <w:bCs/>
          <w:sz w:val="22"/>
          <w:szCs w:val="22"/>
        </w:rPr>
        <w:t xml:space="preserve">Fix: </w:t>
      </w:r>
      <w:r>
        <w:rPr>
          <w:rFonts w:ascii="Arial" w:cs="Arial" w:eastAsia="Arial" w:hAnsi="Arial"/>
          <w:sz w:val="22"/>
          <w:szCs w:val="22"/>
        </w:rPr>
        <w:t xml:space="preserve">Add current_user: User = Depends(get_current_user) to both endpoint signatures, the same way /scrape/trigger is protected.</w:t>
      </w:r>
    </w:p>
    <w:p>
      <w:r>
        <w:rPr>
          <w:sz w:val="20"/>
          <w:szCs w:val="20"/>
        </w:rPr>
        <w:t xml:space="preserve"/>
      </w:r>
    </w:p>
    <w:p>
      <w:pPr>
        <w:pBdr>
          <w:left w:val="thick" w:color="E67E22" w:sz="16" w:space="6"/>
        </w:pBdr>
        <w:spacing w:after="80" w:before="240"/>
      </w:pPr>
      <w:r>
        <w:rPr>
          <w:rFonts w:ascii="Arial" w:cs="Arial" w:eastAsia="Arial" w:hAnsi="Arial"/>
          <w:b/>
          <w:bCs/>
          <w:color w:val="E67E22"/>
          <w:sz w:val="24"/>
          <w:szCs w:val="24"/>
        </w:rPr>
        <w:t xml:space="preserve">  H-03  No Rate Limiting on Authentication Endpoints</w:t>
      </w:r>
    </w:p>
    <w:p>
      <w:pPr>
        <w:spacing w:after="80" w:before="60"/>
      </w:pPr>
      <w:r>
        <w:rPr>
          <w:rFonts w:ascii="Arial" w:cs="Arial" w:eastAsia="Arial" w:hAnsi="Arial"/>
          <w:i/>
          <w:iCs/>
          <w:color w:val="666666"/>
          <w:sz w:val="22"/>
          <w:szCs w:val="22"/>
        </w:rPr>
        <w:t xml:space="preserve">File: backend/api/users.py · /users/login, /users/register</w:t>
      </w:r>
    </w:p>
    <w:p>
      <w:pPr>
        <w:spacing w:after="80" w:before="60"/>
      </w:pPr>
      <w:r>
        <w:rPr>
          <w:rFonts w:ascii="Arial" w:cs="Arial" w:eastAsia="Arial" w:hAnsi="Arial"/>
          <w:sz w:val="22"/>
          <w:szCs w:val="22"/>
        </w:rPr>
        <w:t xml:space="preserve">There is no request rate limiting, account lockout, or brute-force protection on the login or registration endpoints. An attacker can attempt unlimited password guesses or enumerate valid email addresses at high speed.</w:t>
      </w:r>
    </w:p>
    <w:p>
      <w:pPr>
        <w:pStyle w:val="ListParagraph"/>
        <w:numPr>
          <w:ilvl w:val="0"/>
          <w:numId w:val="2"/>
        </w:numPr>
        <w:spacing w:after="40" w:before="40"/>
      </w:pPr>
      <w:r>
        <w:rPr>
          <w:rFonts w:ascii="Arial" w:cs="Arial" w:eastAsia="Arial" w:hAnsi="Arial"/>
          <w:b/>
          <w:bCs/>
          <w:sz w:val="22"/>
          <w:szCs w:val="22"/>
        </w:rPr>
        <w:t xml:space="preserve">Fix: </w:t>
      </w:r>
      <w:r>
        <w:rPr>
          <w:rFonts w:ascii="Arial" w:cs="Arial" w:eastAsia="Arial" w:hAnsi="Arial"/>
          <w:sz w:val="22"/>
          <w:szCs w:val="22"/>
        </w:rPr>
        <w:t xml:space="preserve">Install slowapi (SlowAPI) and add @limiter.limit('10/minute') to login and register. Alternatively implement an exponential backoff lockout after 5 failed attempts.</w:t>
      </w:r>
    </w:p>
    <w:p>
      <w:r>
        <w:rPr>
          <w:sz w:val="20"/>
          <w:szCs w:val="20"/>
        </w:rPr>
        <w:t xml:space="preserve"/>
      </w:r>
    </w:p>
    <w:p>
      <w:pPr>
        <w:pBdr>
          <w:left w:val="thick" w:color="F39C12" w:sz="16" w:space="6"/>
        </w:pBdr>
        <w:spacing w:after="80" w:before="240"/>
      </w:pPr>
      <w:r>
        <w:rPr>
          <w:rFonts w:ascii="Arial" w:cs="Arial" w:eastAsia="Arial" w:hAnsi="Arial"/>
          <w:b/>
          <w:bCs/>
          <w:color w:val="F39C12"/>
          <w:sz w:val="24"/>
          <w:szCs w:val="24"/>
        </w:rPr>
        <w:t xml:space="preserve">  M-01  JWT Stored in Unencrypted AsyncStorage</w:t>
      </w:r>
    </w:p>
    <w:p>
      <w:pPr>
        <w:spacing w:after="80" w:before="60"/>
      </w:pPr>
      <w:r>
        <w:rPr>
          <w:rFonts w:ascii="Arial" w:cs="Arial" w:eastAsia="Arial" w:hAnsi="Arial"/>
          <w:i/>
          <w:iCs/>
          <w:color w:val="666666"/>
          <w:sz w:val="22"/>
          <w:szCs w:val="22"/>
        </w:rPr>
        <w:t xml:space="preserve">File: frontend/RiskRadar/utils/api.ts · Lines 1–15</w:t>
      </w:r>
    </w:p>
    <w:p>
      <w:pPr>
        <w:spacing w:after="80" w:before="60"/>
      </w:pPr>
      <w:r>
        <w:rPr>
          <w:rFonts w:ascii="Arial" w:cs="Arial" w:eastAsia="Arial" w:hAnsi="Arial"/>
          <w:sz w:val="22"/>
          <w:szCs w:val="22"/>
        </w:rPr>
        <w:t xml:space="preserve">The JWT access token is persisted using @react-native-async-storage/async-storage. On Android, AsyncStorage is stored in plaintext SQLite/SharedPreferences accessible to any app with root access or via ADB backup. On iOS, it is unencrypted and accessible to paired devices.</w:t>
      </w:r>
    </w:p>
    <w:p>
      <w:pPr>
        <w:pStyle w:val="ListParagraph"/>
        <w:numPr>
          <w:ilvl w:val="0"/>
          <w:numId w:val="2"/>
        </w:numPr>
        <w:spacing w:after="40" w:before="40"/>
      </w:pPr>
      <w:r>
        <w:rPr>
          <w:rFonts w:ascii="Arial" w:cs="Arial" w:eastAsia="Arial" w:hAnsi="Arial"/>
          <w:b/>
          <w:bCs/>
          <w:sz w:val="22"/>
          <w:szCs w:val="22"/>
        </w:rPr>
        <w:t xml:space="preserve">Fix: </w:t>
      </w:r>
      <w:r>
        <w:rPr>
          <w:rFonts w:ascii="Arial" w:cs="Arial" w:eastAsia="Arial" w:hAnsi="Arial"/>
          <w:sz w:val="22"/>
          <w:szCs w:val="22"/>
        </w:rPr>
        <w:t xml:space="preserve">Replace AsyncStorage with expo-secure-store. On iOS this uses the Keychain; on Android it uses the EncryptedSharedPreferences backed by the Android Keystore.</w:t>
      </w:r>
    </w:p>
    <w:p>
      <w:r>
        <w:rPr>
          <w:sz w:val="20"/>
          <w:szCs w:val="20"/>
        </w:rPr>
        <w:t xml:space="preserve"/>
      </w:r>
    </w:p>
    <w:p>
      <w:pPr>
        <w:pBdr>
          <w:left w:val="thick" w:color="F39C12" w:sz="16" w:space="6"/>
        </w:pBdr>
        <w:spacing w:after="80" w:before="240"/>
      </w:pPr>
      <w:r>
        <w:rPr>
          <w:rFonts w:ascii="Arial" w:cs="Arial" w:eastAsia="Arial" w:hAnsi="Arial"/>
          <w:b/>
          <w:bCs/>
          <w:color w:val="F39C12"/>
          <w:sz w:val="24"/>
          <w:szCs w:val="24"/>
        </w:rPr>
        <w:t xml:space="preserve">  M-02 / M-03  No Email or Password Validation at Registration</w:t>
      </w:r>
    </w:p>
    <w:p>
      <w:pPr>
        <w:spacing w:after="80" w:before="60"/>
      </w:pPr>
      <w:r>
        <w:rPr>
          <w:rFonts w:ascii="Arial" w:cs="Arial" w:eastAsia="Arial" w:hAnsi="Arial"/>
          <w:i/>
          <w:iCs/>
          <w:color w:val="666666"/>
          <w:sz w:val="22"/>
          <w:szCs w:val="22"/>
        </w:rPr>
        <w:t xml:space="preserve">File: backend/schemas/user.py · UserCreate</w:t>
      </w:r>
    </w:p>
    <w:p>
      <w:pPr>
        <w:spacing w:after="80" w:before="60"/>
      </w:pPr>
      <w:r>
        <w:rPr>
          <w:rFonts w:ascii="Arial" w:cs="Arial" w:eastAsia="Arial" w:hAnsi="Arial"/>
          <w:sz w:val="22"/>
          <w:szCs w:val="22"/>
        </w:rPr>
        <w:t xml:space="preserve">Both the email and password fields in UserCreate are declared as plain str with no validators. This means malformed email addresses (e.g., 'not-an-email') and trivially weak passwords (e.g., '1') are accepted at registration.</w:t>
      </w:r>
    </w:p>
    <w:p>
      <w:pPr>
        <w:pStyle w:val="ListParagraph"/>
        <w:numPr>
          <w:ilvl w:val="0"/>
          <w:numId w:val="2"/>
        </w:numPr>
        <w:spacing w:after="40" w:before="40"/>
      </w:pPr>
      <w:r>
        <w:rPr>
          <w:rFonts w:ascii="Arial" w:cs="Arial" w:eastAsia="Arial" w:hAnsi="Arial"/>
          <w:b/>
          <w:bCs/>
          <w:sz w:val="22"/>
          <w:szCs w:val="22"/>
        </w:rPr>
        <w:t xml:space="preserve">Fix (email): </w:t>
      </w:r>
      <w:r>
        <w:rPr>
          <w:rFonts w:ascii="Arial" w:cs="Arial" w:eastAsia="Arial" w:hAnsi="Arial"/>
          <w:sz w:val="22"/>
          <w:szCs w:val="22"/>
        </w:rPr>
        <w:t xml:space="preserve">Change email: str to email: pydantic.EmailStr (requires email-validator package).</w:t>
      </w:r>
    </w:p>
    <w:p>
      <w:pPr>
        <w:pStyle w:val="ListParagraph"/>
        <w:numPr>
          <w:ilvl w:val="0"/>
          <w:numId w:val="2"/>
        </w:numPr>
        <w:spacing w:after="40" w:before="40"/>
      </w:pPr>
      <w:r>
        <w:rPr>
          <w:rFonts w:ascii="Arial" w:cs="Arial" w:eastAsia="Arial" w:hAnsi="Arial"/>
          <w:b/>
          <w:bCs/>
          <w:sz w:val="22"/>
          <w:szCs w:val="22"/>
        </w:rPr>
        <w:t xml:space="preserve">Fix (password): </w:t>
      </w:r>
      <w:r>
        <w:rPr>
          <w:rFonts w:ascii="Arial" w:cs="Arial" w:eastAsia="Arial" w:hAnsi="Arial"/>
          <w:sz w:val="22"/>
          <w:szCs w:val="22"/>
        </w:rPr>
        <w:t xml:space="preserve">Add: @field_validator('password') def strong_password(cls, v): assert len(v) &gt;= 8, 'min 8 chars'; return v. Consider enforcing uppercase, digit, and symbol requirements.</w:t>
      </w:r>
    </w:p>
    <w:p>
      <w:r>
        <w:rPr>
          <w:sz w:val="20"/>
          <w:szCs w:val="20"/>
        </w:rPr>
        <w:t xml:space="preserve"/>
      </w:r>
    </w:p>
    <w:p>
      <w:pPr>
        <w:pBdr>
          <w:left w:val="thick" w:color="F39C12" w:sz="16" w:space="6"/>
        </w:pBdr>
        <w:spacing w:after="80" w:before="240"/>
      </w:pPr>
      <w:r>
        <w:rPr>
          <w:rFonts w:ascii="Arial" w:cs="Arial" w:eastAsia="Arial" w:hAnsi="Arial"/>
          <w:b/>
          <w:bCs/>
          <w:color w:val="F39C12"/>
          <w:sz w:val="24"/>
          <w:szCs w:val="24"/>
        </w:rPr>
        <w:t xml:space="preserve">  M-04  Plaintext HTTP for API Communication</w:t>
      </w:r>
    </w:p>
    <w:p>
      <w:pPr>
        <w:spacing w:after="80" w:before="60"/>
      </w:pPr>
      <w:r>
        <w:rPr>
          <w:rFonts w:ascii="Arial" w:cs="Arial" w:eastAsia="Arial" w:hAnsi="Arial"/>
          <w:i/>
          <w:iCs/>
          <w:color w:val="666666"/>
          <w:sz w:val="22"/>
          <w:szCs w:val="22"/>
        </w:rPr>
        <w:t xml:space="preserve">File: frontend/RiskRadar/constants/api.ts · Line 13</w:t>
      </w:r>
    </w:p>
    <w:p>
      <w:pPr>
        <w:spacing w:after="80" w:before="60"/>
      </w:pPr>
      <w:r>
        <w:rPr>
          <w:rFonts w:ascii="Arial" w:cs="Arial" w:eastAsia="Arial" w:hAnsi="Arial"/>
          <w:sz w:val="22"/>
          <w:szCs w:val="22"/>
        </w:rPr>
        <w:t xml:space="preserve">The frontend constructs API_BASE_URL using http://, meaning all network traffic — including JWT tokens, login credentials, and user location data — is transmitted in plaintext. This is appropriate for local development but must not be used in staging or production.</w:t>
      </w:r>
    </w:p>
    <w:p>
      <w:pPr>
        <w:pStyle w:val="ListParagraph"/>
        <w:numPr>
          <w:ilvl w:val="0"/>
          <w:numId w:val="2"/>
        </w:numPr>
        <w:spacing w:after="40" w:before="40"/>
      </w:pPr>
      <w:r>
        <w:rPr>
          <w:rFonts w:ascii="Arial" w:cs="Arial" w:eastAsia="Arial" w:hAnsi="Arial"/>
          <w:b/>
          <w:bCs/>
          <w:sz w:val="22"/>
          <w:szCs w:val="22"/>
        </w:rPr>
        <w:t xml:space="preserve">Fix: </w:t>
      </w:r>
      <w:r>
        <w:rPr>
          <w:rFonts w:ascii="Arial" w:cs="Arial" w:eastAsia="Arial" w:hAnsi="Arial"/>
          <w:sz w:val="22"/>
          <w:szCs w:val="22"/>
        </w:rPr>
        <w:t xml:space="preserve">Deploy the backend behind TLS (HTTPS). Add an environment flag (e.g., EXPO_PUBLIC_API_URL) so production builds point to https://.</w:t>
      </w:r>
    </w:p>
    <w:p>
      <w:r>
        <w:rPr>
          <w:sz w:val="20"/>
          <w:szCs w:val="20"/>
        </w:rPr>
        <w:t xml:space="preserve"/>
      </w:r>
    </w:p>
    <w:p>
      <w:pPr>
        <w:pBdr>
          <w:left w:val="thick" w:color="F39C12" w:sz="16" w:space="6"/>
        </w:pBdr>
        <w:spacing w:after="80" w:before="240"/>
      </w:pPr>
      <w:r>
        <w:rPr>
          <w:rFonts w:ascii="Arial" w:cs="Arial" w:eastAsia="Arial" w:hAnsi="Arial"/>
          <w:b/>
          <w:bCs/>
          <w:color w:val="F39C12"/>
          <w:sz w:val="24"/>
          <w:szCs w:val="24"/>
        </w:rPr>
        <w:t xml:space="preserve">  M-05  Internal Error Details Leaked to Clients</w:t>
      </w:r>
    </w:p>
    <w:p>
      <w:pPr>
        <w:spacing w:after="80" w:before="60"/>
      </w:pPr>
      <w:r>
        <w:rPr>
          <w:rFonts w:ascii="Arial" w:cs="Arial" w:eastAsia="Arial" w:hAnsi="Arial"/>
          <w:i/>
          <w:iCs/>
          <w:color w:val="666666"/>
          <w:sz w:val="22"/>
          <w:szCs w:val="22"/>
        </w:rPr>
        <w:t xml:space="preserve">File: backend/api/system.py · Lines 58, 93</w:t>
      </w:r>
    </w:p>
    <w:p>
      <w:pPr>
        <w:spacing w:after="80" w:before="60"/>
      </w:pPr>
      <w:r>
        <w:rPr>
          <w:rFonts w:ascii="Arial" w:cs="Arial" w:eastAsia="Arial" w:hAnsi="Arial"/>
          <w:sz w:val="22"/>
          <w:szCs w:val="22"/>
        </w:rPr>
        <w:t xml:space="preserve">The /health endpoint returns {'error': str(e)} when the database is unavailable, and /scrape/trigger returns raw exception strings per scraper. These responses can reveal stack traces, database paths, internal hostnames, or library versions to unauthenticated callers.</w:t>
      </w:r>
    </w:p>
    <w:p>
      <w:pPr>
        <w:pStyle w:val="ListParagraph"/>
        <w:numPr>
          <w:ilvl w:val="0"/>
          <w:numId w:val="2"/>
        </w:numPr>
        <w:spacing w:after="40" w:before="40"/>
      </w:pPr>
      <w:r>
        <w:rPr>
          <w:rFonts w:ascii="Arial" w:cs="Arial" w:eastAsia="Arial" w:hAnsi="Arial"/>
          <w:b/>
          <w:bCs/>
          <w:sz w:val="22"/>
          <w:szCs w:val="22"/>
        </w:rPr>
        <w:t xml:space="preserve">Fix: </w:t>
      </w:r>
      <w:r>
        <w:rPr>
          <w:rFonts w:ascii="Arial" w:cs="Arial" w:eastAsia="Arial" w:hAnsi="Arial"/>
          <w:sz w:val="22"/>
          <w:szCs w:val="22"/>
        </w:rPr>
        <w:t xml:space="preserve">Log the full exception server-side (logger.exception(...)) and return a generic message to the client: {'error': 'Internal server error'}.</w:t>
      </w:r>
    </w:p>
    <w:p>
      <w:r>
        <w:rPr>
          <w:sz w:val="20"/>
          <w:szCs w:val="20"/>
        </w:rPr>
        <w:t xml:space="preserve"/>
      </w:r>
    </w:p>
    <w:p>
      <w:pPr>
        <w:pBdr>
          <w:left w:val="thick" w:color="27AE60" w:sz="16" w:space="6"/>
        </w:pBdr>
        <w:spacing w:after="80" w:before="240"/>
      </w:pPr>
      <w:r>
        <w:rPr>
          <w:rFonts w:ascii="Arial" w:cs="Arial" w:eastAsia="Arial" w:hAnsi="Arial"/>
          <w:b/>
          <w:bCs/>
          <w:color w:val="27AE60"/>
          <w:sz w:val="24"/>
          <w:szCs w:val="24"/>
        </w:rPr>
        <w:t xml:space="preserve">  L-01 through L-05  Low-Severity Findings</w:t>
      </w:r>
    </w:p>
    <w:p>
      <w:pPr>
        <w:pStyle w:val="ListParagraph"/>
        <w:numPr>
          <w:ilvl w:val="0"/>
          <w:numId w:val="2"/>
        </w:numPr>
        <w:spacing w:after="40" w:before="40"/>
      </w:pPr>
      <w:r>
        <w:rPr>
          <w:rFonts w:ascii="Arial" w:cs="Arial" w:eastAsia="Arial" w:hAnsi="Arial"/>
          <w:b/>
          <w:bCs/>
          <w:sz w:val="22"/>
          <w:szCs w:val="22"/>
        </w:rPr>
        <w:t xml:space="preserve">L-01 — Hardcoded fallback JWT secret (settings.py:18): </w:t>
      </w:r>
      <w:r>
        <w:rPr>
          <w:rFonts w:ascii="Arial" w:cs="Arial" w:eastAsia="Arial" w:hAnsi="Arial"/>
          <w:sz w:val="22"/>
          <w:szCs w:val="22"/>
        </w:rPr>
        <w:t xml:space="preserve">JWT_SECRET_KEY defaults to 'CHANGE-ME-...' if .env is absent. Remove the default and raise a startup ValueError if the variable is unset.</w:t>
      </w:r>
    </w:p>
    <w:p>
      <w:pPr>
        <w:pStyle w:val="ListParagraph"/>
        <w:numPr>
          <w:ilvl w:val="0"/>
          <w:numId w:val="2"/>
        </w:numPr>
        <w:spacing w:after="40" w:before="40"/>
      </w:pPr>
      <w:r>
        <w:rPr>
          <w:rFonts w:ascii="Arial" w:cs="Arial" w:eastAsia="Arial" w:hAnsi="Arial"/>
          <w:b/>
          <w:bCs/>
          <w:sz w:val="22"/>
          <w:szCs w:val="22"/>
        </w:rPr>
        <w:t xml:space="preserve">L-02 — No token revocation (auth/security.py): </w:t>
      </w:r>
      <w:r>
        <w:rPr>
          <w:rFonts w:ascii="Arial" w:cs="Arial" w:eastAsia="Arial" w:hAnsi="Arial"/>
          <w:sz w:val="22"/>
          <w:szCs w:val="22"/>
        </w:rPr>
        <w:t xml:space="preserve">Logging out only removes the token client-side. The signed JWT remains valid server-side for up to 60 minutes. Implement a Redis-backed deny list or adopt short-lived access + refresh token pairs.</w:t>
      </w:r>
    </w:p>
    <w:p>
      <w:pPr>
        <w:pStyle w:val="ListParagraph"/>
        <w:numPr>
          <w:ilvl w:val="0"/>
          <w:numId w:val="2"/>
        </w:numPr>
        <w:spacing w:after="40" w:before="40"/>
      </w:pPr>
      <w:r>
        <w:rPr>
          <w:rFonts w:ascii="Arial" w:cs="Arial" w:eastAsia="Arial" w:hAnsi="Arial"/>
          <w:b/>
          <w:bCs/>
          <w:sz w:val="22"/>
          <w:szCs w:val="22"/>
        </w:rPr>
        <w:t xml:space="preserve">L-03 — Unbounded limit on summaries (summaries.py:13): </w:t>
      </w:r>
      <w:r>
        <w:rPr>
          <w:rFonts w:ascii="Arial" w:cs="Arial" w:eastAsia="Arial" w:hAnsi="Arial"/>
          <w:sz w:val="22"/>
          <w:szCs w:val="22"/>
        </w:rPr>
        <w:t xml:space="preserve">list_summaries accepts limit: int = 20 with no maximum. A caller passing limit=999999 could cause a DoS. Apply Query(default=20, le=200).</w:t>
      </w:r>
    </w:p>
    <w:p>
      <w:pPr>
        <w:pStyle w:val="ListParagraph"/>
        <w:numPr>
          <w:ilvl w:val="0"/>
          <w:numId w:val="2"/>
        </w:numPr>
        <w:spacing w:after="40" w:before="40"/>
      </w:pPr>
      <w:r>
        <w:rPr>
          <w:rFonts w:ascii="Arial" w:cs="Arial" w:eastAsia="Arial" w:hAnsi="Arial"/>
          <w:b/>
          <w:bCs/>
          <w:sz w:val="22"/>
          <w:szCs w:val="22"/>
        </w:rPr>
        <w:t xml:space="preserve">L-04 — Duplicate fields in UserOut schema (schemas/user.py:43-55): </w:t>
      </w:r>
      <w:r>
        <w:rPr>
          <w:rFonts w:ascii="Arial" w:cs="Arial" w:eastAsia="Arial" w:hAnsi="Arial"/>
          <w:sz w:val="22"/>
          <w:szCs w:val="22"/>
        </w:rPr>
        <w:t xml:space="preserve">display_name, email, zip_code, latitude, and longitude are each declared twice. While Pydantic uses the last definition, this is a maintenance hazard. Deduplicate.</w:t>
      </w:r>
    </w:p>
    <w:p>
      <w:pPr>
        <w:pStyle w:val="ListParagraph"/>
        <w:numPr>
          <w:ilvl w:val="0"/>
          <w:numId w:val="2"/>
        </w:numPr>
        <w:spacing w:after="40" w:before="40"/>
      </w:pPr>
      <w:r>
        <w:rPr>
          <w:rFonts w:ascii="Arial" w:cs="Arial" w:eastAsia="Arial" w:hAnsi="Arial"/>
          <w:b/>
          <w:bCs/>
          <w:sz w:val="22"/>
          <w:szCs w:val="22"/>
        </w:rPr>
        <w:t xml:space="preserve">L-05 — Silent exception swallowing (nws_scraper.py:49-50): </w:t>
      </w:r>
      <w:r>
        <w:rPr>
          <w:rFonts w:ascii="Arial" w:cs="Arial" w:eastAsia="Arial" w:hAnsi="Arial"/>
          <w:sz w:val="22"/>
          <w:szCs w:val="22"/>
        </w:rPr>
        <w:t xml:space="preserve">except Exception: pass silently discards errors in the NWS zone-lookup fallback. Replace with logger.warning('Zone lookup failed', exc_info=True) before the fallback.</w:t>
      </w:r>
    </w:p>
    <w:p>
      <w:r>
        <w:rPr>
          <w:sz w:val="28"/>
          <w:szCs w:val="28"/>
        </w:rPr>
        <w:t xml:space="preserve"/>
      </w:r>
    </w:p>
    <w:p>
      <w:r>
        <w:br w:type="page"/>
      </w:r>
    </w:p>
    <w:p>
      <w:pPr>
        <w:pStyle w:val="Heading1"/>
        <w:spacing w:after="120" w:before="360"/>
      </w:pPr>
      <w:r>
        <w:rPr>
          <w:rFonts w:ascii="Arial" w:cs="Arial" w:eastAsia="Arial" w:hAnsi="Arial"/>
          <w:b/>
          <w:bCs/>
          <w:color w:val="2C3E50"/>
          <w:sz w:val="28"/>
          <w:szCs w:val="28"/>
        </w:rPr>
        <w:t xml:space="preserve">5. What the Codebase Gets Right</w:t>
      </w:r>
    </w:p>
    <w:p>
      <w:pPr>
        <w:spacing w:after="80" w:before="60"/>
      </w:pPr>
      <w:r>
        <w:rPr>
          <w:rFonts w:ascii="Arial" w:cs="Arial" w:eastAsia="Arial" w:hAnsi="Arial"/>
          <w:sz w:val="22"/>
          <w:szCs w:val="22"/>
        </w:rPr>
        <w:t xml:space="preserve">Despite the issues above, several important security practices are already in place:</w:t>
      </w:r>
    </w:p>
    <w:p>
      <w:pPr>
        <w:pStyle w:val="ListParagraph"/>
        <w:numPr>
          <w:ilvl w:val="0"/>
          <w:numId w:val="2"/>
        </w:numPr>
        <w:spacing w:after="40" w:before="40"/>
      </w:pPr>
      <w:r>
        <w:rPr>
          <w:rFonts w:ascii="Arial" w:cs="Arial" w:eastAsia="Arial" w:hAnsi="Arial"/>
          <w:b/>
          <w:bCs/>
          <w:sz w:val="22"/>
          <w:szCs w:val="22"/>
        </w:rPr>
        <w:t xml:space="preserve">bcrypt password hashing: </w:t>
      </w:r>
      <w:r>
        <w:rPr>
          <w:rFonts w:ascii="Arial" w:cs="Arial" w:eastAsia="Arial" w:hAnsi="Arial"/>
          <w:sz w:val="22"/>
          <w:szCs w:val="22"/>
        </w:rPr>
        <w:t xml:space="preserve">auth/security.py uses passlib with the bcrypt scheme and deprecated='auto' — this is best practice for password storage.</w:t>
      </w:r>
    </w:p>
    <w:p>
      <w:pPr>
        <w:pStyle w:val="ListParagraph"/>
        <w:numPr>
          <w:ilvl w:val="0"/>
          <w:numId w:val="2"/>
        </w:numPr>
        <w:spacing w:after="40" w:before="40"/>
      </w:pPr>
      <w:r>
        <w:rPr>
          <w:rFonts w:ascii="Arial" w:cs="Arial" w:eastAsia="Arial" w:hAnsi="Arial"/>
          <w:b/>
          <w:bCs/>
          <w:sz w:val="22"/>
          <w:szCs w:val="22"/>
        </w:rPr>
        <w:t xml:space="preserve">JWT authentication with proper claims: </w:t>
      </w:r>
      <w:r>
        <w:rPr>
          <w:rFonts w:ascii="Arial" w:cs="Arial" w:eastAsia="Arial" w:hAnsi="Arial"/>
          <w:sz w:val="22"/>
          <w:szCs w:val="22"/>
        </w:rPr>
        <w:t xml:space="preserve">Tokens include an exp claim and are decoded with algorithm enforcement (algorithms=[settings.JWT_ALGORITHM]). Generic error messages prevent oracle attacks.</w:t>
      </w:r>
    </w:p>
    <w:p>
      <w:pPr>
        <w:pStyle w:val="ListParagraph"/>
        <w:numPr>
          <w:ilvl w:val="0"/>
          <w:numId w:val="2"/>
        </w:numPr>
        <w:spacing w:after="40" w:before="40"/>
      </w:pPr>
      <w:r>
        <w:rPr>
          <w:rFonts w:ascii="Arial" w:cs="Arial" w:eastAsia="Arial" w:hAnsi="Arial"/>
          <w:b/>
          <w:bCs/>
          <w:sz w:val="22"/>
          <w:szCs w:val="22"/>
        </w:rPr>
        <w:t xml:space="preserve">Authorization checks on preferences endpoints: </w:t>
      </w:r>
      <w:r>
        <w:rPr>
          <w:rFonts w:ascii="Arial" w:cs="Arial" w:eastAsia="Arial" w:hAnsi="Arial"/>
          <w:sz w:val="22"/>
          <w:szCs w:val="22"/>
        </w:rPr>
        <w:t xml:space="preserve">GET/PUT /users/{id}/preferences verify current_user.id == user_id before granting access — preventing horizontal privilege escalation.</w:t>
      </w:r>
    </w:p>
    <w:p>
      <w:pPr>
        <w:pStyle w:val="ListParagraph"/>
        <w:numPr>
          <w:ilvl w:val="0"/>
          <w:numId w:val="2"/>
        </w:numPr>
        <w:spacing w:after="40" w:before="40"/>
      </w:pPr>
      <w:r>
        <w:rPr>
          <w:rFonts w:ascii="Arial" w:cs="Arial" w:eastAsia="Arial" w:hAnsi="Arial"/>
          <w:b/>
          <w:bCs/>
          <w:sz w:val="22"/>
          <w:szCs w:val="22"/>
        </w:rPr>
        <w:t xml:space="preserve">SQLAlchemy ORM throughout: </w:t>
      </w:r>
      <w:r>
        <w:rPr>
          <w:rFonts w:ascii="Arial" w:cs="Arial" w:eastAsia="Arial" w:hAnsi="Arial"/>
          <w:sz w:val="22"/>
          <w:szCs w:val="22"/>
        </w:rPr>
        <w:t xml:space="preserve">All database access uses parameterized ORM queries, which prevents SQL injection by construction. No raw SQL strings were found in production code.</w:t>
      </w:r>
    </w:p>
    <w:p>
      <w:pPr>
        <w:pStyle w:val="ListParagraph"/>
        <w:numPr>
          <w:ilvl w:val="0"/>
          <w:numId w:val="2"/>
        </w:numPr>
        <w:spacing w:after="40" w:before="40"/>
      </w:pPr>
      <w:r>
        <w:rPr>
          <w:rFonts w:ascii="Arial" w:cs="Arial" w:eastAsia="Arial" w:hAnsi="Arial"/>
          <w:b/>
          <w:bCs/>
          <w:sz w:val="22"/>
          <w:szCs w:val="22"/>
        </w:rPr>
        <w:t xml:space="preserve">Input validation on query parameters: </w:t>
      </w:r>
      <w:r>
        <w:rPr>
          <w:rFonts w:ascii="Arial" w:cs="Arial" w:eastAsia="Arial" w:hAnsi="Arial"/>
          <w:sz w:val="22"/>
          <w:szCs w:val="22"/>
        </w:rPr>
        <w:t xml:space="preserve">Query parameters like zip_code use pattern=r'^\d{5}$', and pagination uses le= constraints on the alerts endpoint.</w:t>
      </w:r>
    </w:p>
    <w:p>
      <w:pPr>
        <w:pStyle w:val="ListParagraph"/>
        <w:numPr>
          <w:ilvl w:val="0"/>
          <w:numId w:val="2"/>
        </w:numPr>
        <w:spacing w:after="40" w:before="40"/>
      </w:pPr>
      <w:r>
        <w:rPr>
          <w:rFonts w:ascii="Arial" w:cs="Arial" w:eastAsia="Arial" w:hAnsi="Arial"/>
          <w:b/>
          <w:bCs/>
          <w:sz w:val="22"/>
          <w:szCs w:val="22"/>
        </w:rPr>
        <w:t xml:space="preserve">Sensitive fields excluded from responses: </w:t>
      </w:r>
      <w:r>
        <w:rPr>
          <w:rFonts w:ascii="Arial" w:cs="Arial" w:eastAsia="Arial" w:hAnsi="Arial"/>
          <w:sz w:val="22"/>
          <w:szCs w:val="22"/>
        </w:rPr>
        <w:t xml:space="preserve">UserOut intentionally omits password_hash and UserCreate.password is never echoed back.</w:t>
      </w:r>
    </w:p>
    <w:p>
      <w:pPr>
        <w:pStyle w:val="ListParagraph"/>
        <w:numPr>
          <w:ilvl w:val="0"/>
          <w:numId w:val="2"/>
        </w:numPr>
        <w:spacing w:after="40" w:before="40"/>
      </w:pPr>
      <w:r>
        <w:rPr>
          <w:rFonts w:ascii="Arial" w:cs="Arial" w:eastAsia="Arial" w:hAnsi="Arial"/>
          <w:b/>
          <w:bCs/>
          <w:sz w:val="22"/>
          <w:szCs w:val="22"/>
        </w:rPr>
        <w:t xml:space="preserve">.gitignore correctly excludes .env: </w:t>
      </w:r>
      <w:r>
        <w:rPr>
          <w:rFonts w:ascii="Arial" w:cs="Arial" w:eastAsia="Arial" w:hAnsi="Arial"/>
          <w:sz w:val="22"/>
          <w:szCs w:val="22"/>
        </w:rPr>
        <w:t xml:space="preserve">Current .gitignore properly excludes .env and .env.* (the historical commits predate this rule).</w:t>
      </w:r>
    </w:p>
    <w:p>
      <w:r>
        <w:rPr>
          <w:sz w:val="28"/>
          <w:szCs w:val="28"/>
        </w:rPr>
        <w:t xml:space="preserve"/>
      </w:r>
    </w:p>
    <w:p>
      <w:pPr>
        <w:pStyle w:val="Heading1"/>
        <w:spacing w:after="120" w:before="360"/>
      </w:pPr>
      <w:r>
        <w:rPr>
          <w:rFonts w:ascii="Arial" w:cs="Arial" w:eastAsia="Arial" w:hAnsi="Arial"/>
          <w:b/>
          <w:bCs/>
          <w:color w:val="2C3E50"/>
          <w:sz w:val="28"/>
          <w:szCs w:val="28"/>
        </w:rPr>
        <w:t xml:space="preserve">6. Remediation Roadmap</w:t>
      </w:r>
    </w:p>
    <w:p>
      <w:pPr>
        <w:spacing w:after="80" w:before="60"/>
      </w:pPr>
      <w:r>
        <w:rPr>
          <w:rFonts w:ascii="Arial" w:cs="Arial" w:eastAsia="Arial" w:hAnsi="Arial"/>
          <w:sz w:val="22"/>
          <w:szCs w:val="22"/>
        </w:rPr>
        <w:t xml:space="preserve">Priorities are grouped into three release-gated tiers:</w:t>
      </w:r>
    </w:p>
    <w:p>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6480"/>
      </w:tblGrid>
      <w:tr>
        <w:trPr>
          <w:tblHeader/>
        </w:trPr>
        <w:tc>
          <w:tcPr>
            <w:tcW w:type="dxa" w:w="144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Tier</w:t>
            </w:r>
          </w:p>
        </w:tc>
        <w:tc>
          <w:tcPr>
            <w:tcW w:type="dxa" w:w="216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When</w:t>
            </w:r>
          </w:p>
        </w:tc>
        <w:tc>
          <w:tcPr>
            <w:tcW w:type="dxa" w:w="648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Actions</w:t>
            </w:r>
          </w:p>
        </w:tc>
      </w:tr>
      <w:tr>
        <w:tc>
          <w:tcPr>
            <w:tcW w:type="dxa" w:w="144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1 — Immediate</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Before next commit</w:t>
            </w:r>
          </w:p>
        </w:tc>
        <w:tc>
          <w:tcPr>
            <w:tcW w:type="dxa" w:w="6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Rotate all leaked credentials (C-01, C-02)</w:t>
            </w:r>
          </w:p>
          <w:p>
            <w:pPr>
              <w:pStyle w:val="ListParagraph"/>
              <w:numPr>
                <w:ilvl w:val="0"/>
                <w:numId w:val="2"/>
              </w:numPr>
            </w:pPr>
            <w:r>
              <w:rPr>
                <w:rFonts w:ascii="Arial" w:cs="Arial" w:eastAsia="Arial" w:hAnsi="Arial"/>
                <w:sz w:val="19"/>
                <w:szCs w:val="19"/>
              </w:rPr>
              <w:t xml:space="preserve">Purge .env and hardcoded keys from git history</w:t>
            </w:r>
          </w:p>
          <w:p>
            <w:pPr>
              <w:pStyle w:val="ListParagraph"/>
              <w:numPr>
                <w:ilvl w:val="0"/>
                <w:numId w:val="2"/>
              </w:numPr>
            </w:pPr>
            <w:r>
              <w:rPr>
                <w:rFonts w:ascii="Arial" w:cs="Arial" w:eastAsia="Arial" w:hAnsi="Arial"/>
                <w:sz w:val="19"/>
                <w:szCs w:val="19"/>
              </w:rPr>
              <w:t xml:space="preserve">Add auth to /summaries/generate endpoints (H-02)</w:t>
            </w:r>
          </w:p>
        </w:tc>
      </w:tr>
      <w:tr>
        <w:tc>
          <w:tcPr>
            <w:tcW w:type="dxa" w:w="1440"/>
            <w:tcBorders>
              <w:top w:val="single" w:color="E67E22" w:sz="1"/>
              <w:left w:val="single" w:color="E67E22" w:sz="1"/>
              <w:bottom w:val="single" w:color="E67E22" w:sz="1"/>
              <w:right w:val="single" w:color="E67E22" w:sz="1"/>
            </w:tcBorders>
            <w:shd w:fill="E67E2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2 — Pre-Deploy</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Before production/staging release</w:t>
            </w:r>
          </w:p>
        </w:tc>
        <w:tc>
          <w:tcPr>
            <w:tcW w:type="dxa" w:w="6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Replace CORS wildcard with explicit origins (H-01)</w:t>
            </w:r>
          </w:p>
          <w:p>
            <w:pPr>
              <w:pStyle w:val="ListParagraph"/>
              <w:numPr>
                <w:ilvl w:val="0"/>
                <w:numId w:val="2"/>
              </w:numPr>
            </w:pPr>
            <w:r>
              <w:rPr>
                <w:rFonts w:ascii="Arial" w:cs="Arial" w:eastAsia="Arial" w:hAnsi="Arial"/>
                <w:sz w:val="19"/>
                <w:szCs w:val="19"/>
              </w:rPr>
              <w:t xml:space="preserve">Implement rate limiting on login/register (H-03)</w:t>
            </w:r>
          </w:p>
          <w:p>
            <w:pPr>
              <w:pStyle w:val="ListParagraph"/>
              <w:numPr>
                <w:ilvl w:val="0"/>
                <w:numId w:val="2"/>
              </w:numPr>
            </w:pPr>
            <w:r>
              <w:rPr>
                <w:rFonts w:ascii="Arial" w:cs="Arial" w:eastAsia="Arial" w:hAnsi="Arial"/>
                <w:sz w:val="19"/>
                <w:szCs w:val="19"/>
              </w:rPr>
              <w:t xml:space="preserve">Migrate JWT to expo-secure-store (M-01)</w:t>
            </w:r>
          </w:p>
          <w:p>
            <w:pPr>
              <w:pStyle w:val="ListParagraph"/>
              <w:numPr>
                <w:ilvl w:val="0"/>
                <w:numId w:val="2"/>
              </w:numPr>
            </w:pPr>
            <w:r>
              <w:rPr>
                <w:rFonts w:ascii="Arial" w:cs="Arial" w:eastAsia="Arial" w:hAnsi="Arial"/>
                <w:sz w:val="19"/>
                <w:szCs w:val="19"/>
              </w:rPr>
              <w:t xml:space="preserve">Add EmailStr + password strength validation (M-02/03)</w:t>
            </w:r>
          </w:p>
          <w:p>
            <w:pPr>
              <w:pStyle w:val="ListParagraph"/>
              <w:numPr>
                <w:ilvl w:val="0"/>
                <w:numId w:val="2"/>
              </w:numPr>
            </w:pPr>
            <w:r>
              <w:rPr>
                <w:rFonts w:ascii="Arial" w:cs="Arial" w:eastAsia="Arial" w:hAnsi="Arial"/>
                <w:sz w:val="19"/>
                <w:szCs w:val="19"/>
              </w:rPr>
              <w:t xml:space="preserve">Enable TLS / switch API URL to HTTPS (M-04)</w:t>
            </w:r>
          </w:p>
          <w:p>
            <w:pPr>
              <w:pStyle w:val="ListParagraph"/>
              <w:numPr>
                <w:ilvl w:val="0"/>
                <w:numId w:val="2"/>
              </w:numPr>
            </w:pPr>
            <w:r>
              <w:rPr>
                <w:rFonts w:ascii="Arial" w:cs="Arial" w:eastAsia="Arial" w:hAnsi="Arial"/>
                <w:sz w:val="19"/>
                <w:szCs w:val="19"/>
              </w:rPr>
              <w:t xml:space="preserve">Sanitize error responses (M-05)</w:t>
            </w:r>
          </w:p>
        </w:tc>
      </w:tr>
      <w:tr>
        <w:tc>
          <w:tcPr>
            <w:tcW w:type="dxa" w:w="1440"/>
            <w:tcBorders>
              <w:top w:val="single" w:color="27AE60" w:sz="1"/>
              <w:left w:val="single" w:color="27AE60" w:sz="1"/>
              <w:bottom w:val="single" w:color="27AE60" w:sz="1"/>
              <w:right w:val="single" w:color="27AE60" w:sz="1"/>
            </w:tcBorders>
            <w:shd w:fill="27AE6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3 — Hardening</w:t>
            </w:r>
          </w:p>
        </w:tc>
        <w:tc>
          <w:tcPr>
            <w:tcW w:type="dxa" w:w="2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19"/>
                <w:szCs w:val="19"/>
              </w:rPr>
              <w:t xml:space="preserve">Post-launch polish sprint</w:t>
            </w:r>
          </w:p>
        </w:tc>
        <w:tc>
          <w:tcPr>
            <w:tcW w:type="dxa" w:w="64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Remove fallback JWT secret default (L-01)</w:t>
            </w:r>
          </w:p>
          <w:p>
            <w:pPr>
              <w:pStyle w:val="ListParagraph"/>
              <w:numPr>
                <w:ilvl w:val="0"/>
                <w:numId w:val="2"/>
              </w:numPr>
            </w:pPr>
            <w:r>
              <w:rPr>
                <w:rFonts w:ascii="Arial" w:cs="Arial" w:eastAsia="Arial" w:hAnsi="Arial"/>
                <w:sz w:val="19"/>
                <w:szCs w:val="19"/>
              </w:rPr>
              <w:t xml:space="preserve">Add token revocation / refresh tokens (L-02)</w:t>
            </w:r>
          </w:p>
          <w:p>
            <w:pPr>
              <w:pStyle w:val="ListParagraph"/>
              <w:numPr>
                <w:ilvl w:val="0"/>
                <w:numId w:val="2"/>
              </w:numPr>
            </w:pPr>
            <w:r>
              <w:rPr>
                <w:rFonts w:ascii="Arial" w:cs="Arial" w:eastAsia="Arial" w:hAnsi="Arial"/>
                <w:sz w:val="19"/>
                <w:szCs w:val="19"/>
              </w:rPr>
              <w:t xml:space="preserve">Cap summaries limit param (L-03)</w:t>
            </w:r>
          </w:p>
          <w:p>
            <w:pPr>
              <w:pStyle w:val="ListParagraph"/>
              <w:numPr>
                <w:ilvl w:val="0"/>
                <w:numId w:val="2"/>
              </w:numPr>
            </w:pPr>
            <w:r>
              <w:rPr>
                <w:rFonts w:ascii="Arial" w:cs="Arial" w:eastAsia="Arial" w:hAnsi="Arial"/>
                <w:sz w:val="19"/>
                <w:szCs w:val="19"/>
              </w:rPr>
              <w:t xml:space="preserve">Deduplicate UserOut schema fields (L-04)</w:t>
            </w:r>
          </w:p>
          <w:p>
            <w:pPr>
              <w:pStyle w:val="ListParagraph"/>
              <w:numPr>
                <w:ilvl w:val="0"/>
                <w:numId w:val="2"/>
              </w:numPr>
            </w:pPr>
            <w:r>
              <w:rPr>
                <w:rFonts w:ascii="Arial" w:cs="Arial" w:eastAsia="Arial" w:hAnsi="Arial"/>
                <w:sz w:val="19"/>
                <w:szCs w:val="19"/>
              </w:rPr>
              <w:t xml:space="preserve">Replace silent exception pass with logging (L-05)</w:t>
            </w:r>
          </w:p>
        </w:tc>
      </w:tr>
    </w:tbl>
    <w:p>
      <w:r>
        <w:rPr>
          <w:sz w:val="28"/>
          <w:szCs w:val="28"/>
        </w:rPr>
        <w:t xml:space="preserve"/>
      </w:r>
    </w:p>
    <w:p>
      <w:pPr>
        <w:pBdr>
          <w:top w:val="single" w:color="D5D8DC" w:sz="4" w:space="4"/>
        </w:pBdr>
        <w:spacing w:after="80" w:before="240"/>
        <w:jc w:val="center"/>
      </w:pPr>
      <w:r>
        <w:rPr>
          <w:rFonts w:ascii="Arial" w:cs="Arial" w:eastAsia="Arial" w:hAnsi="Arial"/>
          <w:i/>
          <w:iCs/>
          <w:color w:val="999999"/>
          <w:sz w:val="18"/>
          <w:szCs w:val="18"/>
        </w:rPr>
        <w:t xml:space="preserve">This report was generated by automated static analysis (Bandit 1.9.4) combined with manual code review. It covers the main branch as of April 15, 2026 and does not constitute a penetration test or runtime security assessment.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3E50" w:sz="4" w:space="1"/>
      </w:pBdr>
      <w:jc w:val="center"/>
    </w:pPr>
    <w:r>
      <w:rPr>
        <w:rFonts w:ascii="Arial" w:cs="Arial" w:eastAsia="Arial" w:hAnsi="Arial"/>
        <w:color w:val="999999"/>
        <w:sz w:val="18"/>
        <w:szCs w:val="18"/>
      </w:rPr>
      <w:t xml:space="preserve">INFX 490 Capstone — Team 6    |    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50" w:sz="4" w:space="1"/>
      </w:pBdr>
      <w:jc w:val="right"/>
    </w:pPr>
    <w:r>
      <w:rPr>
        <w:rFonts w:ascii="Arial" w:cs="Arial" w:eastAsia="Arial" w:hAnsi="Arial"/>
        <w:color w:val="2C3E50"/>
        <w:sz w:val="18"/>
        <w:szCs w:val="18"/>
      </w:rPr>
      <w:t xml:space="preserve">RiskRadar — Static Code Security Analysis</w:t>
    </w:r>
    <w:r>
      <w:rPr>
        <w:rFonts w:ascii="Arial" w:cs="Arial" w:eastAsia="Arial" w:hAnsi="Arial"/>
        <w:color w:val="999999"/>
        <w:sz w:val="18"/>
        <w:szCs w:val="18"/>
      </w:rPr>
      <w:t xml:space="preserve">     April 15,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C3E50"/>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2026-04-15T19:02:30.898Z</dcterms:created>
  <dcterms:modified xsi:type="dcterms:W3CDTF">2026-04-15T19:02:30.898Z</dcterms:modified>
</cp:coreProperties>
</file>

<file path=docProps/custom.xml><?xml version="1.0" encoding="utf-8"?>
<Properties xmlns="http://schemas.openxmlformats.org/officeDocument/2006/custom-properties" xmlns:vt="http://schemas.openxmlformats.org/officeDocument/2006/docPropsVTypes"/>
</file>