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480" w:after="120"/>
        <w:jc w:val="left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RiskRadar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Software Bill of Materials (SBOM)</w:t>
      </w:r>
    </w:p>
    <w:p>
      <w:pPr>
        <w:spacing w:before="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INFX 490 Capstone — Team 6</w:t>
      </w:r>
    </w:p>
    <w:p>
      <w:pPr>
        <w:spacing w:before="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Post-Meeting Final · March 3, 2026</w:t>
      </w:r>
    </w:p>
    <w:p>
      <w:pPr>
        <w:spacing w:before="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Authors: Noah Benoit, Max Compeaux, Rebecca Gautreaux, Celeste George, Qui Huynh, Ben Manuel</w:t>
      </w:r>
    </w:p>
    <w:p>
      <w:pPr>
        <w:pBdr>
          <w:bottom w:val="single" w:color="1F4E79" w:sz="8" w:space="4"/>
        </w:pBdr>
        <w:spacing w:before="0" w:after="4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Source: Security questionnaires, main branch source code, in-person meeting corrections (3/2/26)</w:t>
      </w:r>
    </w:p>
    <w:p>
      <w:pPr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 — Frontend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React Native + Expo managed workflow, TypeScript, targeting iOS and Android.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160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/ Author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0.81.5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 Platforms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Cross-platform mobile UI framework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 (SDK)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~54.0.33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 Inc.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Managed build toolchain &amp; native APIs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~5.9.2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Microsoft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Static typing for JavaScript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expo-router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~6.0.23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 Inc.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File-based navigation for Expo apps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@react-navigation/native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Navigation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Navigation container &amp; primitives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@react-navigation/bottom-tabs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Navigation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Bottom tab navigator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react-native-reanimated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~4.1.1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Mansion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Gesture-driven animations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LTS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OpenJS Foundation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Metro bundler runtime (dev)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Android SDK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Android device emulation (dev/VM)</w:t>
            </w:r>
          </w:p>
        </w:tc>
      </w:tr>
    </w:tbl>
    <w:p>
      <w:pPr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 — Backend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Python-based REST API using FastAPI and Uvicorn. APScheduler handles background scraping.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160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/ Author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3.11+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Software Foundation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PSF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Primary backend language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 Ramírez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REST API framework (async)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Uvicorn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Encode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BSD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ASGI server for FastAPI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APScheduler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Alex Grönholm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Background scheduler (30-min scrape)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SQLAlchemy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SQLAlchemy Authors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ORM — abstracts SQLite/MySQL switch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PyJWT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Jose Padilla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JWT token generation &amp; verification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anthropic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&gt;=0.39.0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Anthropic API client (LLM fallback)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pyyaml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&gt;=6.0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Kirill Simonov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YAML config parsing (sources.yaml)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pytest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&gt;=7.4.0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pytest-dev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Test framework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pytest-mock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&gt;=3.11.0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pytest-dev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Mocking utilities for tests</w:t>
            </w:r>
          </w:p>
        </w:tc>
      </w:tr>
    </w:tbl>
    <w:p>
      <w:pPr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 — Database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SQLite for local development. MySQL is the confirmed production target. SQLAlchemy ORM enables the migration path.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1600"/>
        <w:gridCol w:w="248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3.x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D. Richard Hipp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Dev only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MySQL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8.x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Oracle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GPL v2 / Commercial</w:t>
            </w:r>
          </w:p>
        </w:tc>
        <w:tc>
          <w:tcPr>
            <w:tcW w:type="dxa" w:w="2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7"/>
                <w:szCs w:val="17"/>
              </w:rPr>
              <w:t xml:space="preserve">Production target</w:t>
            </w:r>
          </w:p>
        </w:tc>
      </w:tr>
    </w:tbl>
    <w:p>
      <w:pPr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 — LLM / AI Services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DeepSeek adopted as default provider due to OpenAI cost concerns (confirmed in meeting, 3/2/26). All providers are configurable via environment settings.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1400"/>
        <w:gridCol w:w="228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DeepSeek API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deepseek-chat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DeepSeek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Active (default)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OpenAI API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Active (fallback)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Active (fallback)</w:t>
            </w:r>
          </w:p>
        </w:tc>
      </w:tr>
    </w:tbl>
    <w:p>
      <w:pPr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 — External Data Sources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All government APIs are free and publicly accessible. Firecrawl is a commercial web-scraping service confirmed as the primary web data source.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1400"/>
        <w:gridCol w:w="228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 / Terms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NOAA / NWS API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Weather alerts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NOAA (US Gov)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AirNow API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 quality (AQI)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EPA (US Gov)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EPA API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Pollution data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EPA (US Gov)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USGS API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Earthquake data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(US Gov)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Firecrawl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 scraping + LLM ext.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Mendable Inc.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NASA FIRMS API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Wildfire data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NASA (US Gov)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Domain</w:t>
            </w:r>
          </w:p>
        </w:tc>
        <w:tc>
          <w:tcPr>
            <w:tcW w:type="dxa" w:w="22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May be removed</w:t>
            </w:r>
          </w:p>
        </w:tc>
      </w:tr>
    </w:tbl>
    <w:p>
      <w:pPr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 — Hosting &amp; Infrastructure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AWS confirmed as the hosting provider. Specific services (EC2, RDS, Lambda, etc.) are TBD. RabbitMQ is aspirational and not yet implemented.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2200"/>
        <w:gridCol w:w="168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Amazon Web Services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hosting (services TBD)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RabbitMQ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Broadcom / VMware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MPL 2.0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Message queue (background jobs)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7"/>
                <w:szCs w:val="17"/>
              </w:rPr>
              <w:t xml:space="preserve">Aspirational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Docker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Inc.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Containerization (planned)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TBD</w:t>
            </w:r>
          </w:p>
        </w:tc>
      </w:tr>
    </w:tbl>
    <w:p>
      <w:pPr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 — Known Security Gaps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Items below must be resolved before production deployment.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600"/>
        <w:gridCol w:w="1680"/>
      </w:tblGrid>
      <w:tr>
        <w:trPr>
          <w:tblHeader/>
        </w:trP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SHA-256 (fast hash)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Migrate to bcrypt or Argon2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CORS policy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allow_origins=['*']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Restrict to specific deployment origins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via slowapi middleware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7"/>
                <w:szCs w:val="17"/>
              </w:rPr>
              <w:t xml:space="preserve">Open</w:t>
            </w:r>
          </w:p>
        </w:tc>
      </w:tr>
    </w:tbl>
    <w:p>
      <w:pPr>
        <w:spacing w:before="4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7"/>
        <w:szCs w:val="17"/>
      </w:rPr>
      <w:t xml:space="preserve">Page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7"/>
        <w:szCs w:val="17"/>
      </w:rPr>
      <w:t xml:space="preserve"> of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595959"/>
        <w:sz w:val="17"/>
        <w:szCs w:val="17"/>
      </w:rPr>
      <w:t xml:space="preserve">RiskRadar SBOM · INFX 490 Capstone Team 6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2026-03-03T20:30:05.102Z</dcterms:created>
  <dcterms:modified xsi:type="dcterms:W3CDTF">2026-03-03T20:30:05.102Z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