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Session 13 — Instructor Lesson Plan</w:t>
      </w:r>
    </w:p>
    <w:p>
      <w:pPr>
        <w:spacing w:after="180"/>
      </w:pPr>
      <w:r>
        <w:rPr>
          <w:color w:val="555555"/>
          <w:sz w:val="22"/>
          <w:szCs w:val="22"/>
        </w:rPr>
        <w:t xml:space="preserve">ANOVA · Multi-subject averaging · Publication figures &amp; colourmaps</w:t>
      </w:r>
    </w:p>
    <w:p>
      <w:pPr>
        <w:spacing w:after="120" w:line="272"/>
      </w:pPr>
      <w:r>
        <w:rPr>
          <w:b/>
          <w:bCs/>
        </w:rPr>
        <w:t xml:space="preserve">Date: </w:t>
      </w:r>
      <w:r>
        <w:t xml:space="preserve">Saturday 5 July 2026    </w:t>
      </w:r>
      <w:r>
        <w:rPr>
          <w:b/>
          <w:bCs/>
        </w:rPr>
        <w:t xml:space="preserve">Length: </w:t>
      </w:r>
      <w:r>
        <w:t xml:space="preserve">2 hours (teaching + hands-on)    </w:t>
      </w:r>
      <w:r>
        <w:rPr>
          <w:b/>
          <w:bCs/>
        </w:rPr>
        <w:t xml:space="preserve">Course: </w:t>
      </w:r>
      <w:r>
        <w:t xml:space="preserve">NSBV BC2001 MATLAB prep</w:t>
      </w:r>
    </w:p>
    <w:tbl>
      <w:tblPr>
        <w:tblW w:type="dxa" w:w="9360"/>
        <w:tblBorders>
          <w:top w:val="single" w:color="CCCCCC" w:sz="1"/>
          <w:left w:val="single" w:color="D9A441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0D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Before class (5 min setup)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Open MATLAB; set Current Folder to lecture_13 so data/… paths resolve.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Confirm the Statistics and Machine Learning Toolbox is available (anova1, multcompare, ttest2, boxplot).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Have Statistics_Concepts_Explainer.docx open — refer to its figures as you teach.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Run each demo section-by-section with Ctrl+Enter. Keep figures from demo3 on screen for the wrap-up.</w:t>
            </w:r>
          </w:p>
        </w:tc>
      </w:tr>
    </w:tbl>
    <w:p>
      <w:pPr>
        <w:pStyle w:val="Heading1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why running many t-tests inflates false positives, and why ANOVA fixes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anova1 with a correct value column + group-label vector; read F, both df, and 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a significant ANOVA with multcompare and interpret the pairwise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ERPs across subjects, add SEM error bars/shading, and build an erp-image colourmap.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and export a clean, correctly-labelled publication figure.</w:t>
      </w:r>
    </w:p>
    <w:p>
      <w:pPr>
        <w:pStyle w:val="Heading1"/>
      </w:pPr>
      <w:r>
        <w:t xml:space="preserve">Run sheet (120 minutes)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500"/>
        <w:gridCol w:w="5100"/>
        <w:gridCol w:w="2760"/>
      </w:tblGrid>
      <w:tr>
        <w:trPr>
          <w:tblHeader/>
        </w:trPr>
        <w:tc>
          <w:tcPr>
            <w:tcW w:type="dxa" w:w="15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1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7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Materials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0:00–0:10</w:t>
            </w:r>
          </w:p>
        </w:tc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Bridge: SEM recap + "why not many t-tests?"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demo1_sem_ttest_recap.m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0:10–0:35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ANOVA: concept, anova1, group labels, F/df, multcompare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demo2_anova.m + explainer figs 4–5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0:35–0:55</w:t>
            </w:r>
          </w:p>
        </w:tc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Hands-on Exercise 1 (ANOVA on firing rate)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exercise1_anova.m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0:55–1:05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1:05–1:35</w:t>
            </w:r>
          </w:p>
        </w:tc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Multi-subject averaging, SEM shading, colourmaps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demo3_multisubject_figures.m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1:35–1:55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Hands-on Exercise 2 (publication figure)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exercise2_pubfigure.m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1:55–2:00</w:t>
            </w:r>
          </w:p>
        </w:tc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Homework brief + look ahead to Python (S14)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homework_s13.m</w:t>
            </w:r>
          </w:p>
        </w:tc>
      </w:tr>
    </w:tbl>
    <w:p>
      <w:pPr>
        <w:pStyle w:val="Heading1"/>
      </w:pPr>
      <w:r>
        <w:t xml:space="preserve">Segment 1 — Bridge &amp; motivation (0:00–0:10)</w:t>
      </w:r>
    </w:p>
    <w:p>
      <w:pPr>
        <w:spacing w:after="120" w:line="272"/>
      </w:pPr>
      <w:r>
        <w:rPr>
          <w:b/>
          <w:bCs/>
        </w:rPr>
        <w:t xml:space="preserve">Scripted opener: </w:t>
      </w:r>
      <w:r>
        <w:t xml:space="preserve">“Last time we described data with mean and SEM, and compared TWO groups with a t-test. Today: what if we have THREE groups? And how do we turn 20 subjects into one figure a journal would accept?”</w:t>
      </w:r>
    </w:p>
    <w:p>
      <w:pPr>
        <w:spacing w:after="120" w:line="272"/>
      </w:pPr>
      <w:r>
        <w:t xml:space="preserve">Run demo1. Land two points: (1) SEM = SD/√n is our uncertainty in the mean; (2) three groups means three pairwise tests, and the family-wise false-positive risk climbs to ~14%.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Ask the student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Q: "With 3 groups, how many pairwise comparisons are there?"  A: 3 (control-mild, control-severe, mild-severe).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Q: "If each has a 5% false-alarm rate, is the overall risk still 5%?"  A: No — it rises (~14%). This motivates ANOVA.</w:t>
            </w:r>
          </w:p>
        </w:tc>
      </w:tr>
    </w:tbl>
    <w:p>
      <w:pPr>
        <w:pStyle w:val="Heading1"/>
      </w:pPr>
      <w:r>
        <w:t xml:space="preserve">Segment 2 — One-way ANOVA (0:10–0:35)</w:t>
      </w:r>
    </w:p>
    <w:p>
      <w:pPr>
        <w:spacing w:after="120" w:line="272"/>
      </w:pPr>
      <w:r>
        <w:t xml:space="preserve">Teach the intuition first (explainer Fig. 4): </w:t>
      </w:r>
      <w:r>
        <w:rPr>
          <w:b/>
          <w:bCs/>
        </w:rPr>
        <w:t xml:space="preserve">F = between-group variance / within-group variance</w:t>
      </w:r>
      <w:r>
        <w:t xml:space="preserve">. Big F = means far apart vs the noise inside groups.</w:t>
      </w:r>
    </w:p>
    <w:p>
      <w:pPr>
        <w:spacing w:after="120" w:line="272"/>
      </w:pPr>
      <w:r>
        <w:t xml:space="preserve">Run demo2 on anova_data.mat (control / mild / severe resting alpha power). Emphasise the data-shaping step — it is where students get stuck: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values = [control, mild, severe]';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 = [repmat({'control'},numel(control),1);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repmat({'mild'},numel(mild),1); repmat({'severe'},numel(severe),1)];</w:t>
      </w:r>
    </w:p>
    <w:p>
      <w:pPr>
        <w:spacing w:after="120" w:line="272"/>
      </w:pPr>
      <w:r>
        <w:t xml:space="preserve">Then </w:t>
      </w:r>
      <w:r>
        <w:rPr>
          <w:rFonts w:ascii="Consolas" w:cs="Consolas" w:eastAsia="Consolas" w:hAnsi="Consolas"/>
          <w:sz w:val="18"/>
          <w:szCs w:val="18"/>
        </w:rPr>
        <w:t xml:space="preserve">[p,tbl,stats] = anova1(values,group,'off');</w:t>
      </w:r>
      <w:r>
        <w:t xml:space="preserve">  Pull F = tbl{2,5}, df between = tbl{2,3}, df within = tbl{3,3}.</w:t>
      </w:r>
    </w:p>
    <w:p>
      <w:pPr>
        <w:spacing w:after="120" w:line="272"/>
      </w:pPr>
      <w:r>
        <w:t xml:space="preserve">Show multcompare(stats): a significant ANOVA does not say which pairs differ — this does.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Expected output (answer key)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Group means ± SEM: control 6.31 ± 0.35, mild 5.11 ± 0.34, severe 2.96 ± 0.21 (µV²).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ANOVA: F(2,45) = 30.51, p ≈ 4.2e-9  → highly significant.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Tukey multcompare (p-adj): control vs mild 0.022; control vs severe &lt; 0.001; mild vs severe &lt; 0.001. All three pairs differ.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Write-up model: "A one-way ANOVA showed a significant effect of group (F(2,45)=30.5, p&lt;0.001); post-hoc tests: control &gt; mild &gt; severe."</w:t>
            </w:r>
          </w:p>
        </w:tc>
      </w:tr>
    </w:tbl>
    <w:p>
      <w:pPr>
        <w:pStyle w:val="Heading1"/>
      </w:pPr>
      <w:r>
        <w:t xml:space="preserve">Segment 3 — Exercise 1 (0:35–0:55)</w:t>
      </w:r>
    </w:p>
    <w:p>
      <w:pPr>
        <w:spacing w:after="120" w:line="272"/>
      </w:pPr>
      <w:r>
        <w:t xml:space="preserve">Hand out </w:t>
      </w:r>
      <w:r>
        <w:rPr>
          <w:b/>
          <w:bCs/>
        </w:rPr>
        <w:t xml:space="preserve">exercise1_anova.m</w:t>
      </w:r>
      <w:r>
        <w:t xml:space="preserve"> (firing rate under low/medium/high stimulus contrast). Student fills the TODOs: describe, build labels, anova1, multcompare.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Exercise 1 answer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Means ± SEM: low 12.12 ± 0.60, medium 18.10 ± 0.90, high 22.39 ± 0.94 Hz.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ANOVA: F(2,42) = 38.99, p ≈ 2.7e-10.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Tukey: all three pairs differ (low&lt;medium&lt;high); low vs medium and high vs low p&lt;0.001, high vs medium p≈0.002.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Common slips: labels vector not a COLUMN; forgetting the transpose on values; passing three separate vectors to anova1 instead of one column + labels.</w:t>
            </w:r>
          </w:p>
        </w:tc>
      </w:tr>
    </w:tbl>
    <w:p>
      <w:pPr>
        <w:pStyle w:val="Heading1"/>
      </w:pPr>
      <w:r>
        <w:t xml:space="preserve">Segment 4 — Multi-subject figures (1:05–1:35)</w:t>
      </w:r>
    </w:p>
    <w:p>
      <w:pPr>
        <w:spacing w:after="120" w:line="272"/>
      </w:pPr>
      <w:r>
        <w:t xml:space="preserve">Run demo3 on multisubject_erp.mat (20 subjects, standard vs target P300 at Pz). Walk through the four moves: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Grand average</w:t>
      </w:r>
      <w:r>
        <w:t xml:space="preserve"> = mean across subjects: </w:t>
      </w:r>
      <w:r>
        <w:rPr>
          <w:rFonts w:ascii="Consolas" w:cs="Consolas" w:eastAsia="Consolas" w:hAnsi="Consolas"/>
          <w:sz w:val="18"/>
          <w:szCs w:val="18"/>
        </w:rPr>
        <w:t xml:space="preserve">mean(erp_std,1)</w:t>
      </w:r>
      <w:r>
        <w:t xml:space="preserve"> collapses subjects (dim 1), keeps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SEM band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std(erp,0,1)/sqrt(n)</w:t>
      </w:r>
      <w:r>
        <w:t xml:space="preserve"> at each time point, drawn as a shaded fill — the publication standard.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erp-image colourmap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imagesc(time,1:n,erp)</w:t>
      </w:r>
      <w:r>
        <w:t xml:space="preserve">; subjects × time; one shared colour scale; parula (never jet).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Polish &amp; export</w:t>
      </w:r>
      <w:r>
        <w:t xml:space="preserve">: labels with units, legend, font size, </w:t>
      </w:r>
      <w:r>
        <w:rPr>
          <w:rFonts w:ascii="Consolas" w:cs="Consolas" w:eastAsia="Consolas" w:hAnsi="Consolas"/>
          <w:sz w:val="18"/>
          <w:szCs w:val="18"/>
        </w:rPr>
        <w:t xml:space="preserve">exportgraphics(gcf,'fig.png','Resolution',300)</w:t>
      </w:r>
      <w:r>
        <w:t xml:space="preserve">.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Teaching notes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Stress mean(X,1) vs mean(X,2): dim 1 = down columns (across subjects); dim 2 = along rows (within a subject). Getting the dimension wrong is the classic bug.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Grand-average peaks: standard ≈ 3.3 µV, target ≈ 6.8 µV; paired t(19) ≈ 11.0, p ≈ 1e-9.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Colourmap message: parula/turbo/viridis are perceptually uniform; jet invents bright bands that look like real features.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Always say whether error bars are SD, SEM or CI — point back to explainer Fig. 1.</w:t>
            </w:r>
          </w:p>
        </w:tc>
      </w:tr>
    </w:tbl>
    <w:p>
      <w:pPr>
        <w:pStyle w:val="Heading1"/>
      </w:pPr>
      <w:r>
        <w:t xml:space="preserve">Segment 5 — Exercise 2 (1:35–1:55)</w:t>
      </w:r>
    </w:p>
    <w:p>
      <w:pPr>
        <w:spacing w:after="120" w:line="272"/>
      </w:pPr>
      <w:r>
        <w:t xml:space="preserve">Hand out </w:t>
      </w:r>
      <w:r>
        <w:rPr>
          <w:b/>
          <w:bCs/>
        </w:rPr>
        <w:t xml:space="preserve">exercise2_pubfigure.m</w:t>
      </w:r>
      <w:r>
        <w:t xml:space="preserve"> (16 subjects, eyes open vs closed). Student computes grand averages + SEM and draws one shaded figure.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Exercise 2 answer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Grand-average peak: eyes open ≈ 2.8 µV, eyes closed ≈ 4.8 µV (250–450 ms window).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Eyes-closed shows the larger response (classic alpha increase).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Look for: correct mean/std along dim 1; a legend; axis labels WITH units; stimulus-onset line at 0 ms.</w:t>
            </w:r>
          </w:p>
        </w:tc>
      </w:tr>
    </w:tbl>
    <w:p>
      <w:pPr>
        <w:pStyle w:val="Heading1"/>
      </w:pPr>
      <w:r>
        <w:t xml:space="preserve">Homework brief (1:55–2:00)</w:t>
      </w:r>
    </w:p>
    <w:p>
      <w:pPr>
        <w:spacing w:after="120" w:line="272"/>
      </w:pPr>
      <w:r>
        <w:t xml:space="preserve">Assign </w:t>
      </w:r>
      <w:r>
        <w:rPr>
          <w:b/>
          <w:bCs/>
        </w:rPr>
        <w:t xml:space="preserve">homework_s13.m</w:t>
      </w:r>
      <w:r>
        <w:t xml:space="preserve"> — a P300 dose study (placebo / low / high, independent subjects). Full pipeline: grand-average figure with SEM, an erp-image colourmap, per-subject peaks → anova1 → multcompare, and a two-sentence write-up.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Homework answer key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Peak means ± SEM: placebo 3.17 ± 0.25, low 4.89 ± 0.24, high 6.72 ± 0.34 µV.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ANOVA on peaks: F(2,39) = 40.36, p ≈ 3.2e-10.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Tukey: all pairs differ (placebo &lt; low &lt; high); every p-adj &lt; 0.001.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Solution: solutions/homework_s13_SOLUTION.m.</w:t>
            </w:r>
          </w:p>
        </w:tc>
      </w:tr>
    </w:tbl>
    <w:p>
      <w:pPr>
        <w:spacing w:after="120" w:line="272"/>
      </w:pPr>
      <w:r>
        <w:rPr>
          <w:b/>
          <w:bCs/>
        </w:rPr>
        <w:t xml:space="preserve">Look ahead: </w:t>
      </w:r>
      <w:r>
        <w:t xml:space="preserve">“Next session we rebuild this exact workflow in Python — NumPy arrays instead of matrices, Matplotlib instead of plot/imagesc. Same neuroscience, new tool.”</w:t>
      </w:r>
    </w:p>
    <w:p>
      <w:pPr>
        <w:pStyle w:val="Heading1"/>
      </w:pPr>
      <w:r>
        <w:t xml:space="preserve">Anticipated stumbling blocks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2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5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anova1 error / weird table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values and group different lengths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must be N×1; transpose values, build labels as a column cell array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multcompare shows nothing useful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Called on p instead of stats</w:t>
            </w:r>
          </w:p>
        </w:tc>
        <w:tc>
          <w:tcPr>
            <w:tcW w:type="dxa" w:w="35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the stats struct: multcompare(stats)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Grand average looks flat/odd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Averaged along the wrong dimension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mean(X,1) for subjects×time data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Colour map looks banded/garish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Using jet</w:t>
            </w:r>
          </w:p>
        </w:tc>
        <w:tc>
          <w:tcPr>
            <w:tcW w:type="dxa" w:w="35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colormap(parula) and one shared clim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bars "too small"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Plotted SEM but expected SD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Decide and label; SEM = SD/√n is smaller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Session 13 · Instructor ·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2026-07-04T15:04:59.207Z</dcterms:created>
  <dcterms:modified xsi:type="dcterms:W3CDTF">2026-07-04T15:04:59.207Z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