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Session 14 — Instructor Lesson Plan</w:t>
      </w:r>
    </w:p>
    <w:p>
      <w:pPr>
        <w:spacing w:after="180"/>
      </w:pPr>
      <w:r>
        <w:rPr>
          <w:color w:val="555555"/>
          <w:sz w:val="22"/>
          <w:szCs w:val="22"/>
        </w:rPr>
        <w:t xml:space="preserve">The same EEG workflow, rebuilt in Python (NumPy · Matplotlib · SciPy)</w:t>
      </w:r>
    </w:p>
    <w:p>
      <w:pPr>
        <w:spacing w:after="120" w:line="272"/>
      </w:pPr>
      <w:r>
        <w:rPr>
          <w:b/>
          <w:bCs/>
        </w:rPr>
        <w:t xml:space="preserve">Date: </w:t>
      </w:r>
      <w:r>
        <w:t xml:space="preserve">Saturday 11 July 2026    </w:t>
      </w:r>
      <w:r>
        <w:rPr>
          <w:b/>
          <w:bCs/>
        </w:rPr>
        <w:t xml:space="preserve">Length: </w:t>
      </w:r>
      <w:r>
        <w:t xml:space="preserve">2 hours    </w:t>
      </w:r>
      <w:r>
        <w:rPr>
          <w:b/>
          <w:bCs/>
        </w:rPr>
        <w:t xml:space="preserve">Course: </w:t>
      </w:r>
      <w:r>
        <w:t xml:space="preserve">NSBV BC2001 MATLAB prep (Python bridge)</w:t>
      </w:r>
    </w:p>
    <w:tbl>
      <w:tblPr>
        <w:tblW w:type="dxa" w:w="9360"/>
        <w:tblBorders>
          <w:top w:val="single" w:color="CCCCCC" w:sz="1"/>
          <w:left w:val="single" w:color="D9A441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0D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Before class (5–10 min setup)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Have Python 3 + Jupyter ready (Anaconda is simplest). Test-run session14_python_intro.ipynb start to finish once beforehand.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pip install numpy scipy matplotlib statsmodels  (statsmodels only needed for the Tukey post-hoc).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The notebook loads the SAME .mat files as Session 13 (already copied into lecture_14/data). Set the notebook working dir to lecture_14/notebooks so ../data/… resolves.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Framing: this is not new statistics — it is Session 13 with new tools. Keep the S13 figures handy to compare side by side.</w:t>
            </w:r>
          </w:p>
        </w:tc>
      </w:tr>
    </w:tbl>
    <w:p>
      <w:pPr>
        <w:pStyle w:val="Heading1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and index NumPy arrays, aware of 0-based indexing and axis vs MATLAB dimensions.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.mat data with scipy.io.loadmat and compute descriptive stats (with ddof=1 to match MATLAB).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t-tests (ttest_ind/1samp/rel) and one-way ANOVA (f_oneway) + Tukey post-hoc in Python.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Reproduce the multi-subject grand-average figure (fill_between SEM band) and erp-image colourmap in Matplotlib.</w:t>
      </w:r>
    </w:p>
    <w:p>
      <w:pPr>
        <w:pStyle w:val="Heading1"/>
      </w:pPr>
      <w:r>
        <w:t xml:space="preserve">Run sheet (120 minutes)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500"/>
        <w:gridCol w:w="5100"/>
        <w:gridCol w:w="2760"/>
      </w:tblGrid>
      <w:tr>
        <w:trPr>
          <w:tblHeader/>
        </w:trPr>
        <w:tc>
          <w:tcPr>
            <w:tcW w:type="dxa" w:w="15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51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7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Notebook section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0:00–0:10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Why Python? Setup &amp; imports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§0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0:10–0:35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NumPy arrays vs MATLAB matrices (0-based, axis, vectorise)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§1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0:35–0:55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.mat, descriptive stats, histogram + bar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§2–3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0:55–1:05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1:05–1:30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t-tests + one-way ANOVA + Tukey post-hoc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§4–5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1:30–1:55</w:t>
            </w:r>
          </w:p>
        </w:tc>
        <w:tc>
          <w:tcPr>
            <w:tcW w:type="dxa" w:w="5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Multi-subject averaging, SEM band, colourmap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§6–7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1:55–2:00</w:t>
            </w:r>
          </w:p>
        </w:tc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Cheat sheet + assign exercise notebook</w:t>
            </w:r>
          </w:p>
        </w:tc>
        <w:tc>
          <w:tcPr>
            <w:tcW w:type="dxa" w:w="2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§8, exercises</w:t>
            </w:r>
          </w:p>
        </w:tc>
      </w:tr>
    </w:tbl>
    <w:p>
      <w:pPr>
        <w:pStyle w:val="Heading1"/>
      </w:pPr>
      <w:r>
        <w:t xml:space="preserve">The three gotchas to hammer</w:t>
      </w:r>
    </w:p>
    <w:p>
      <w:pPr>
        <w:spacing w:after="120" w:line="272"/>
      </w:pPr>
      <w:r>
        <w:t xml:space="preserve">Almost every MATLAB→Python bug a beginner hits is one of these. Call them out explicitly and repeatedly.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2400"/>
        <w:gridCol w:w="2400"/>
        <w:gridCol w:w="2660"/>
      </w:tblGrid>
      <w:tr>
        <w:trPr>
          <w:tblHeader/>
        </w:trPr>
        <w:tc>
          <w:tcPr>
            <w:tcW w:type="dxa" w:w="19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Gotcha</w:t>
            </w:r>
          </w:p>
        </w:tc>
        <w:tc>
          <w:tcPr>
            <w:tcW w:type="dxa" w:w="24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MATLAB</w:t>
            </w:r>
          </w:p>
        </w:tc>
        <w:tc>
          <w:tcPr>
            <w:tcW w:type="dxa" w:w="24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6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bites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Indexing base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x(1) is first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x[0] is first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Off-by-one errors everywhere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std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std(x) uses n−1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x.std() uses n</w:t>
            </w:r>
          </w:p>
        </w:tc>
        <w:tc>
          <w:tcPr>
            <w:tcW w:type="dxa" w:w="26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ddof=1 or your SD/SEM are wrong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mean(X,1) down cols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X.mean(axis=0)</w:t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Averaging the wrong way flattens the ERP</w:t>
            </w:r>
          </w:p>
        </w:tc>
      </w:tr>
    </w:tbl>
    <w:p>
      <w:pPr>
        <w:pStyle w:val="Heading1"/>
      </w:pPr>
      <w:r>
        <w:t xml:space="preserve">Teaching notes by segment</w:t>
      </w:r>
    </w:p>
    <w:p>
      <w:pPr>
        <w:pStyle w:val="Heading2"/>
      </w:pPr>
      <w:r>
        <w:t xml:space="preserve">NumPy (§1)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that slicing STOP is excluded: x[1:4] gives 3 elements, not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Draw the axis picture: </w:t>
      </w:r>
      <w:r>
        <w:rPr>
          <w:rFonts w:ascii="Consolas" w:cs="Consolas" w:eastAsia="Consolas" w:hAnsi="Consolas"/>
          <w:sz w:val="18"/>
          <w:szCs w:val="18"/>
        </w:rPr>
        <w:t xml:space="preserve">axis=0</w:t>
      </w:r>
      <w:r>
        <w:t xml:space="preserve"> = collapse rows (across subjects); </w:t>
      </w:r>
      <w:r>
        <w:rPr>
          <w:rFonts w:ascii="Consolas" w:cs="Consolas" w:eastAsia="Consolas" w:hAnsi="Consolas"/>
          <w:sz w:val="18"/>
          <w:szCs w:val="18"/>
        </w:rPr>
        <w:t xml:space="preserve">axis=1</w:t>
      </w:r>
      <w:r>
        <w:t xml:space="preserve"> = collapse columns (within a subject).</w:t>
      </w:r>
    </w:p>
    <w:p>
      <w:pPr>
        <w:pStyle w:val="Heading2"/>
      </w:pPr>
      <w:r>
        <w:t xml:space="preserve">Stats (§3–5)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Live-check that Python reproduces the MATLAB numbers: control mean 6.31; ANOVA F(2,45) = 30.51, p ≈ 4.2e-9 — identical to Session 13. This "same answer, new tool" moment is the point of the whole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f_oneway takes each group as a SEPARATE argument — no group-label vector (contrast with anova1). Tukey (statsmodels) DOES want stacked values + labels.</w:t>
      </w:r>
    </w:p>
    <w:p>
      <w:pPr>
        <w:pStyle w:val="Heading2"/>
      </w:pPr>
      <w:r>
        <w:t xml:space="preserve">Figures (§6–7)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fill_between(x, ga-sem, ga+sem, alpha=0.2)</w:t>
      </w:r>
      <w:r>
        <w:t xml:space="preserve"> is the Python shaded-error band. imshow with </w:t>
      </w:r>
      <w:r>
        <w:rPr>
          <w:rFonts w:ascii="Consolas" w:cs="Consolas" w:eastAsia="Consolas" w:hAnsi="Consolas"/>
          <w:sz w:val="18"/>
          <w:szCs w:val="18"/>
        </w:rPr>
        <w:t xml:space="preserve">cmap='viridis'</w:t>
      </w:r>
      <w:r>
        <w:t xml:space="preserve"> is the parula erp-image; use one shared vmin/vmax across panels.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Answer key (matches Session 13)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anova_data: control 6.31, mild 5.11, severe 2.96 µV²; ANOVA F(2,45) = 30.51, p ≈ 4.2e-9; Tukey — all three pairs differ.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multisubject_erp: grand-average peak standard ≈ 3.3 µV, target ≈ 6.7 µV.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Exercise 1 (exercise_anova): F(2,42) = 38.99, p ≈ 2.7e-10; all pairs differ (low&lt;medium&lt;high).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Exercise 2 (exercise_figure): peak eyes-open ≈ 2.7 µV, eyes-closed ≈ 4.8 µV.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Exercise 3 (homework_s13): peaks placebo 3.17, low 4.89, high 6.72 µV; F(2,39) = 40.36, p ≈ 3.2e-10.</w:t>
            </w:r>
          </w:p>
        </w:tc>
      </w:tr>
    </w:tbl>
    <w:p>
      <w:pPr>
        <w:pStyle w:val="Heading1"/>
      </w:pPr>
      <w:r>
        <w:t xml:space="preserve">Homework</w:t>
      </w:r>
    </w:p>
    <w:p>
      <w:pPr>
        <w:spacing w:after="120" w:line="272"/>
      </w:pPr>
      <w:r>
        <w:t xml:space="preserve">Assign the </w:t>
      </w:r>
      <w:r>
        <w:rPr>
          <w:b/>
          <w:bCs/>
        </w:rPr>
        <w:t xml:space="preserve">exercise_python.ipynb</w:t>
      </w:r>
      <w:r>
        <w:t xml:space="preserve"> notebook (three tasks: ANOVA, grand-average figure, reproduce the S13 dose homework in Python). Worked answers in solutions/exercise_python_SOLUTION.ipynb.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Session 14 · Instructor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2026-07-04T15:24:28.143Z</dcterms:created>
  <dcterms:modified xsi:type="dcterms:W3CDTF">2026-07-04T15:24:28.143Z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